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63E1D" w:rsidRPr="00FA7A3F" w:rsidRDefault="00FA7A3F" w:rsidP="00837FEA">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FA7A3F">
        <w:rPr>
          <w:rFonts w:ascii="Arial" w:hAnsi="Arial" w:cs="Arial"/>
          <w:b/>
          <w:color w:val="010000"/>
          <w:sz w:val="20"/>
        </w:rPr>
        <w:t>PJC: Board Resolution</w:t>
      </w:r>
    </w:p>
    <w:p w14:paraId="00000002" w14:textId="77777777" w:rsidR="00463E1D" w:rsidRPr="00FA7A3F" w:rsidRDefault="00FA7A3F" w:rsidP="00837FE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A7A3F">
        <w:rPr>
          <w:rFonts w:ascii="Arial" w:hAnsi="Arial" w:cs="Arial"/>
          <w:color w:val="010000"/>
          <w:sz w:val="20"/>
        </w:rPr>
        <w:t>On April 24, 2024, Petrolimex Hanoi Transportation and Trading Joint Stock Company announced Resolution No. 057/NQ-HDQT-PETAJ</w:t>
      </w:r>
      <w:bookmarkStart w:id="0" w:name="_GoBack"/>
      <w:bookmarkEnd w:id="0"/>
      <w:r w:rsidRPr="00FA7A3F">
        <w:rPr>
          <w:rFonts w:ascii="Arial" w:hAnsi="Arial" w:cs="Arial"/>
          <w:color w:val="010000"/>
          <w:sz w:val="20"/>
        </w:rPr>
        <w:t>ICOHN on recording the list of shareholders for paying remaining dividends in 2023 as follows:</w:t>
      </w:r>
    </w:p>
    <w:p w14:paraId="00000003" w14:textId="77777777" w:rsidR="00463E1D" w:rsidRPr="00FA7A3F" w:rsidRDefault="00FA7A3F" w:rsidP="00837FE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A7A3F">
        <w:rPr>
          <w:rFonts w:ascii="Arial" w:hAnsi="Arial" w:cs="Arial"/>
          <w:color w:val="010000"/>
          <w:sz w:val="20"/>
        </w:rPr>
        <w:t>Article 1. Agree to implement the remaining dividend payment in 2023 as follows:</w:t>
      </w:r>
    </w:p>
    <w:p w14:paraId="00000004" w14:textId="77777777" w:rsidR="00463E1D" w:rsidRPr="00FA7A3F" w:rsidRDefault="00FA7A3F" w:rsidP="00837FEA">
      <w:pPr>
        <w:numPr>
          <w:ilvl w:val="0"/>
          <w:numId w:val="1"/>
        </w:numPr>
        <w:pBdr>
          <w:top w:val="nil"/>
          <w:left w:val="nil"/>
          <w:bottom w:val="nil"/>
          <w:right w:val="nil"/>
          <w:between w:val="nil"/>
        </w:pBdr>
        <w:tabs>
          <w:tab w:val="left" w:pos="432"/>
          <w:tab w:val="left" w:pos="1064"/>
        </w:tabs>
        <w:spacing w:after="120" w:line="360" w:lineRule="auto"/>
        <w:jc w:val="both"/>
        <w:rPr>
          <w:rFonts w:ascii="Arial" w:eastAsia="Arial" w:hAnsi="Arial" w:cs="Arial"/>
          <w:color w:val="010000"/>
          <w:sz w:val="20"/>
          <w:szCs w:val="20"/>
        </w:rPr>
      </w:pPr>
      <w:r w:rsidRPr="00FA7A3F">
        <w:rPr>
          <w:rFonts w:ascii="Arial" w:hAnsi="Arial" w:cs="Arial"/>
          <w:color w:val="010000"/>
          <w:sz w:val="20"/>
        </w:rPr>
        <w:t>Payment of the remaining dividend in 2023 in cash is 15%/share, equivalent to VND 1,500/share.</w:t>
      </w:r>
    </w:p>
    <w:p w14:paraId="00000005" w14:textId="77777777" w:rsidR="00463E1D" w:rsidRPr="00FA7A3F" w:rsidRDefault="00FA7A3F" w:rsidP="00837FEA">
      <w:pPr>
        <w:numPr>
          <w:ilvl w:val="0"/>
          <w:numId w:val="1"/>
        </w:numPr>
        <w:pBdr>
          <w:top w:val="nil"/>
          <w:left w:val="nil"/>
          <w:bottom w:val="nil"/>
          <w:right w:val="nil"/>
          <w:between w:val="nil"/>
        </w:pBdr>
        <w:tabs>
          <w:tab w:val="left" w:pos="432"/>
          <w:tab w:val="left" w:pos="1117"/>
        </w:tabs>
        <w:spacing w:after="120" w:line="360" w:lineRule="auto"/>
        <w:jc w:val="both"/>
        <w:rPr>
          <w:rFonts w:ascii="Arial" w:eastAsia="Arial" w:hAnsi="Arial" w:cs="Arial"/>
          <w:color w:val="010000"/>
          <w:sz w:val="20"/>
          <w:szCs w:val="20"/>
        </w:rPr>
      </w:pPr>
      <w:r w:rsidRPr="00FA7A3F">
        <w:rPr>
          <w:rFonts w:ascii="Arial" w:hAnsi="Arial" w:cs="Arial"/>
          <w:color w:val="010000"/>
          <w:sz w:val="20"/>
        </w:rPr>
        <w:t>Record date to make a list of shareholders of Petrolimex Hanoi Transportation and Trading Joint Stock Company to pay remaining dividends in 2023:</w:t>
      </w:r>
    </w:p>
    <w:p w14:paraId="00000006" w14:textId="77777777" w:rsidR="00463E1D" w:rsidRPr="00FA7A3F" w:rsidRDefault="00FA7A3F" w:rsidP="00837FEA">
      <w:pPr>
        <w:pBdr>
          <w:top w:val="nil"/>
          <w:left w:val="nil"/>
          <w:bottom w:val="nil"/>
          <w:right w:val="nil"/>
          <w:between w:val="nil"/>
        </w:pBdr>
        <w:tabs>
          <w:tab w:val="left" w:pos="432"/>
          <w:tab w:val="left" w:pos="3566"/>
          <w:tab w:val="left" w:pos="3994"/>
          <w:tab w:val="left" w:pos="4430"/>
          <w:tab w:val="left" w:pos="6787"/>
          <w:tab w:val="left" w:pos="8462"/>
        </w:tabs>
        <w:spacing w:after="120" w:line="360" w:lineRule="auto"/>
        <w:jc w:val="both"/>
        <w:rPr>
          <w:rFonts w:ascii="Arial" w:eastAsia="Arial" w:hAnsi="Arial" w:cs="Arial"/>
          <w:color w:val="010000"/>
          <w:sz w:val="20"/>
          <w:szCs w:val="20"/>
        </w:rPr>
      </w:pPr>
      <w:r w:rsidRPr="00FA7A3F">
        <w:rPr>
          <w:rFonts w:ascii="Arial" w:hAnsi="Arial" w:cs="Arial"/>
          <w:color w:val="010000"/>
          <w:sz w:val="20"/>
        </w:rPr>
        <w:t xml:space="preserve"> May 25, 2024 (expected)</w:t>
      </w:r>
    </w:p>
    <w:p w14:paraId="00000007" w14:textId="77777777" w:rsidR="00463E1D" w:rsidRPr="00FA7A3F" w:rsidRDefault="00FA7A3F" w:rsidP="00837FEA">
      <w:pPr>
        <w:numPr>
          <w:ilvl w:val="0"/>
          <w:numId w:val="1"/>
        </w:numPr>
        <w:pBdr>
          <w:top w:val="nil"/>
          <w:left w:val="nil"/>
          <w:bottom w:val="nil"/>
          <w:right w:val="nil"/>
          <w:between w:val="nil"/>
        </w:pBdr>
        <w:tabs>
          <w:tab w:val="left" w:pos="432"/>
          <w:tab w:val="left" w:pos="3566"/>
          <w:tab w:val="left" w:pos="3994"/>
          <w:tab w:val="left" w:pos="4430"/>
          <w:tab w:val="left" w:pos="6787"/>
          <w:tab w:val="left" w:pos="8462"/>
        </w:tabs>
        <w:spacing w:after="120" w:line="360" w:lineRule="auto"/>
        <w:jc w:val="both"/>
        <w:rPr>
          <w:rFonts w:ascii="Arial" w:eastAsia="Arial" w:hAnsi="Arial" w:cs="Arial"/>
          <w:color w:val="010000"/>
          <w:sz w:val="20"/>
          <w:szCs w:val="20"/>
        </w:rPr>
      </w:pPr>
      <w:r w:rsidRPr="00FA7A3F">
        <w:rPr>
          <w:rFonts w:ascii="Arial" w:hAnsi="Arial" w:cs="Arial"/>
          <w:color w:val="010000"/>
          <w:sz w:val="20"/>
        </w:rPr>
        <w:t>Date of dividend payment: Expected on June 5, 2024. Assign the Company Manager to organize and implement ensuring compliance with the provisions of law, Charter and regulations and regulations of the Company.</w:t>
      </w:r>
    </w:p>
    <w:p w14:paraId="00000008" w14:textId="77777777" w:rsidR="00463E1D" w:rsidRPr="00FA7A3F" w:rsidRDefault="00FA7A3F" w:rsidP="00837FE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A7A3F">
        <w:rPr>
          <w:rFonts w:ascii="Arial" w:hAnsi="Arial" w:cs="Arial"/>
          <w:color w:val="010000"/>
          <w:sz w:val="20"/>
        </w:rPr>
        <w:t>Article 2. This Resolution was unanimously approved by all members of the Board of Directors and takes effect from the date of signing. Members of the Board of Directors and the Manager of the Company are responsible for implementing this Resolution.</w:t>
      </w:r>
    </w:p>
    <w:sectPr w:rsidR="00463E1D" w:rsidRPr="00FA7A3F" w:rsidSect="00FA7A3F">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B19E9"/>
    <w:multiLevelType w:val="multilevel"/>
    <w:tmpl w:val="8998FF04"/>
    <w:lvl w:ilvl="0">
      <w:start w:val="1"/>
      <w:numFmt w:val="decimal"/>
      <w:lvlText w:val="%1-"/>
      <w:lvlJc w:val="left"/>
      <w:pPr>
        <w:ind w:left="0" w:firstLine="0"/>
      </w:pPr>
      <w:rPr>
        <w:rFonts w:ascii="Arial" w:eastAsia="Arial" w:hAnsi="Arial" w:cs="Arial"/>
        <w:b w:val="0"/>
        <w:i w:val="0"/>
        <w:smallCaps w:val="0"/>
        <w:strike w:val="0"/>
        <w:color w:val="2A2A2C"/>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1D"/>
    <w:rsid w:val="00463E1D"/>
    <w:rsid w:val="00837FEA"/>
    <w:rsid w:val="00FA7A3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7682BE-125C-42E7-BA8F-553260C4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color w:val="2A2A2C"/>
      <w:sz w:val="15"/>
      <w:szCs w:val="15"/>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0000FF"/>
      <w:sz w:val="18"/>
      <w:szCs w:val="1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2A2A2C"/>
      <w:sz w:val="26"/>
      <w:szCs w:val="26"/>
      <w:u w:val="none"/>
      <w:shd w:val="clear" w:color="auto" w:fill="auto"/>
    </w:rPr>
  </w:style>
  <w:style w:type="character" w:customStyle="1" w:styleId="Vnbnnidung6">
    <w:name w:val="Văn bản nội dung (6)_"/>
    <w:basedOn w:val="DefaultParagraphFont"/>
    <w:link w:val="Vnbnnidung60"/>
    <w:rPr>
      <w:rFonts w:ascii="Arial" w:eastAsia="Arial" w:hAnsi="Arial" w:cs="Arial"/>
      <w:b/>
      <w:bCs/>
      <w:i w:val="0"/>
      <w:iCs w:val="0"/>
      <w:smallCaps w:val="0"/>
      <w:strike w:val="0"/>
      <w:color w:val="2A2A2C"/>
      <w:sz w:val="10"/>
      <w:szCs w:val="10"/>
      <w:u w:val="none"/>
      <w:shd w:val="clear" w:color="auto" w:fill="auto"/>
    </w:rPr>
  </w:style>
  <w:style w:type="character" w:customStyle="1" w:styleId="Vnbnnidung5">
    <w:name w:val="Văn bản nội dung (5)_"/>
    <w:basedOn w:val="DefaultParagraphFont"/>
    <w:link w:val="Vnbnnidung50"/>
    <w:rPr>
      <w:rFonts w:ascii="Times New Roman" w:eastAsia="Times New Roman" w:hAnsi="Times New Roman" w:cs="Times New Roman"/>
      <w:b/>
      <w:bCs/>
      <w:i w:val="0"/>
      <w:iCs w:val="0"/>
      <w:smallCaps w:val="0"/>
      <w:strike w:val="0"/>
      <w:color w:val="2A2A2C"/>
      <w:sz w:val="32"/>
      <w:szCs w:val="32"/>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color w:val="2A2A2C"/>
      <w:sz w:val="20"/>
      <w:szCs w:val="20"/>
      <w:u w:val="none"/>
      <w:shd w:val="clear" w:color="auto" w:fill="auto"/>
    </w:rPr>
  </w:style>
  <w:style w:type="paragraph" w:customStyle="1" w:styleId="Vnbnnidung30">
    <w:name w:val="Văn bản nội dung (3)"/>
    <w:basedOn w:val="Normal"/>
    <w:link w:val="Vnbnnidung3"/>
    <w:pPr>
      <w:spacing w:after="20"/>
    </w:pPr>
    <w:rPr>
      <w:rFonts w:ascii="Times New Roman" w:eastAsia="Times New Roman" w:hAnsi="Times New Roman" w:cs="Times New Roman"/>
      <w:b/>
      <w:bCs/>
      <w:color w:val="2A2A2C"/>
      <w:sz w:val="15"/>
      <w:szCs w:val="15"/>
    </w:rPr>
  </w:style>
  <w:style w:type="paragraph" w:customStyle="1" w:styleId="Vnbnnidung20">
    <w:name w:val="Văn bản nội dung (2)"/>
    <w:basedOn w:val="Normal"/>
    <w:link w:val="Vnbnnidung2"/>
    <w:pPr>
      <w:spacing w:line="223" w:lineRule="auto"/>
    </w:pPr>
    <w:rPr>
      <w:rFonts w:ascii="Times New Roman" w:eastAsia="Times New Roman" w:hAnsi="Times New Roman" w:cs="Times New Roman"/>
      <w:color w:val="0000FF"/>
      <w:sz w:val="18"/>
      <w:szCs w:val="18"/>
    </w:rPr>
  </w:style>
  <w:style w:type="paragraph" w:customStyle="1" w:styleId="Vnbnnidung0">
    <w:name w:val="Văn bản nội dung"/>
    <w:basedOn w:val="Normal"/>
    <w:link w:val="Vnbnnidung"/>
    <w:pPr>
      <w:ind w:firstLine="400"/>
    </w:pPr>
    <w:rPr>
      <w:rFonts w:ascii="Times New Roman" w:eastAsia="Times New Roman" w:hAnsi="Times New Roman" w:cs="Times New Roman"/>
      <w:color w:val="2A2A2C"/>
      <w:sz w:val="26"/>
      <w:szCs w:val="26"/>
    </w:rPr>
  </w:style>
  <w:style w:type="paragraph" w:customStyle="1" w:styleId="Vnbnnidung60">
    <w:name w:val="Văn bản nội dung (6)"/>
    <w:basedOn w:val="Normal"/>
    <w:link w:val="Vnbnnidung6"/>
    <w:rPr>
      <w:rFonts w:ascii="Arial" w:eastAsia="Arial" w:hAnsi="Arial" w:cs="Arial"/>
      <w:b/>
      <w:bCs/>
      <w:color w:val="2A2A2C"/>
      <w:sz w:val="10"/>
      <w:szCs w:val="10"/>
    </w:rPr>
  </w:style>
  <w:style w:type="paragraph" w:customStyle="1" w:styleId="Vnbnnidung50">
    <w:name w:val="Văn bản nội dung (5)"/>
    <w:basedOn w:val="Normal"/>
    <w:link w:val="Vnbnnidung5"/>
    <w:pPr>
      <w:spacing w:after="70"/>
      <w:jc w:val="center"/>
    </w:pPr>
    <w:rPr>
      <w:rFonts w:ascii="Times New Roman" w:eastAsia="Times New Roman" w:hAnsi="Times New Roman" w:cs="Times New Roman"/>
      <w:b/>
      <w:bCs/>
      <w:color w:val="2A2A2C"/>
      <w:sz w:val="32"/>
      <w:szCs w:val="32"/>
    </w:rPr>
  </w:style>
  <w:style w:type="paragraph" w:customStyle="1" w:styleId="Vnbnnidung40">
    <w:name w:val="Văn bản nội dung (4)"/>
    <w:basedOn w:val="Normal"/>
    <w:link w:val="Vnbnnidung4"/>
    <w:pPr>
      <w:spacing w:after="1060"/>
    </w:pPr>
    <w:rPr>
      <w:rFonts w:ascii="Times New Roman" w:eastAsia="Times New Roman" w:hAnsi="Times New Roman" w:cs="Times New Roman"/>
      <w:color w:val="2A2A2C"/>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ADtNVF2N43Veni5BgNTrq69syg==">CgMxLjA4AHIhMUYybWY0dWlhY3lQMk9DbWlINE5IcWp3Tjl5R3BsNUpJ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2024-05-02T04:32:00Z</dcterms:created>
  <dcterms:modified xsi:type="dcterms:W3CDTF">2024-05-03T03:55:00Z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9c71a9125c788432035fb014e4d9d5cba99ebeaf1a9ac61ad34e388b967a5aae</vt:lpwstr>
  </property>
</Properties>
</file>