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1F2E3"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QNU: Annual General Mandate 2024</w:t>
      </w:r>
    </w:p>
    <w:p w14:paraId="62CFA0D1"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April 24, 2024, Quang Nam Urban Environment Joint Stock Company announced General Mandate No. 01/NQ-DHDCD as follows:</w:t>
      </w:r>
    </w:p>
    <w:p w14:paraId="52594E29"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 The Annual General Meeting of Shareholders 2024 unanimously approved the following contents:</w:t>
      </w:r>
    </w:p>
    <w:p w14:paraId="47186BBD" w14:textId="77777777" w:rsidR="0023337A" w:rsidRPr="00F94740" w:rsidRDefault="00F94740" w:rsidP="00F94740">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Report of the Board of Directors on the activities of the Board of Directors in 2023 and the orientation for 2024.</w:t>
      </w:r>
    </w:p>
    <w:p w14:paraId="0EE9FA45" w14:textId="77777777" w:rsidR="0023337A" w:rsidRPr="00F94740" w:rsidRDefault="00F94740" w:rsidP="00F94740">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 xml:space="preserve">Approve the Report of the Board of Management on the production and business results in 2023 and the production and business plan for 2024. </w:t>
      </w:r>
    </w:p>
    <w:p w14:paraId="4132DCEB"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production and business results in 2023 achieved and exceeded the set plan with the following results: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3"/>
        <w:gridCol w:w="3973"/>
        <w:gridCol w:w="2126"/>
        <w:gridCol w:w="1845"/>
      </w:tblGrid>
      <w:tr w:rsidR="0023337A" w:rsidRPr="00F94740" w14:paraId="2EE46418" w14:textId="77777777" w:rsidTr="00F94740">
        <w:tc>
          <w:tcPr>
            <w:tcW w:w="595" w:type="pct"/>
            <w:shd w:val="clear" w:color="auto" w:fill="auto"/>
            <w:tcMar>
              <w:top w:w="0" w:type="dxa"/>
              <w:bottom w:w="0" w:type="dxa"/>
            </w:tcMar>
            <w:vAlign w:val="center"/>
          </w:tcPr>
          <w:p w14:paraId="5751F185"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203" w:type="pct"/>
            <w:shd w:val="clear" w:color="auto" w:fill="auto"/>
            <w:tcMar>
              <w:top w:w="0" w:type="dxa"/>
              <w:bottom w:w="0" w:type="dxa"/>
            </w:tcMar>
            <w:vAlign w:val="center"/>
          </w:tcPr>
          <w:p w14:paraId="7DAB6676"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c>
          <w:tcPr>
            <w:tcW w:w="1179" w:type="pct"/>
            <w:shd w:val="clear" w:color="auto" w:fill="auto"/>
            <w:tcMar>
              <w:top w:w="0" w:type="dxa"/>
              <w:bottom w:w="0" w:type="dxa"/>
            </w:tcMar>
            <w:vAlign w:val="center"/>
          </w:tcPr>
          <w:p w14:paraId="3386B354"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Amount (VND)</w:t>
            </w:r>
          </w:p>
        </w:tc>
        <w:tc>
          <w:tcPr>
            <w:tcW w:w="1023" w:type="pct"/>
            <w:shd w:val="clear" w:color="auto" w:fill="auto"/>
            <w:tcMar>
              <w:top w:w="0" w:type="dxa"/>
              <w:bottom w:w="0" w:type="dxa"/>
            </w:tcMar>
            <w:vAlign w:val="center"/>
          </w:tcPr>
          <w:p w14:paraId="519A7E19"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23337A" w:rsidRPr="00F94740" w14:paraId="70752E08" w14:textId="77777777" w:rsidTr="00F94740">
        <w:tc>
          <w:tcPr>
            <w:tcW w:w="595" w:type="pct"/>
            <w:shd w:val="clear" w:color="auto" w:fill="auto"/>
            <w:tcMar>
              <w:top w:w="0" w:type="dxa"/>
              <w:bottom w:w="0" w:type="dxa"/>
            </w:tcMar>
            <w:vAlign w:val="center"/>
          </w:tcPr>
          <w:p w14:paraId="0AE0AC7C"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203" w:type="pct"/>
            <w:shd w:val="clear" w:color="auto" w:fill="auto"/>
            <w:tcMar>
              <w:top w:w="0" w:type="dxa"/>
              <w:bottom w:w="0" w:type="dxa"/>
            </w:tcMar>
            <w:vAlign w:val="center"/>
          </w:tcPr>
          <w:p w14:paraId="6845DAA0"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w:t>
            </w:r>
          </w:p>
        </w:tc>
        <w:tc>
          <w:tcPr>
            <w:tcW w:w="1179" w:type="pct"/>
            <w:shd w:val="clear" w:color="auto" w:fill="auto"/>
            <w:tcMar>
              <w:top w:w="0" w:type="dxa"/>
              <w:bottom w:w="0" w:type="dxa"/>
            </w:tcMar>
            <w:vAlign w:val="center"/>
          </w:tcPr>
          <w:p w14:paraId="5AE11433"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68,000,000,000</w:t>
            </w:r>
          </w:p>
        </w:tc>
        <w:tc>
          <w:tcPr>
            <w:tcW w:w="1023" w:type="pct"/>
            <w:shd w:val="clear" w:color="auto" w:fill="auto"/>
            <w:tcMar>
              <w:top w:w="0" w:type="dxa"/>
              <w:bottom w:w="0" w:type="dxa"/>
            </w:tcMar>
            <w:vAlign w:val="center"/>
          </w:tcPr>
          <w:p w14:paraId="07D0CDD6" w14:textId="77777777" w:rsidR="0023337A" w:rsidRPr="00F94740" w:rsidRDefault="0023337A" w:rsidP="00F94740">
            <w:pPr>
              <w:spacing w:after="120" w:line="360" w:lineRule="auto"/>
              <w:rPr>
                <w:rFonts w:ascii="Arial" w:eastAsia="Arial" w:hAnsi="Arial" w:cs="Arial"/>
                <w:color w:val="010000"/>
                <w:sz w:val="20"/>
                <w:szCs w:val="20"/>
              </w:rPr>
            </w:pPr>
          </w:p>
        </w:tc>
      </w:tr>
      <w:tr w:rsidR="0023337A" w:rsidRPr="00F94740" w14:paraId="05F7DB77" w14:textId="77777777" w:rsidTr="00F94740">
        <w:tc>
          <w:tcPr>
            <w:tcW w:w="595" w:type="pct"/>
            <w:shd w:val="clear" w:color="auto" w:fill="auto"/>
            <w:tcMar>
              <w:top w:w="0" w:type="dxa"/>
              <w:bottom w:w="0" w:type="dxa"/>
            </w:tcMar>
            <w:vAlign w:val="center"/>
          </w:tcPr>
          <w:p w14:paraId="5A73D7F3"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203" w:type="pct"/>
            <w:shd w:val="clear" w:color="auto" w:fill="auto"/>
            <w:tcMar>
              <w:top w:w="0" w:type="dxa"/>
              <w:bottom w:w="0" w:type="dxa"/>
            </w:tcMar>
            <w:vAlign w:val="center"/>
          </w:tcPr>
          <w:p w14:paraId="2930669C"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assets</w:t>
            </w:r>
          </w:p>
        </w:tc>
        <w:tc>
          <w:tcPr>
            <w:tcW w:w="1179" w:type="pct"/>
            <w:shd w:val="clear" w:color="auto" w:fill="auto"/>
            <w:tcMar>
              <w:top w:w="0" w:type="dxa"/>
              <w:bottom w:w="0" w:type="dxa"/>
            </w:tcMar>
            <w:vAlign w:val="center"/>
          </w:tcPr>
          <w:p w14:paraId="40DD46A3"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115,636,669,210</w:t>
            </w:r>
          </w:p>
        </w:tc>
        <w:tc>
          <w:tcPr>
            <w:tcW w:w="1023" w:type="pct"/>
            <w:shd w:val="clear" w:color="auto" w:fill="auto"/>
            <w:tcMar>
              <w:top w:w="0" w:type="dxa"/>
              <w:bottom w:w="0" w:type="dxa"/>
            </w:tcMar>
            <w:vAlign w:val="center"/>
          </w:tcPr>
          <w:p w14:paraId="03EBBE80" w14:textId="77777777" w:rsidR="0023337A" w:rsidRPr="00F94740" w:rsidRDefault="0023337A" w:rsidP="00F94740">
            <w:pPr>
              <w:spacing w:after="120" w:line="360" w:lineRule="auto"/>
              <w:rPr>
                <w:rFonts w:ascii="Arial" w:eastAsia="Arial" w:hAnsi="Arial" w:cs="Arial"/>
                <w:color w:val="010000"/>
                <w:sz w:val="20"/>
                <w:szCs w:val="20"/>
              </w:rPr>
            </w:pPr>
          </w:p>
        </w:tc>
      </w:tr>
      <w:tr w:rsidR="0023337A" w:rsidRPr="00F94740" w14:paraId="5D6FAA13" w14:textId="77777777" w:rsidTr="00F94740">
        <w:tc>
          <w:tcPr>
            <w:tcW w:w="595" w:type="pct"/>
            <w:shd w:val="clear" w:color="auto" w:fill="auto"/>
            <w:tcMar>
              <w:top w:w="0" w:type="dxa"/>
              <w:bottom w:w="0" w:type="dxa"/>
            </w:tcMar>
            <w:vAlign w:val="center"/>
          </w:tcPr>
          <w:p w14:paraId="10AB2918"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203" w:type="pct"/>
            <w:shd w:val="clear" w:color="auto" w:fill="auto"/>
            <w:tcMar>
              <w:top w:w="0" w:type="dxa"/>
              <w:bottom w:w="0" w:type="dxa"/>
            </w:tcMar>
            <w:vAlign w:val="center"/>
          </w:tcPr>
          <w:p w14:paraId="11542E6D"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Owners’ equity</w:t>
            </w:r>
          </w:p>
        </w:tc>
        <w:tc>
          <w:tcPr>
            <w:tcW w:w="1179" w:type="pct"/>
            <w:shd w:val="clear" w:color="auto" w:fill="auto"/>
            <w:tcMar>
              <w:top w:w="0" w:type="dxa"/>
              <w:bottom w:w="0" w:type="dxa"/>
            </w:tcMar>
            <w:vAlign w:val="center"/>
          </w:tcPr>
          <w:p w14:paraId="6585C19E"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94,739,725,453</w:t>
            </w:r>
          </w:p>
        </w:tc>
        <w:tc>
          <w:tcPr>
            <w:tcW w:w="1023" w:type="pct"/>
            <w:shd w:val="clear" w:color="auto" w:fill="auto"/>
            <w:tcMar>
              <w:top w:w="0" w:type="dxa"/>
              <w:bottom w:w="0" w:type="dxa"/>
            </w:tcMar>
            <w:vAlign w:val="center"/>
          </w:tcPr>
          <w:p w14:paraId="5761C92D" w14:textId="77777777" w:rsidR="0023337A" w:rsidRPr="00F94740" w:rsidRDefault="0023337A" w:rsidP="00F94740">
            <w:pPr>
              <w:spacing w:after="120" w:line="360" w:lineRule="auto"/>
              <w:rPr>
                <w:rFonts w:ascii="Arial" w:eastAsia="Arial" w:hAnsi="Arial" w:cs="Arial"/>
                <w:color w:val="010000"/>
                <w:sz w:val="20"/>
                <w:szCs w:val="20"/>
              </w:rPr>
            </w:pPr>
          </w:p>
        </w:tc>
      </w:tr>
      <w:tr w:rsidR="0023337A" w:rsidRPr="00F94740" w14:paraId="0074AE5B" w14:textId="77777777" w:rsidTr="00F94740">
        <w:tc>
          <w:tcPr>
            <w:tcW w:w="595" w:type="pct"/>
            <w:shd w:val="clear" w:color="auto" w:fill="auto"/>
            <w:tcMar>
              <w:top w:w="0" w:type="dxa"/>
              <w:bottom w:w="0" w:type="dxa"/>
            </w:tcMar>
            <w:vAlign w:val="center"/>
          </w:tcPr>
          <w:p w14:paraId="1FDC75DE"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203" w:type="pct"/>
            <w:shd w:val="clear" w:color="auto" w:fill="auto"/>
            <w:tcMar>
              <w:top w:w="0" w:type="dxa"/>
              <w:bottom w:w="0" w:type="dxa"/>
            </w:tcMar>
            <w:vAlign w:val="center"/>
          </w:tcPr>
          <w:p w14:paraId="67A28CC1"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revenue and other incomes</w:t>
            </w:r>
          </w:p>
        </w:tc>
        <w:tc>
          <w:tcPr>
            <w:tcW w:w="1179" w:type="pct"/>
            <w:shd w:val="clear" w:color="auto" w:fill="auto"/>
            <w:tcMar>
              <w:top w:w="0" w:type="dxa"/>
              <w:bottom w:w="0" w:type="dxa"/>
            </w:tcMar>
            <w:vAlign w:val="center"/>
          </w:tcPr>
          <w:p w14:paraId="61FEB069"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164,337,097,200</w:t>
            </w:r>
          </w:p>
        </w:tc>
        <w:tc>
          <w:tcPr>
            <w:tcW w:w="1023" w:type="pct"/>
            <w:shd w:val="clear" w:color="auto" w:fill="auto"/>
            <w:tcMar>
              <w:top w:w="0" w:type="dxa"/>
              <w:bottom w:w="0" w:type="dxa"/>
            </w:tcMar>
            <w:vAlign w:val="center"/>
          </w:tcPr>
          <w:p w14:paraId="02C2A65B" w14:textId="77777777" w:rsidR="0023337A" w:rsidRPr="00F94740" w:rsidRDefault="0023337A" w:rsidP="00F94740">
            <w:pPr>
              <w:spacing w:after="120" w:line="360" w:lineRule="auto"/>
              <w:rPr>
                <w:rFonts w:ascii="Arial" w:eastAsia="Arial" w:hAnsi="Arial" w:cs="Arial"/>
                <w:color w:val="010000"/>
                <w:sz w:val="20"/>
                <w:szCs w:val="20"/>
              </w:rPr>
            </w:pPr>
          </w:p>
        </w:tc>
      </w:tr>
      <w:tr w:rsidR="0023337A" w:rsidRPr="00F94740" w14:paraId="109B2A30" w14:textId="77777777" w:rsidTr="00F94740">
        <w:tc>
          <w:tcPr>
            <w:tcW w:w="595" w:type="pct"/>
            <w:shd w:val="clear" w:color="auto" w:fill="auto"/>
            <w:tcMar>
              <w:top w:w="0" w:type="dxa"/>
              <w:bottom w:w="0" w:type="dxa"/>
            </w:tcMar>
            <w:vAlign w:val="center"/>
          </w:tcPr>
          <w:p w14:paraId="17517C81"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203" w:type="pct"/>
            <w:shd w:val="clear" w:color="auto" w:fill="auto"/>
            <w:tcMar>
              <w:top w:w="0" w:type="dxa"/>
              <w:bottom w:w="0" w:type="dxa"/>
            </w:tcMar>
            <w:vAlign w:val="center"/>
          </w:tcPr>
          <w:p w14:paraId="2C22281E"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expenses</w:t>
            </w:r>
          </w:p>
        </w:tc>
        <w:tc>
          <w:tcPr>
            <w:tcW w:w="1179" w:type="pct"/>
            <w:shd w:val="clear" w:color="auto" w:fill="auto"/>
            <w:tcMar>
              <w:top w:w="0" w:type="dxa"/>
              <w:bottom w:w="0" w:type="dxa"/>
            </w:tcMar>
            <w:vAlign w:val="center"/>
          </w:tcPr>
          <w:p w14:paraId="3569C3A6"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160,978,669,991</w:t>
            </w:r>
          </w:p>
        </w:tc>
        <w:tc>
          <w:tcPr>
            <w:tcW w:w="1023" w:type="pct"/>
            <w:shd w:val="clear" w:color="auto" w:fill="auto"/>
            <w:tcMar>
              <w:top w:w="0" w:type="dxa"/>
              <w:bottom w:w="0" w:type="dxa"/>
            </w:tcMar>
            <w:vAlign w:val="center"/>
          </w:tcPr>
          <w:p w14:paraId="35837E90" w14:textId="77777777" w:rsidR="0023337A" w:rsidRPr="00F94740" w:rsidRDefault="0023337A" w:rsidP="00F94740">
            <w:pPr>
              <w:spacing w:after="120" w:line="360" w:lineRule="auto"/>
              <w:rPr>
                <w:rFonts w:ascii="Arial" w:eastAsia="Arial" w:hAnsi="Arial" w:cs="Arial"/>
                <w:color w:val="010000"/>
                <w:sz w:val="20"/>
                <w:szCs w:val="20"/>
              </w:rPr>
            </w:pPr>
          </w:p>
        </w:tc>
      </w:tr>
      <w:tr w:rsidR="0023337A" w:rsidRPr="00F94740" w14:paraId="73B91E8D" w14:textId="77777777" w:rsidTr="00F94740">
        <w:tc>
          <w:tcPr>
            <w:tcW w:w="595" w:type="pct"/>
            <w:shd w:val="clear" w:color="auto" w:fill="auto"/>
            <w:tcMar>
              <w:top w:w="0" w:type="dxa"/>
              <w:bottom w:w="0" w:type="dxa"/>
            </w:tcMar>
            <w:vAlign w:val="center"/>
          </w:tcPr>
          <w:p w14:paraId="2BAE3F0B"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203" w:type="pct"/>
            <w:shd w:val="clear" w:color="auto" w:fill="auto"/>
            <w:tcMar>
              <w:top w:w="0" w:type="dxa"/>
              <w:bottom w:w="0" w:type="dxa"/>
            </w:tcMar>
            <w:vAlign w:val="center"/>
          </w:tcPr>
          <w:p w14:paraId="56B54709"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profit before tax</w:t>
            </w:r>
          </w:p>
        </w:tc>
        <w:tc>
          <w:tcPr>
            <w:tcW w:w="1179" w:type="pct"/>
            <w:shd w:val="clear" w:color="auto" w:fill="auto"/>
            <w:tcMar>
              <w:top w:w="0" w:type="dxa"/>
              <w:bottom w:w="0" w:type="dxa"/>
            </w:tcMar>
            <w:vAlign w:val="center"/>
          </w:tcPr>
          <w:p w14:paraId="03730D66"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3,358,427,209</w:t>
            </w:r>
          </w:p>
        </w:tc>
        <w:tc>
          <w:tcPr>
            <w:tcW w:w="1023" w:type="pct"/>
            <w:shd w:val="clear" w:color="auto" w:fill="auto"/>
            <w:tcMar>
              <w:top w:w="0" w:type="dxa"/>
              <w:bottom w:w="0" w:type="dxa"/>
            </w:tcMar>
            <w:vAlign w:val="center"/>
          </w:tcPr>
          <w:p w14:paraId="6FD5AF75" w14:textId="77777777" w:rsidR="0023337A" w:rsidRPr="00F94740" w:rsidRDefault="0023337A" w:rsidP="00F94740">
            <w:pPr>
              <w:spacing w:after="120" w:line="360" w:lineRule="auto"/>
              <w:rPr>
                <w:rFonts w:ascii="Arial" w:eastAsia="Arial" w:hAnsi="Arial" w:cs="Arial"/>
                <w:color w:val="010000"/>
                <w:sz w:val="20"/>
                <w:szCs w:val="20"/>
              </w:rPr>
            </w:pPr>
          </w:p>
        </w:tc>
      </w:tr>
      <w:tr w:rsidR="0023337A" w:rsidRPr="00F94740" w14:paraId="03349DAB" w14:textId="77777777" w:rsidTr="00F94740">
        <w:tc>
          <w:tcPr>
            <w:tcW w:w="595" w:type="pct"/>
            <w:shd w:val="clear" w:color="auto" w:fill="auto"/>
            <w:tcMar>
              <w:top w:w="0" w:type="dxa"/>
              <w:bottom w:w="0" w:type="dxa"/>
            </w:tcMar>
            <w:vAlign w:val="center"/>
          </w:tcPr>
          <w:p w14:paraId="1FD5FB97"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203" w:type="pct"/>
            <w:shd w:val="clear" w:color="auto" w:fill="auto"/>
            <w:tcMar>
              <w:top w:w="0" w:type="dxa"/>
              <w:bottom w:w="0" w:type="dxa"/>
            </w:tcMar>
            <w:vAlign w:val="center"/>
          </w:tcPr>
          <w:p w14:paraId="6F2186C6"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Corporate income tax</w:t>
            </w:r>
          </w:p>
        </w:tc>
        <w:tc>
          <w:tcPr>
            <w:tcW w:w="1179" w:type="pct"/>
            <w:shd w:val="clear" w:color="auto" w:fill="auto"/>
            <w:tcMar>
              <w:top w:w="0" w:type="dxa"/>
              <w:bottom w:w="0" w:type="dxa"/>
            </w:tcMar>
            <w:vAlign w:val="center"/>
          </w:tcPr>
          <w:p w14:paraId="743C5F99"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265,272,875</w:t>
            </w:r>
          </w:p>
        </w:tc>
        <w:tc>
          <w:tcPr>
            <w:tcW w:w="1023" w:type="pct"/>
            <w:shd w:val="clear" w:color="auto" w:fill="auto"/>
            <w:tcMar>
              <w:top w:w="0" w:type="dxa"/>
              <w:bottom w:w="0" w:type="dxa"/>
            </w:tcMar>
            <w:vAlign w:val="center"/>
          </w:tcPr>
          <w:p w14:paraId="4B2C7295" w14:textId="77777777" w:rsidR="0023337A" w:rsidRPr="00F94740" w:rsidRDefault="0023337A" w:rsidP="00F94740">
            <w:pPr>
              <w:spacing w:after="120" w:line="360" w:lineRule="auto"/>
              <w:rPr>
                <w:rFonts w:ascii="Arial" w:eastAsia="Arial" w:hAnsi="Arial" w:cs="Arial"/>
                <w:color w:val="010000"/>
                <w:sz w:val="20"/>
                <w:szCs w:val="20"/>
              </w:rPr>
            </w:pPr>
          </w:p>
        </w:tc>
      </w:tr>
      <w:tr w:rsidR="0023337A" w:rsidRPr="00F94740" w14:paraId="74039EEB" w14:textId="77777777" w:rsidTr="00F94740">
        <w:tc>
          <w:tcPr>
            <w:tcW w:w="595" w:type="pct"/>
            <w:shd w:val="clear" w:color="auto" w:fill="auto"/>
            <w:tcMar>
              <w:top w:w="0" w:type="dxa"/>
              <w:bottom w:w="0" w:type="dxa"/>
            </w:tcMar>
            <w:vAlign w:val="center"/>
          </w:tcPr>
          <w:p w14:paraId="14914CF1"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203" w:type="pct"/>
            <w:shd w:val="clear" w:color="auto" w:fill="auto"/>
            <w:tcMar>
              <w:top w:w="0" w:type="dxa"/>
              <w:bottom w:w="0" w:type="dxa"/>
            </w:tcMar>
            <w:vAlign w:val="center"/>
          </w:tcPr>
          <w:p w14:paraId="2541664A"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179" w:type="pct"/>
            <w:shd w:val="clear" w:color="auto" w:fill="auto"/>
            <w:tcMar>
              <w:top w:w="0" w:type="dxa"/>
              <w:bottom w:w="0" w:type="dxa"/>
            </w:tcMar>
            <w:vAlign w:val="center"/>
          </w:tcPr>
          <w:p w14:paraId="58FDD9DB"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3,093,154,334</w:t>
            </w:r>
          </w:p>
        </w:tc>
        <w:tc>
          <w:tcPr>
            <w:tcW w:w="1023" w:type="pct"/>
            <w:shd w:val="clear" w:color="auto" w:fill="auto"/>
            <w:tcMar>
              <w:top w:w="0" w:type="dxa"/>
              <w:bottom w:w="0" w:type="dxa"/>
            </w:tcMar>
            <w:vAlign w:val="center"/>
          </w:tcPr>
          <w:p w14:paraId="1D9B9082" w14:textId="77777777" w:rsidR="0023337A" w:rsidRPr="00F94740" w:rsidRDefault="0023337A" w:rsidP="00F94740">
            <w:pPr>
              <w:spacing w:after="120" w:line="360" w:lineRule="auto"/>
              <w:rPr>
                <w:rFonts w:ascii="Arial" w:eastAsia="Arial" w:hAnsi="Arial" w:cs="Arial"/>
                <w:color w:val="010000"/>
                <w:sz w:val="20"/>
                <w:szCs w:val="20"/>
              </w:rPr>
            </w:pPr>
          </w:p>
        </w:tc>
      </w:tr>
    </w:tbl>
    <w:p w14:paraId="49F49974" w14:textId="77777777" w:rsidR="0023337A" w:rsidRPr="00F94740" w:rsidRDefault="00F94740" w:rsidP="00F94740">
      <w:pPr>
        <w:keepNext/>
        <w:numPr>
          <w:ilvl w:val="0"/>
          <w:numId w:val="2"/>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Pr>
          <w:rFonts w:ascii="Arial" w:hAnsi="Arial"/>
          <w:color w:val="010000"/>
          <w:sz w:val="20"/>
        </w:rPr>
        <w:t>Economic targets:</w:t>
      </w:r>
    </w:p>
    <w:p w14:paraId="47AFC930" w14:textId="77777777" w:rsidR="0023337A" w:rsidRPr="00F94740" w:rsidRDefault="00F94740" w:rsidP="00F94740">
      <w:pPr>
        <w:numPr>
          <w:ilvl w:val="0"/>
          <w:numId w:val="3"/>
        </w:numPr>
        <w:pBdr>
          <w:top w:val="nil"/>
          <w:left w:val="nil"/>
          <w:bottom w:val="nil"/>
          <w:right w:val="nil"/>
          <w:between w:val="nil"/>
        </w:pBdr>
        <w:tabs>
          <w:tab w:val="left" w:pos="720"/>
          <w:tab w:val="left" w:pos="968"/>
        </w:tabs>
        <w:spacing w:after="120" w:line="360" w:lineRule="auto"/>
        <w:rPr>
          <w:rFonts w:ascii="Arial" w:eastAsia="Arial" w:hAnsi="Arial" w:cs="Arial"/>
          <w:color w:val="010000"/>
          <w:sz w:val="20"/>
          <w:szCs w:val="20"/>
        </w:rPr>
      </w:pPr>
      <w:r>
        <w:rPr>
          <w:rFonts w:ascii="Arial" w:hAnsi="Arial"/>
          <w:color w:val="010000"/>
          <w:sz w:val="20"/>
        </w:rPr>
        <w:t>Charter capital: VND 68,000,000,000</w:t>
      </w:r>
    </w:p>
    <w:p w14:paraId="3DC60C4E" w14:textId="77777777" w:rsidR="0023337A" w:rsidRPr="00F94740" w:rsidRDefault="00F94740" w:rsidP="00F94740">
      <w:pPr>
        <w:numPr>
          <w:ilvl w:val="0"/>
          <w:numId w:val="3"/>
        </w:numPr>
        <w:pBdr>
          <w:top w:val="nil"/>
          <w:left w:val="nil"/>
          <w:bottom w:val="nil"/>
          <w:right w:val="nil"/>
          <w:between w:val="nil"/>
        </w:pBdr>
        <w:tabs>
          <w:tab w:val="left" w:pos="720"/>
          <w:tab w:val="left" w:pos="968"/>
        </w:tabs>
        <w:spacing w:after="120" w:line="360" w:lineRule="auto"/>
        <w:rPr>
          <w:rFonts w:ascii="Arial" w:eastAsia="Arial" w:hAnsi="Arial" w:cs="Arial"/>
          <w:color w:val="010000"/>
          <w:sz w:val="20"/>
          <w:szCs w:val="20"/>
        </w:rPr>
      </w:pPr>
      <w:r>
        <w:rPr>
          <w:rFonts w:ascii="Arial" w:hAnsi="Arial"/>
          <w:color w:val="010000"/>
          <w:sz w:val="20"/>
        </w:rPr>
        <w:t>Total revenue VND 146,000,000,000</w:t>
      </w:r>
    </w:p>
    <w:p w14:paraId="71D2EC51" w14:textId="77777777" w:rsidR="0023337A" w:rsidRPr="00F94740" w:rsidRDefault="00F94740" w:rsidP="00F94740">
      <w:pPr>
        <w:numPr>
          <w:ilvl w:val="0"/>
          <w:numId w:val="3"/>
        </w:numPr>
        <w:pBdr>
          <w:top w:val="nil"/>
          <w:left w:val="nil"/>
          <w:bottom w:val="nil"/>
          <w:right w:val="nil"/>
          <w:between w:val="nil"/>
        </w:pBdr>
        <w:tabs>
          <w:tab w:val="left" w:pos="720"/>
          <w:tab w:val="left" w:pos="968"/>
        </w:tabs>
        <w:spacing w:after="120" w:line="360" w:lineRule="auto"/>
        <w:rPr>
          <w:rFonts w:ascii="Arial" w:eastAsia="Arial" w:hAnsi="Arial" w:cs="Arial"/>
          <w:color w:val="010000"/>
          <w:sz w:val="20"/>
          <w:szCs w:val="20"/>
        </w:rPr>
      </w:pPr>
      <w:r>
        <w:rPr>
          <w:rFonts w:ascii="Arial" w:hAnsi="Arial"/>
          <w:color w:val="010000"/>
          <w:sz w:val="20"/>
        </w:rPr>
        <w:t>Total expenses: VND 142,700,000,000</w:t>
      </w:r>
    </w:p>
    <w:p w14:paraId="43C0D36A" w14:textId="77777777" w:rsidR="0023337A" w:rsidRPr="00F94740" w:rsidRDefault="00F94740" w:rsidP="00F94740">
      <w:pPr>
        <w:numPr>
          <w:ilvl w:val="0"/>
          <w:numId w:val="3"/>
        </w:numPr>
        <w:pBdr>
          <w:top w:val="nil"/>
          <w:left w:val="nil"/>
          <w:bottom w:val="nil"/>
          <w:right w:val="nil"/>
          <w:between w:val="nil"/>
        </w:pBdr>
        <w:tabs>
          <w:tab w:val="left" w:pos="720"/>
          <w:tab w:val="left" w:pos="968"/>
        </w:tabs>
        <w:spacing w:after="120" w:line="360" w:lineRule="auto"/>
        <w:rPr>
          <w:rFonts w:ascii="Arial" w:eastAsia="Arial" w:hAnsi="Arial" w:cs="Arial"/>
          <w:color w:val="010000"/>
          <w:sz w:val="20"/>
          <w:szCs w:val="20"/>
        </w:rPr>
      </w:pPr>
      <w:r>
        <w:rPr>
          <w:rFonts w:ascii="Arial" w:hAnsi="Arial"/>
          <w:color w:val="010000"/>
          <w:sz w:val="20"/>
        </w:rPr>
        <w:t>Profit before tax: VND 3,300,000,000</w:t>
      </w:r>
    </w:p>
    <w:p w14:paraId="577B6A3D" w14:textId="77777777" w:rsidR="0023337A" w:rsidRPr="00F94740" w:rsidRDefault="00F94740" w:rsidP="00F94740">
      <w:pPr>
        <w:numPr>
          <w:ilvl w:val="0"/>
          <w:numId w:val="3"/>
        </w:numPr>
        <w:pBdr>
          <w:top w:val="nil"/>
          <w:left w:val="nil"/>
          <w:bottom w:val="nil"/>
          <w:right w:val="nil"/>
          <w:between w:val="nil"/>
        </w:pBdr>
        <w:tabs>
          <w:tab w:val="left" w:pos="720"/>
          <w:tab w:val="left" w:pos="968"/>
        </w:tabs>
        <w:spacing w:after="120" w:line="360" w:lineRule="auto"/>
        <w:rPr>
          <w:rFonts w:ascii="Arial" w:eastAsia="Arial" w:hAnsi="Arial" w:cs="Arial"/>
          <w:color w:val="010000"/>
          <w:sz w:val="20"/>
          <w:szCs w:val="20"/>
        </w:rPr>
      </w:pPr>
      <w:r>
        <w:rPr>
          <w:rFonts w:ascii="Arial" w:hAnsi="Arial"/>
          <w:color w:val="010000"/>
          <w:sz w:val="20"/>
        </w:rPr>
        <w:t>Profit after tax: VND 2,904,000,000</w:t>
      </w:r>
    </w:p>
    <w:p w14:paraId="34A7931B" w14:textId="77777777" w:rsidR="0023337A" w:rsidRPr="00F94740" w:rsidRDefault="00F94740" w:rsidP="00F94740">
      <w:pPr>
        <w:numPr>
          <w:ilvl w:val="0"/>
          <w:numId w:val="3"/>
        </w:numPr>
        <w:pBdr>
          <w:top w:val="nil"/>
          <w:left w:val="nil"/>
          <w:bottom w:val="nil"/>
          <w:right w:val="nil"/>
          <w:between w:val="nil"/>
        </w:pBdr>
        <w:tabs>
          <w:tab w:val="left" w:pos="720"/>
          <w:tab w:val="left" w:pos="968"/>
        </w:tabs>
        <w:spacing w:after="120" w:line="360" w:lineRule="auto"/>
        <w:rPr>
          <w:rFonts w:ascii="Arial" w:eastAsia="Arial" w:hAnsi="Arial" w:cs="Arial"/>
          <w:color w:val="010000"/>
          <w:sz w:val="20"/>
          <w:szCs w:val="20"/>
        </w:rPr>
      </w:pPr>
      <w:r>
        <w:rPr>
          <w:rFonts w:ascii="Arial" w:hAnsi="Arial"/>
          <w:color w:val="010000"/>
          <w:sz w:val="20"/>
        </w:rPr>
        <w:t>Appropriation for development investment fund (Expected 5% of profit after tax): VND 145,200,000</w:t>
      </w:r>
    </w:p>
    <w:p w14:paraId="1BC350B2" w14:textId="77777777" w:rsidR="0023337A" w:rsidRPr="00F94740" w:rsidRDefault="00F94740" w:rsidP="00F94740">
      <w:pPr>
        <w:numPr>
          <w:ilvl w:val="0"/>
          <w:numId w:val="3"/>
        </w:numPr>
        <w:pBdr>
          <w:top w:val="nil"/>
          <w:left w:val="nil"/>
          <w:bottom w:val="nil"/>
          <w:right w:val="nil"/>
          <w:between w:val="nil"/>
        </w:pBdr>
        <w:tabs>
          <w:tab w:val="left" w:pos="720"/>
          <w:tab w:val="left" w:pos="968"/>
        </w:tabs>
        <w:spacing w:after="120" w:line="360" w:lineRule="auto"/>
        <w:rPr>
          <w:rFonts w:ascii="Arial" w:eastAsia="Arial" w:hAnsi="Arial" w:cs="Arial"/>
          <w:color w:val="010000"/>
          <w:sz w:val="20"/>
          <w:szCs w:val="20"/>
        </w:rPr>
      </w:pPr>
      <w:r>
        <w:rPr>
          <w:rFonts w:ascii="Arial" w:hAnsi="Arial"/>
          <w:color w:val="010000"/>
          <w:sz w:val="20"/>
        </w:rPr>
        <w:t>Appropriation for bonus and welfare fund (Expected 10% of profit after tax): VND 290,400,000</w:t>
      </w:r>
    </w:p>
    <w:p w14:paraId="2EFB86FF" w14:textId="77777777" w:rsidR="0023337A" w:rsidRPr="00F94740" w:rsidRDefault="00F94740" w:rsidP="00F94740">
      <w:pPr>
        <w:numPr>
          <w:ilvl w:val="0"/>
          <w:numId w:val="3"/>
        </w:numPr>
        <w:pBdr>
          <w:top w:val="nil"/>
          <w:left w:val="nil"/>
          <w:bottom w:val="nil"/>
          <w:right w:val="nil"/>
          <w:between w:val="nil"/>
        </w:pBdr>
        <w:tabs>
          <w:tab w:val="left" w:pos="720"/>
          <w:tab w:val="left" w:pos="968"/>
        </w:tabs>
        <w:spacing w:after="120" w:line="360" w:lineRule="auto"/>
        <w:rPr>
          <w:rFonts w:ascii="Arial" w:eastAsia="Arial" w:hAnsi="Arial" w:cs="Arial"/>
          <w:color w:val="010000"/>
          <w:sz w:val="20"/>
          <w:szCs w:val="20"/>
        </w:rPr>
      </w:pPr>
      <w:r>
        <w:rPr>
          <w:rFonts w:ascii="Arial" w:hAnsi="Arial"/>
          <w:color w:val="010000"/>
          <w:sz w:val="20"/>
        </w:rPr>
        <w:t>Dividend payment: VND 2,468,400,000</w:t>
      </w:r>
    </w:p>
    <w:p w14:paraId="02769F4F" w14:textId="77777777" w:rsidR="0023337A" w:rsidRPr="00F94740" w:rsidRDefault="00F94740" w:rsidP="00F94740">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Approve the Report of the Supervisory Board on the results of the Supervisory Board's activities in 2023 and the focus of work in 2024.</w:t>
      </w:r>
    </w:p>
    <w:p w14:paraId="1BCA55CB" w14:textId="77777777" w:rsidR="0023337A" w:rsidRPr="00F94740" w:rsidRDefault="00F94740" w:rsidP="00F94740">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lastRenderedPageBreak/>
        <w:t>Approve the Proposal of the 2023 audited Financial Statements of Quang Nam Urban Environment Joint Stock Company by AAC Auditing and Accounting Co., Ltd.</w:t>
      </w:r>
    </w:p>
    <w:p w14:paraId="3C4A1A26" w14:textId="77777777" w:rsidR="0023337A" w:rsidRPr="00F94740" w:rsidRDefault="00F94740" w:rsidP="00F94740">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Approve the Proposal on the plan for profit distribution in 2023 of Quang Nam Urban Environment Joint Stock Company.</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5"/>
        <w:gridCol w:w="4433"/>
        <w:gridCol w:w="1953"/>
        <w:gridCol w:w="1856"/>
      </w:tblGrid>
      <w:tr w:rsidR="0023337A" w:rsidRPr="00F94740" w14:paraId="765131FA" w14:textId="77777777" w:rsidTr="00F94740">
        <w:tc>
          <w:tcPr>
            <w:tcW w:w="430" w:type="pct"/>
            <w:shd w:val="clear" w:color="auto" w:fill="auto"/>
            <w:tcMar>
              <w:top w:w="0" w:type="dxa"/>
              <w:bottom w:w="0" w:type="dxa"/>
            </w:tcMar>
            <w:vAlign w:val="center"/>
          </w:tcPr>
          <w:p w14:paraId="01DA06A4"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458" w:type="pct"/>
            <w:shd w:val="clear" w:color="auto" w:fill="auto"/>
            <w:tcMar>
              <w:top w:w="0" w:type="dxa"/>
              <w:bottom w:w="0" w:type="dxa"/>
            </w:tcMar>
            <w:vAlign w:val="center"/>
          </w:tcPr>
          <w:p w14:paraId="243D6519"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Explanation</w:t>
            </w:r>
          </w:p>
        </w:tc>
        <w:tc>
          <w:tcPr>
            <w:tcW w:w="1083" w:type="pct"/>
            <w:shd w:val="clear" w:color="auto" w:fill="auto"/>
            <w:tcMar>
              <w:top w:w="0" w:type="dxa"/>
              <w:bottom w:w="0" w:type="dxa"/>
            </w:tcMar>
            <w:vAlign w:val="center"/>
          </w:tcPr>
          <w:p w14:paraId="625C274E"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Amount</w:t>
            </w:r>
          </w:p>
        </w:tc>
        <w:tc>
          <w:tcPr>
            <w:tcW w:w="1029" w:type="pct"/>
            <w:shd w:val="clear" w:color="auto" w:fill="auto"/>
            <w:tcMar>
              <w:top w:w="0" w:type="dxa"/>
              <w:bottom w:w="0" w:type="dxa"/>
            </w:tcMar>
            <w:vAlign w:val="center"/>
          </w:tcPr>
          <w:p w14:paraId="045CC729"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w:t>
            </w:r>
          </w:p>
        </w:tc>
      </w:tr>
      <w:tr w:rsidR="0023337A" w:rsidRPr="00F94740" w14:paraId="4F36BEE9" w14:textId="77777777" w:rsidTr="00F94740">
        <w:tc>
          <w:tcPr>
            <w:tcW w:w="430" w:type="pct"/>
            <w:shd w:val="clear" w:color="auto" w:fill="auto"/>
            <w:tcMar>
              <w:top w:w="0" w:type="dxa"/>
              <w:bottom w:w="0" w:type="dxa"/>
            </w:tcMar>
            <w:vAlign w:val="center"/>
          </w:tcPr>
          <w:p w14:paraId="23F74BF8"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458" w:type="pct"/>
            <w:shd w:val="clear" w:color="auto" w:fill="auto"/>
            <w:tcMar>
              <w:top w:w="0" w:type="dxa"/>
              <w:bottom w:w="0" w:type="dxa"/>
            </w:tcMar>
            <w:vAlign w:val="center"/>
          </w:tcPr>
          <w:p w14:paraId="612A1E37"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 in 2023</w:t>
            </w:r>
          </w:p>
        </w:tc>
        <w:tc>
          <w:tcPr>
            <w:tcW w:w="1083" w:type="pct"/>
            <w:shd w:val="clear" w:color="auto" w:fill="auto"/>
            <w:tcMar>
              <w:top w:w="0" w:type="dxa"/>
              <w:bottom w:w="0" w:type="dxa"/>
            </w:tcMar>
            <w:vAlign w:val="center"/>
          </w:tcPr>
          <w:p w14:paraId="27D61BDE"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3,358,427,209</w:t>
            </w:r>
          </w:p>
        </w:tc>
        <w:tc>
          <w:tcPr>
            <w:tcW w:w="1029" w:type="pct"/>
            <w:shd w:val="clear" w:color="auto" w:fill="auto"/>
            <w:tcMar>
              <w:top w:w="0" w:type="dxa"/>
              <w:bottom w:w="0" w:type="dxa"/>
            </w:tcMar>
            <w:vAlign w:val="center"/>
          </w:tcPr>
          <w:p w14:paraId="5BF7DF1A"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w:t>
            </w:r>
          </w:p>
        </w:tc>
      </w:tr>
      <w:tr w:rsidR="0023337A" w:rsidRPr="00F94740" w14:paraId="49D22418" w14:textId="77777777" w:rsidTr="00F94740">
        <w:tc>
          <w:tcPr>
            <w:tcW w:w="430" w:type="pct"/>
            <w:shd w:val="clear" w:color="auto" w:fill="auto"/>
            <w:tcMar>
              <w:top w:w="0" w:type="dxa"/>
              <w:bottom w:w="0" w:type="dxa"/>
            </w:tcMar>
            <w:vAlign w:val="center"/>
          </w:tcPr>
          <w:p w14:paraId="0246E204"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458" w:type="pct"/>
            <w:shd w:val="clear" w:color="auto" w:fill="auto"/>
            <w:tcMar>
              <w:top w:w="0" w:type="dxa"/>
              <w:bottom w:w="0" w:type="dxa"/>
            </w:tcMar>
            <w:vAlign w:val="center"/>
          </w:tcPr>
          <w:p w14:paraId="7459601C"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Corporate income tax</w:t>
            </w:r>
          </w:p>
        </w:tc>
        <w:tc>
          <w:tcPr>
            <w:tcW w:w="1083" w:type="pct"/>
            <w:shd w:val="clear" w:color="auto" w:fill="auto"/>
            <w:tcMar>
              <w:top w:w="0" w:type="dxa"/>
              <w:bottom w:w="0" w:type="dxa"/>
            </w:tcMar>
            <w:vAlign w:val="center"/>
          </w:tcPr>
          <w:p w14:paraId="23C8F5E8"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265,272,875</w:t>
            </w:r>
          </w:p>
        </w:tc>
        <w:tc>
          <w:tcPr>
            <w:tcW w:w="1029" w:type="pct"/>
            <w:shd w:val="clear" w:color="auto" w:fill="auto"/>
            <w:tcMar>
              <w:top w:w="0" w:type="dxa"/>
              <w:bottom w:w="0" w:type="dxa"/>
            </w:tcMar>
            <w:vAlign w:val="center"/>
          </w:tcPr>
          <w:p w14:paraId="6F8E86B1"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w:t>
            </w:r>
          </w:p>
        </w:tc>
      </w:tr>
      <w:tr w:rsidR="0023337A" w:rsidRPr="00F94740" w14:paraId="14B80FED" w14:textId="77777777" w:rsidTr="00F94740">
        <w:tc>
          <w:tcPr>
            <w:tcW w:w="430" w:type="pct"/>
            <w:shd w:val="clear" w:color="auto" w:fill="auto"/>
            <w:tcMar>
              <w:top w:w="0" w:type="dxa"/>
              <w:bottom w:w="0" w:type="dxa"/>
            </w:tcMar>
            <w:vAlign w:val="center"/>
          </w:tcPr>
          <w:p w14:paraId="1DBF86DC"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458" w:type="pct"/>
            <w:shd w:val="clear" w:color="auto" w:fill="auto"/>
            <w:tcMar>
              <w:top w:w="0" w:type="dxa"/>
              <w:bottom w:w="0" w:type="dxa"/>
            </w:tcMar>
            <w:vAlign w:val="center"/>
          </w:tcPr>
          <w:p w14:paraId="57A56D1A"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083" w:type="pct"/>
            <w:shd w:val="clear" w:color="auto" w:fill="auto"/>
            <w:tcMar>
              <w:top w:w="0" w:type="dxa"/>
              <w:bottom w:w="0" w:type="dxa"/>
            </w:tcMar>
            <w:vAlign w:val="center"/>
          </w:tcPr>
          <w:p w14:paraId="00576DB8"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3,093,154,334</w:t>
            </w:r>
          </w:p>
        </w:tc>
        <w:tc>
          <w:tcPr>
            <w:tcW w:w="1029" w:type="pct"/>
            <w:shd w:val="clear" w:color="auto" w:fill="auto"/>
            <w:tcMar>
              <w:top w:w="0" w:type="dxa"/>
              <w:bottom w:w="0" w:type="dxa"/>
            </w:tcMar>
            <w:vAlign w:val="center"/>
          </w:tcPr>
          <w:p w14:paraId="3518D535"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w:t>
            </w:r>
          </w:p>
        </w:tc>
      </w:tr>
      <w:tr w:rsidR="0023337A" w:rsidRPr="00F94740" w14:paraId="6D46F315" w14:textId="77777777" w:rsidTr="00F94740">
        <w:tc>
          <w:tcPr>
            <w:tcW w:w="430" w:type="pct"/>
            <w:shd w:val="clear" w:color="auto" w:fill="auto"/>
            <w:tcMar>
              <w:top w:w="0" w:type="dxa"/>
              <w:bottom w:w="0" w:type="dxa"/>
            </w:tcMar>
            <w:vAlign w:val="center"/>
          </w:tcPr>
          <w:p w14:paraId="7447A567"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458" w:type="pct"/>
            <w:shd w:val="clear" w:color="auto" w:fill="auto"/>
            <w:tcMar>
              <w:top w:w="0" w:type="dxa"/>
              <w:bottom w:w="0" w:type="dxa"/>
            </w:tcMar>
            <w:vAlign w:val="center"/>
          </w:tcPr>
          <w:p w14:paraId="7BA143FF"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Appropriation for investment and development fund</w:t>
            </w:r>
          </w:p>
        </w:tc>
        <w:tc>
          <w:tcPr>
            <w:tcW w:w="1083" w:type="pct"/>
            <w:shd w:val="clear" w:color="auto" w:fill="auto"/>
            <w:tcMar>
              <w:top w:w="0" w:type="dxa"/>
              <w:bottom w:w="0" w:type="dxa"/>
            </w:tcMar>
            <w:vAlign w:val="center"/>
          </w:tcPr>
          <w:p w14:paraId="74BA76E8"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154,657,717</w:t>
            </w:r>
          </w:p>
        </w:tc>
        <w:tc>
          <w:tcPr>
            <w:tcW w:w="1029" w:type="pct"/>
            <w:shd w:val="clear" w:color="auto" w:fill="auto"/>
            <w:tcMar>
              <w:top w:w="0" w:type="dxa"/>
              <w:bottom w:w="0" w:type="dxa"/>
            </w:tcMar>
            <w:vAlign w:val="center"/>
          </w:tcPr>
          <w:p w14:paraId="3070AA6D"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w:t>
            </w:r>
          </w:p>
        </w:tc>
      </w:tr>
      <w:tr w:rsidR="0023337A" w:rsidRPr="00F94740" w14:paraId="644179B5" w14:textId="77777777" w:rsidTr="00F94740">
        <w:tc>
          <w:tcPr>
            <w:tcW w:w="430" w:type="pct"/>
            <w:shd w:val="clear" w:color="auto" w:fill="auto"/>
            <w:tcMar>
              <w:top w:w="0" w:type="dxa"/>
              <w:bottom w:w="0" w:type="dxa"/>
            </w:tcMar>
            <w:vAlign w:val="center"/>
          </w:tcPr>
          <w:p w14:paraId="55E86483"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458" w:type="pct"/>
            <w:shd w:val="clear" w:color="auto" w:fill="auto"/>
            <w:tcMar>
              <w:top w:w="0" w:type="dxa"/>
              <w:bottom w:w="0" w:type="dxa"/>
            </w:tcMar>
            <w:vAlign w:val="center"/>
          </w:tcPr>
          <w:p w14:paraId="4F64E768"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Appropriation for bonus and welfare fund</w:t>
            </w:r>
          </w:p>
        </w:tc>
        <w:tc>
          <w:tcPr>
            <w:tcW w:w="1083" w:type="pct"/>
            <w:shd w:val="clear" w:color="auto" w:fill="auto"/>
            <w:tcMar>
              <w:top w:w="0" w:type="dxa"/>
              <w:bottom w:w="0" w:type="dxa"/>
            </w:tcMar>
            <w:vAlign w:val="center"/>
          </w:tcPr>
          <w:p w14:paraId="6D0E573F"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309,315,433</w:t>
            </w:r>
          </w:p>
        </w:tc>
        <w:tc>
          <w:tcPr>
            <w:tcW w:w="1029" w:type="pct"/>
            <w:shd w:val="clear" w:color="auto" w:fill="auto"/>
            <w:tcMar>
              <w:top w:w="0" w:type="dxa"/>
              <w:bottom w:w="0" w:type="dxa"/>
            </w:tcMar>
            <w:vAlign w:val="center"/>
          </w:tcPr>
          <w:p w14:paraId="5A35FD41"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w:t>
            </w:r>
          </w:p>
        </w:tc>
      </w:tr>
      <w:tr w:rsidR="0023337A" w:rsidRPr="00F94740" w14:paraId="17398AD2" w14:textId="77777777" w:rsidTr="00F94740">
        <w:tc>
          <w:tcPr>
            <w:tcW w:w="430" w:type="pct"/>
            <w:shd w:val="clear" w:color="auto" w:fill="auto"/>
            <w:tcMar>
              <w:top w:w="0" w:type="dxa"/>
              <w:bottom w:w="0" w:type="dxa"/>
            </w:tcMar>
            <w:vAlign w:val="center"/>
          </w:tcPr>
          <w:p w14:paraId="3EE6FF74"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458" w:type="pct"/>
            <w:shd w:val="clear" w:color="auto" w:fill="auto"/>
            <w:tcMar>
              <w:top w:w="0" w:type="dxa"/>
              <w:bottom w:w="0" w:type="dxa"/>
            </w:tcMar>
            <w:vAlign w:val="center"/>
          </w:tcPr>
          <w:p w14:paraId="3EE2D1CB"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Remaining profit after tax in 2023 after distribution</w:t>
            </w:r>
          </w:p>
        </w:tc>
        <w:tc>
          <w:tcPr>
            <w:tcW w:w="1083" w:type="pct"/>
            <w:shd w:val="clear" w:color="auto" w:fill="auto"/>
            <w:tcMar>
              <w:top w:w="0" w:type="dxa"/>
              <w:bottom w:w="0" w:type="dxa"/>
            </w:tcMar>
            <w:vAlign w:val="center"/>
          </w:tcPr>
          <w:p w14:paraId="1E972B9F"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2,629,181,184</w:t>
            </w:r>
          </w:p>
        </w:tc>
        <w:tc>
          <w:tcPr>
            <w:tcW w:w="1029" w:type="pct"/>
            <w:shd w:val="clear" w:color="auto" w:fill="auto"/>
            <w:tcMar>
              <w:top w:w="0" w:type="dxa"/>
              <w:bottom w:w="0" w:type="dxa"/>
            </w:tcMar>
            <w:vAlign w:val="center"/>
          </w:tcPr>
          <w:p w14:paraId="28712231"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w:t>
            </w:r>
          </w:p>
        </w:tc>
      </w:tr>
      <w:tr w:rsidR="0023337A" w:rsidRPr="00F94740" w14:paraId="1141CBDD" w14:textId="77777777" w:rsidTr="00F94740">
        <w:tc>
          <w:tcPr>
            <w:tcW w:w="430" w:type="pct"/>
            <w:shd w:val="clear" w:color="auto" w:fill="auto"/>
            <w:tcMar>
              <w:top w:w="0" w:type="dxa"/>
              <w:bottom w:w="0" w:type="dxa"/>
            </w:tcMar>
            <w:vAlign w:val="center"/>
          </w:tcPr>
          <w:p w14:paraId="158F45AD"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458" w:type="pct"/>
            <w:shd w:val="clear" w:color="auto" w:fill="auto"/>
            <w:tcMar>
              <w:top w:w="0" w:type="dxa"/>
              <w:bottom w:w="0" w:type="dxa"/>
            </w:tcMar>
            <w:vAlign w:val="center"/>
          </w:tcPr>
          <w:p w14:paraId="3470B7D8"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for dividend payment in 2023</w:t>
            </w:r>
          </w:p>
        </w:tc>
        <w:tc>
          <w:tcPr>
            <w:tcW w:w="1083" w:type="pct"/>
            <w:shd w:val="clear" w:color="auto" w:fill="auto"/>
            <w:tcMar>
              <w:top w:w="0" w:type="dxa"/>
              <w:bottom w:w="0" w:type="dxa"/>
            </w:tcMar>
            <w:vAlign w:val="center"/>
          </w:tcPr>
          <w:p w14:paraId="6349A392"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2,629,181,184</w:t>
            </w:r>
          </w:p>
        </w:tc>
        <w:tc>
          <w:tcPr>
            <w:tcW w:w="1029" w:type="pct"/>
            <w:shd w:val="clear" w:color="auto" w:fill="auto"/>
            <w:tcMar>
              <w:top w:w="0" w:type="dxa"/>
              <w:bottom w:w="0" w:type="dxa"/>
            </w:tcMar>
            <w:vAlign w:val="center"/>
          </w:tcPr>
          <w:p w14:paraId="1B150A88"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w:t>
            </w:r>
          </w:p>
        </w:tc>
      </w:tr>
      <w:tr w:rsidR="0023337A" w:rsidRPr="00F94740" w14:paraId="78F56A1B" w14:textId="77777777" w:rsidTr="00F94740">
        <w:tc>
          <w:tcPr>
            <w:tcW w:w="430" w:type="pct"/>
            <w:shd w:val="clear" w:color="auto" w:fill="auto"/>
            <w:tcMar>
              <w:top w:w="0" w:type="dxa"/>
              <w:bottom w:w="0" w:type="dxa"/>
            </w:tcMar>
            <w:vAlign w:val="center"/>
          </w:tcPr>
          <w:p w14:paraId="2436A990"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458" w:type="pct"/>
            <w:shd w:val="clear" w:color="auto" w:fill="auto"/>
            <w:tcMar>
              <w:top w:w="0" w:type="dxa"/>
              <w:bottom w:w="0" w:type="dxa"/>
            </w:tcMar>
            <w:vAlign w:val="center"/>
          </w:tcPr>
          <w:p w14:paraId="6013CFB4"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 in 202</w:t>
            </w:r>
          </w:p>
        </w:tc>
        <w:tc>
          <w:tcPr>
            <w:tcW w:w="1083" w:type="pct"/>
            <w:shd w:val="clear" w:color="auto" w:fill="auto"/>
            <w:tcMar>
              <w:top w:w="0" w:type="dxa"/>
              <w:bottom w:w="0" w:type="dxa"/>
            </w:tcMar>
            <w:vAlign w:val="center"/>
          </w:tcPr>
          <w:p w14:paraId="731416C9"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68,000,000,000</w:t>
            </w:r>
          </w:p>
        </w:tc>
        <w:tc>
          <w:tcPr>
            <w:tcW w:w="1029" w:type="pct"/>
            <w:shd w:val="clear" w:color="auto" w:fill="auto"/>
            <w:tcMar>
              <w:top w:w="0" w:type="dxa"/>
              <w:bottom w:w="0" w:type="dxa"/>
            </w:tcMar>
            <w:vAlign w:val="center"/>
          </w:tcPr>
          <w:p w14:paraId="64BB1A86"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VND</w:t>
            </w:r>
          </w:p>
        </w:tc>
      </w:tr>
      <w:tr w:rsidR="0023337A" w:rsidRPr="00F94740" w14:paraId="12CE7A75" w14:textId="77777777" w:rsidTr="00F94740">
        <w:tc>
          <w:tcPr>
            <w:tcW w:w="430" w:type="pct"/>
            <w:shd w:val="clear" w:color="auto" w:fill="auto"/>
            <w:tcMar>
              <w:top w:w="0" w:type="dxa"/>
              <w:bottom w:w="0" w:type="dxa"/>
            </w:tcMar>
            <w:vAlign w:val="center"/>
          </w:tcPr>
          <w:p w14:paraId="79F48F6E"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2458" w:type="pct"/>
            <w:shd w:val="clear" w:color="auto" w:fill="auto"/>
            <w:tcMar>
              <w:top w:w="0" w:type="dxa"/>
              <w:bottom w:w="0" w:type="dxa"/>
            </w:tcMar>
            <w:vAlign w:val="center"/>
          </w:tcPr>
          <w:p w14:paraId="362F7875"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Cash dividend payout rate (On charter capital of VND 68 billion)</w:t>
            </w:r>
          </w:p>
        </w:tc>
        <w:tc>
          <w:tcPr>
            <w:tcW w:w="1083" w:type="pct"/>
            <w:shd w:val="clear" w:color="auto" w:fill="auto"/>
            <w:tcMar>
              <w:top w:w="0" w:type="dxa"/>
              <w:bottom w:w="0" w:type="dxa"/>
            </w:tcMar>
            <w:vAlign w:val="center"/>
          </w:tcPr>
          <w:p w14:paraId="562CDFF8"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3.86%</w:t>
            </w:r>
          </w:p>
        </w:tc>
        <w:tc>
          <w:tcPr>
            <w:tcW w:w="1029" w:type="pct"/>
            <w:shd w:val="clear" w:color="auto" w:fill="auto"/>
            <w:tcMar>
              <w:top w:w="0" w:type="dxa"/>
              <w:bottom w:w="0" w:type="dxa"/>
            </w:tcMar>
            <w:vAlign w:val="center"/>
          </w:tcPr>
          <w:p w14:paraId="1299012B"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 Share = VND 386</w:t>
            </w:r>
          </w:p>
        </w:tc>
      </w:tr>
    </w:tbl>
    <w:p w14:paraId="163C97F3" w14:textId="77777777" w:rsidR="0023337A" w:rsidRPr="00F94740" w:rsidRDefault="00F94740" w:rsidP="00F94740">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Approve the Proposal on the plan for salary, bonus, remuneration of the Board of Directors, the Person in charge of corporate governance, the Board of Management, the Supervisory Board of Quang Nam Urban Environment Joint Stock Company in 2024.</w:t>
      </w:r>
    </w:p>
    <w:p w14:paraId="2D9DF6A8" w14:textId="77777777" w:rsidR="0023337A" w:rsidRPr="00F94740" w:rsidRDefault="00F94740" w:rsidP="00F94740">
      <w:pPr>
        <w:numPr>
          <w:ilvl w:val="0"/>
          <w:numId w:val="1"/>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Approve the Proposal on selecting the audit company for the Financial Statements of Quang Nam Urban Environment Joint Stock Company in 2024.</w:t>
      </w:r>
    </w:p>
    <w:p w14:paraId="200C5969"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Members of the Board of Directors, Supervisory Board, Board of Management of the Company are responsible for implementing this General Mandate and organizing the implementation in accordance with their functions and in compliance with the provisions of the Charter of Quang Nam Urban Environment Joint Stock Company.</w:t>
      </w:r>
    </w:p>
    <w:p w14:paraId="14CEC479" w14:textId="77777777" w:rsidR="0023337A" w:rsidRPr="00F94740" w:rsidRDefault="00F94740" w:rsidP="00F9474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3. This General Mandate takes effect from the date of signing.</w:t>
      </w:r>
    </w:p>
    <w:sectPr w:rsidR="0023337A" w:rsidRPr="00F94740" w:rsidSect="00F9474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C174C"/>
    <w:multiLevelType w:val="multilevel"/>
    <w:tmpl w:val="5904680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6205B3"/>
    <w:multiLevelType w:val="multilevel"/>
    <w:tmpl w:val="CAC807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0676FDF"/>
    <w:multiLevelType w:val="multilevel"/>
    <w:tmpl w:val="0FF46A7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7A"/>
    <w:rsid w:val="0023337A"/>
    <w:rsid w:val="004B53E9"/>
    <w:rsid w:val="00F9474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7AA4D"/>
  <w15:docId w15:val="{7ED8F445-0FCD-4B03-AF16-63B3621D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A4F6C"/>
      <w:sz w:val="15"/>
      <w:szCs w:val="15"/>
      <w:u w:val="none"/>
      <w:shd w:val="clear" w:color="auto" w:fill="auto"/>
    </w:rPr>
  </w:style>
  <w:style w:type="character" w:customStyle="1" w:styleId="Vnbnnidung6">
    <w:name w:val="Văn bản nội dung (6)_"/>
    <w:basedOn w:val="DefaultParagraphFont"/>
    <w:link w:val="Vnbnnidung60"/>
    <w:rPr>
      <w:rFonts w:ascii="Cambria" w:eastAsia="Cambria" w:hAnsi="Cambria" w:cs="Cambria"/>
      <w:b w:val="0"/>
      <w:bCs w:val="0"/>
      <w:i w:val="0"/>
      <w:iCs w:val="0"/>
      <w:smallCaps w:val="0"/>
      <w:strike w:val="0"/>
      <w:color w:val="CA4F6C"/>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8"/>
      <w:szCs w:val="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Cambria" w:eastAsia="Cambria" w:hAnsi="Cambria" w:cs="Cambria"/>
      <w:b w:val="0"/>
      <w:bCs w:val="0"/>
      <w:i/>
      <w:iCs/>
      <w:smallCaps w:val="0"/>
      <w:strike w:val="0"/>
      <w:u w:val="none"/>
      <w:shd w:val="clear" w:color="auto" w:fill="auto"/>
    </w:rPr>
  </w:style>
  <w:style w:type="paragraph" w:customStyle="1" w:styleId="Vnbnnidung30">
    <w:name w:val="Văn bản nội dung (3)"/>
    <w:basedOn w:val="Normal"/>
    <w:link w:val="Vnbnnidung3"/>
    <w:pPr>
      <w:spacing w:line="305" w:lineRule="auto"/>
    </w:pPr>
    <w:rPr>
      <w:rFonts w:ascii="Arial" w:eastAsia="Arial" w:hAnsi="Arial" w:cs="Arial"/>
      <w:b/>
      <w:bCs/>
      <w:color w:val="CA4F6C"/>
      <w:sz w:val="15"/>
      <w:szCs w:val="15"/>
    </w:rPr>
  </w:style>
  <w:style w:type="paragraph" w:customStyle="1" w:styleId="Vnbnnidung60">
    <w:name w:val="Văn bản nội dung (6)"/>
    <w:basedOn w:val="Normal"/>
    <w:link w:val="Vnbnnidung6"/>
    <w:pPr>
      <w:jc w:val="right"/>
    </w:pPr>
    <w:rPr>
      <w:rFonts w:ascii="Cambria" w:eastAsia="Cambria" w:hAnsi="Cambria" w:cs="Cambria"/>
      <w:color w:val="CA4F6C"/>
      <w:sz w:val="17"/>
      <w:szCs w:val="17"/>
    </w:rPr>
  </w:style>
  <w:style w:type="paragraph" w:customStyle="1" w:styleId="Vnbnnidung20">
    <w:name w:val="Văn bản nội dung (2)"/>
    <w:basedOn w:val="Normal"/>
    <w:link w:val="Vnbnnidung2"/>
    <w:rPr>
      <w:rFonts w:ascii="Times New Roman" w:eastAsia="Times New Roman" w:hAnsi="Times New Roman" w:cs="Times New Roman"/>
      <w:b/>
      <w:bCs/>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Tiu10">
    <w:name w:val="Tiêu đề #1"/>
    <w:basedOn w:val="Normal"/>
    <w:link w:val="Tiu1"/>
    <w:pPr>
      <w:ind w:firstLine="660"/>
      <w:outlineLvl w:val="0"/>
    </w:pPr>
    <w:rPr>
      <w:rFonts w:ascii="Times New Roman" w:eastAsia="Times New Roman" w:hAnsi="Times New Roman" w:cs="Times New Roman"/>
      <w:b/>
      <w:bCs/>
      <w:sz w:val="28"/>
      <w:szCs w:val="28"/>
    </w:rPr>
  </w:style>
  <w:style w:type="paragraph" w:customStyle="1" w:styleId="Vnbnnidung50">
    <w:name w:val="Văn bản nội dung (5)"/>
    <w:basedOn w:val="Normal"/>
    <w:link w:val="Vnbnnidung5"/>
    <w:pPr>
      <w:ind w:firstLine="340"/>
    </w:pPr>
    <w:rPr>
      <w:rFonts w:ascii="Arial" w:eastAsia="Arial" w:hAnsi="Arial" w:cs="Arial"/>
      <w:sz w:val="8"/>
      <w:szCs w:val="8"/>
    </w:rPr>
  </w:style>
  <w:style w:type="paragraph" w:customStyle="1" w:styleId="Khc0">
    <w:name w:val="Khác"/>
    <w:basedOn w:val="Normal"/>
    <w:link w:val="Khc"/>
    <w:pPr>
      <w:ind w:firstLine="400"/>
    </w:pPr>
    <w:rPr>
      <w:rFonts w:ascii="Times New Roman" w:eastAsia="Times New Roman" w:hAnsi="Times New Roman" w:cs="Times New Roman"/>
      <w:sz w:val="28"/>
      <w:szCs w:val="28"/>
    </w:rPr>
  </w:style>
  <w:style w:type="paragraph" w:customStyle="1" w:styleId="Chthchbng0">
    <w:name w:val="Chú thích bảng"/>
    <w:basedOn w:val="Normal"/>
    <w:link w:val="Chthchbng"/>
    <w:pPr>
      <w:ind w:firstLine="710"/>
    </w:pPr>
    <w:rPr>
      <w:rFonts w:ascii="Times New Roman" w:eastAsia="Times New Roman" w:hAnsi="Times New Roman" w:cs="Times New Roman"/>
      <w:sz w:val="28"/>
      <w:szCs w:val="28"/>
    </w:rPr>
  </w:style>
  <w:style w:type="paragraph" w:customStyle="1" w:styleId="Vnbnnidung40">
    <w:name w:val="Văn bản nội dung (4)"/>
    <w:basedOn w:val="Normal"/>
    <w:link w:val="Vnbnnidung4"/>
    <w:rPr>
      <w:rFonts w:ascii="Cambria" w:eastAsia="Cambria" w:hAnsi="Cambria" w:cs="Cambria"/>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fx+eMrIq3qW85ieXQlGq5IYB6w==">CgMxLjA4AHIhMVdxQVZIZHQ4NEpFNS1XekwzeFdybVJOMjhGMEhSRE5h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2024-05-04T03:47:00Z</dcterms:created>
  <dcterms:modified xsi:type="dcterms:W3CDTF">2024-05-04T03:47:00Z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4a6557cead0512dec2dd9c73b8f0bcebdc83fb72d6f32c91717dd943586be363</vt:lpwstr>
  </property>
</Properties>
</file>