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EC2BC"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Pr>
          <w:rFonts w:ascii="Arial" w:hAnsi="Arial"/>
          <w:b/>
          <w:color w:val="010000"/>
          <w:sz w:val="20"/>
        </w:rPr>
        <w:t>STH: Annual General Mandate 2024</w:t>
      </w:r>
    </w:p>
    <w:p w14:paraId="449168FC"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April 24, 2024, Thai Nguyen Book Publishing Joint Stock Company announced General Mandate No. 01/2024/STH/NQ-DHDCD as follows:</w:t>
      </w:r>
    </w:p>
    <w:p w14:paraId="1975585A"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1: Approve the Report on the performance of the Board of Directors in 2023, and the plan and direction of activities in 2024.</w:t>
      </w:r>
    </w:p>
    <w:p w14:paraId="45CB2F24"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2: Approve the Report on the performance of the Board of Management in 2023, and the plan and direction of activities in 2024.</w:t>
      </w:r>
    </w:p>
    <w:p w14:paraId="1EDC45A2" w14:textId="77777777" w:rsidR="00D34CDC" w:rsidRDefault="00EA53C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Results of production and business activities in 2023:</w:t>
      </w:r>
    </w:p>
    <w:p w14:paraId="03680B42"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 VND</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4"/>
        <w:gridCol w:w="2114"/>
        <w:gridCol w:w="2114"/>
        <w:gridCol w:w="1865"/>
      </w:tblGrid>
      <w:tr w:rsidR="00D34CDC" w14:paraId="2BB4BED0" w14:textId="77777777">
        <w:tc>
          <w:tcPr>
            <w:tcW w:w="2924" w:type="dxa"/>
            <w:shd w:val="clear" w:color="auto" w:fill="auto"/>
            <w:tcMar>
              <w:top w:w="0" w:type="dxa"/>
              <w:bottom w:w="0" w:type="dxa"/>
            </w:tcMar>
            <w:vAlign w:val="center"/>
          </w:tcPr>
          <w:p w14:paraId="49848751" w14:textId="77777777" w:rsidR="00D34CDC" w:rsidRDefault="00EA53CA" w:rsidP="007608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2114" w:type="dxa"/>
            <w:shd w:val="clear" w:color="auto" w:fill="auto"/>
            <w:tcMar>
              <w:top w:w="0" w:type="dxa"/>
              <w:bottom w:w="0" w:type="dxa"/>
            </w:tcMar>
            <w:vAlign w:val="center"/>
          </w:tcPr>
          <w:p w14:paraId="7C480BEF" w14:textId="5113F978" w:rsidR="00D34CDC" w:rsidRDefault="00EA53CA" w:rsidP="007608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Results 2022</w:t>
            </w:r>
          </w:p>
        </w:tc>
        <w:tc>
          <w:tcPr>
            <w:tcW w:w="2114" w:type="dxa"/>
            <w:shd w:val="clear" w:color="auto" w:fill="auto"/>
            <w:tcMar>
              <w:top w:w="0" w:type="dxa"/>
              <w:bottom w:w="0" w:type="dxa"/>
            </w:tcMar>
            <w:vAlign w:val="center"/>
          </w:tcPr>
          <w:p w14:paraId="72FEC409" w14:textId="77777777" w:rsidR="00D34CDC" w:rsidRDefault="00EA53CA" w:rsidP="007608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Results 2023</w:t>
            </w:r>
          </w:p>
        </w:tc>
        <w:tc>
          <w:tcPr>
            <w:tcW w:w="1865" w:type="dxa"/>
            <w:shd w:val="clear" w:color="auto" w:fill="auto"/>
            <w:tcMar>
              <w:top w:w="0" w:type="dxa"/>
              <w:bottom w:w="0" w:type="dxa"/>
            </w:tcMar>
            <w:vAlign w:val="center"/>
          </w:tcPr>
          <w:p w14:paraId="32B382FC" w14:textId="77777777" w:rsidR="00D34CDC" w:rsidRDefault="00EA53CA" w:rsidP="007608A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Growth rate (%)</w:t>
            </w:r>
          </w:p>
        </w:tc>
      </w:tr>
      <w:tr w:rsidR="00D34CDC" w14:paraId="673861CE" w14:textId="77777777">
        <w:tc>
          <w:tcPr>
            <w:tcW w:w="2924" w:type="dxa"/>
            <w:shd w:val="clear" w:color="auto" w:fill="auto"/>
            <w:tcMar>
              <w:top w:w="0" w:type="dxa"/>
              <w:bottom w:w="0" w:type="dxa"/>
            </w:tcMar>
            <w:vAlign w:val="center"/>
          </w:tcPr>
          <w:p w14:paraId="5008ED0E"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Revenue</w:t>
            </w:r>
          </w:p>
        </w:tc>
        <w:tc>
          <w:tcPr>
            <w:tcW w:w="2114" w:type="dxa"/>
            <w:shd w:val="clear" w:color="auto" w:fill="auto"/>
            <w:tcMar>
              <w:top w:w="0" w:type="dxa"/>
              <w:bottom w:w="0" w:type="dxa"/>
            </w:tcMar>
            <w:vAlign w:val="center"/>
          </w:tcPr>
          <w:p w14:paraId="017B1479" w14:textId="77777777" w:rsidR="00D34CDC" w:rsidRDefault="00EA53CA" w:rsidP="007608A2">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30,081,404,273</w:t>
            </w:r>
          </w:p>
        </w:tc>
        <w:tc>
          <w:tcPr>
            <w:tcW w:w="2114" w:type="dxa"/>
            <w:shd w:val="clear" w:color="auto" w:fill="auto"/>
            <w:tcMar>
              <w:top w:w="0" w:type="dxa"/>
              <w:bottom w:w="0" w:type="dxa"/>
            </w:tcMar>
            <w:vAlign w:val="center"/>
          </w:tcPr>
          <w:p w14:paraId="69CD0606" w14:textId="77777777" w:rsidR="00D34CDC" w:rsidRDefault="00EA53CA" w:rsidP="007608A2">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25,732,827,327</w:t>
            </w:r>
          </w:p>
        </w:tc>
        <w:tc>
          <w:tcPr>
            <w:tcW w:w="1865" w:type="dxa"/>
            <w:shd w:val="clear" w:color="auto" w:fill="auto"/>
            <w:tcMar>
              <w:top w:w="0" w:type="dxa"/>
              <w:bottom w:w="0" w:type="dxa"/>
            </w:tcMar>
            <w:vAlign w:val="center"/>
          </w:tcPr>
          <w:p w14:paraId="796D0A7D" w14:textId="77777777" w:rsidR="00D34CDC" w:rsidRDefault="00EA53CA" w:rsidP="007608A2">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-14.45%</w:t>
            </w:r>
          </w:p>
        </w:tc>
      </w:tr>
      <w:tr w:rsidR="00D34CDC" w14:paraId="088C3944" w14:textId="77777777">
        <w:tc>
          <w:tcPr>
            <w:tcW w:w="2924" w:type="dxa"/>
            <w:shd w:val="clear" w:color="auto" w:fill="auto"/>
            <w:tcMar>
              <w:top w:w="0" w:type="dxa"/>
              <w:bottom w:w="0" w:type="dxa"/>
            </w:tcMar>
            <w:vAlign w:val="center"/>
          </w:tcPr>
          <w:p w14:paraId="790D1A89"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Profit before tax</w:t>
            </w:r>
          </w:p>
        </w:tc>
        <w:tc>
          <w:tcPr>
            <w:tcW w:w="2114" w:type="dxa"/>
            <w:shd w:val="clear" w:color="auto" w:fill="auto"/>
            <w:tcMar>
              <w:top w:w="0" w:type="dxa"/>
              <w:bottom w:w="0" w:type="dxa"/>
            </w:tcMar>
            <w:vAlign w:val="center"/>
          </w:tcPr>
          <w:p w14:paraId="06BFFFE5" w14:textId="77777777" w:rsidR="00D34CDC" w:rsidRDefault="00EA53CA" w:rsidP="007608A2">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-3,699,826,265</w:t>
            </w:r>
          </w:p>
        </w:tc>
        <w:tc>
          <w:tcPr>
            <w:tcW w:w="2114" w:type="dxa"/>
            <w:shd w:val="clear" w:color="auto" w:fill="auto"/>
            <w:tcMar>
              <w:top w:w="0" w:type="dxa"/>
              <w:bottom w:w="0" w:type="dxa"/>
            </w:tcMar>
            <w:vAlign w:val="center"/>
          </w:tcPr>
          <w:p w14:paraId="0EC8AD11" w14:textId="77777777" w:rsidR="00D34CDC" w:rsidRDefault="00EA53CA" w:rsidP="007608A2">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1,783,879,209</w:t>
            </w:r>
          </w:p>
        </w:tc>
        <w:tc>
          <w:tcPr>
            <w:tcW w:w="1865" w:type="dxa"/>
            <w:shd w:val="clear" w:color="auto" w:fill="auto"/>
            <w:tcMar>
              <w:top w:w="0" w:type="dxa"/>
              <w:bottom w:w="0" w:type="dxa"/>
            </w:tcMar>
            <w:vAlign w:val="center"/>
          </w:tcPr>
          <w:p w14:paraId="43A4137B" w14:textId="77777777" w:rsidR="00D34CDC" w:rsidRDefault="00EA53CA" w:rsidP="007608A2">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148.22%</w:t>
            </w:r>
          </w:p>
        </w:tc>
      </w:tr>
      <w:tr w:rsidR="00D34CDC" w14:paraId="510C55E5" w14:textId="77777777">
        <w:tc>
          <w:tcPr>
            <w:tcW w:w="2924" w:type="dxa"/>
            <w:shd w:val="clear" w:color="auto" w:fill="auto"/>
            <w:tcMar>
              <w:top w:w="0" w:type="dxa"/>
              <w:bottom w:w="0" w:type="dxa"/>
            </w:tcMar>
            <w:vAlign w:val="center"/>
          </w:tcPr>
          <w:p w14:paraId="067DA88B"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2114" w:type="dxa"/>
            <w:shd w:val="clear" w:color="auto" w:fill="auto"/>
            <w:tcMar>
              <w:top w:w="0" w:type="dxa"/>
              <w:bottom w:w="0" w:type="dxa"/>
            </w:tcMar>
            <w:vAlign w:val="center"/>
          </w:tcPr>
          <w:p w14:paraId="1DB790E0" w14:textId="77777777" w:rsidR="00D34CDC" w:rsidRDefault="00EA53CA" w:rsidP="007608A2">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-3,699,826,265</w:t>
            </w:r>
          </w:p>
        </w:tc>
        <w:tc>
          <w:tcPr>
            <w:tcW w:w="2114" w:type="dxa"/>
            <w:shd w:val="clear" w:color="auto" w:fill="auto"/>
            <w:tcMar>
              <w:top w:w="0" w:type="dxa"/>
              <w:bottom w:w="0" w:type="dxa"/>
            </w:tcMar>
            <w:vAlign w:val="center"/>
          </w:tcPr>
          <w:p w14:paraId="263D9394" w14:textId="77777777" w:rsidR="00D34CDC" w:rsidRDefault="00EA53CA" w:rsidP="007608A2">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1,783,879,209</w:t>
            </w:r>
          </w:p>
        </w:tc>
        <w:tc>
          <w:tcPr>
            <w:tcW w:w="1865" w:type="dxa"/>
            <w:shd w:val="clear" w:color="auto" w:fill="auto"/>
            <w:tcMar>
              <w:top w:w="0" w:type="dxa"/>
              <w:bottom w:w="0" w:type="dxa"/>
            </w:tcMar>
            <w:vAlign w:val="center"/>
          </w:tcPr>
          <w:p w14:paraId="23536311" w14:textId="77777777" w:rsidR="00D34CDC" w:rsidRDefault="00EA53CA" w:rsidP="007608A2">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148.22%</w:t>
            </w:r>
          </w:p>
        </w:tc>
      </w:tr>
      <w:tr w:rsidR="00D34CDC" w14:paraId="58E22D98" w14:textId="77777777">
        <w:tc>
          <w:tcPr>
            <w:tcW w:w="2924" w:type="dxa"/>
            <w:shd w:val="clear" w:color="auto" w:fill="auto"/>
            <w:tcMar>
              <w:top w:w="0" w:type="dxa"/>
              <w:bottom w:w="0" w:type="dxa"/>
            </w:tcMar>
            <w:vAlign w:val="center"/>
          </w:tcPr>
          <w:p w14:paraId="61482069"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Basic earnings per share</w:t>
            </w:r>
          </w:p>
        </w:tc>
        <w:tc>
          <w:tcPr>
            <w:tcW w:w="2114" w:type="dxa"/>
            <w:shd w:val="clear" w:color="auto" w:fill="auto"/>
            <w:tcMar>
              <w:top w:w="0" w:type="dxa"/>
              <w:bottom w:w="0" w:type="dxa"/>
            </w:tcMar>
            <w:vAlign w:val="center"/>
          </w:tcPr>
          <w:p w14:paraId="27103D67" w14:textId="77777777" w:rsidR="00D34CDC" w:rsidRDefault="00EA53CA" w:rsidP="007608A2">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-190</w:t>
            </w:r>
          </w:p>
        </w:tc>
        <w:tc>
          <w:tcPr>
            <w:tcW w:w="2114" w:type="dxa"/>
            <w:shd w:val="clear" w:color="auto" w:fill="auto"/>
            <w:tcMar>
              <w:top w:w="0" w:type="dxa"/>
              <w:bottom w:w="0" w:type="dxa"/>
            </w:tcMar>
            <w:vAlign w:val="center"/>
          </w:tcPr>
          <w:p w14:paraId="3510696B" w14:textId="77777777" w:rsidR="00D34CDC" w:rsidRDefault="00EA53CA" w:rsidP="007608A2">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bookmarkStart w:id="0" w:name="_GoBack"/>
            <w:bookmarkEnd w:id="0"/>
            <w:r>
              <w:rPr>
                <w:rFonts w:ascii="Arial" w:hAnsi="Arial"/>
                <w:color w:val="010000"/>
                <w:sz w:val="20"/>
              </w:rPr>
              <w:t>91</w:t>
            </w:r>
          </w:p>
        </w:tc>
        <w:tc>
          <w:tcPr>
            <w:tcW w:w="1865" w:type="dxa"/>
            <w:shd w:val="clear" w:color="auto" w:fill="auto"/>
            <w:tcMar>
              <w:top w:w="0" w:type="dxa"/>
              <w:bottom w:w="0" w:type="dxa"/>
            </w:tcMar>
            <w:vAlign w:val="center"/>
          </w:tcPr>
          <w:p w14:paraId="51A8EEE8" w14:textId="77777777" w:rsidR="00D34CDC" w:rsidRDefault="00EA53CA" w:rsidP="007608A2">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147.89%</w:t>
            </w:r>
          </w:p>
        </w:tc>
      </w:tr>
    </w:tbl>
    <w:p w14:paraId="77FC0EF6"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3: Approve the Performance Report 2023 and Plan 2024 of the Company's Supervisory Board.</w:t>
      </w:r>
    </w:p>
    <w:p w14:paraId="1BD6DF0B"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4: Approve the Audited Financial Statements 2023.</w:t>
      </w:r>
    </w:p>
    <w:p w14:paraId="1D375D39"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 Financial Statements 2023 were audited by </w:t>
      </w:r>
      <w:proofErr w:type="spellStart"/>
      <w:r>
        <w:rPr>
          <w:rFonts w:ascii="Arial" w:hAnsi="Arial"/>
          <w:color w:val="010000"/>
          <w:sz w:val="20"/>
        </w:rPr>
        <w:t>Nhan</w:t>
      </w:r>
      <w:proofErr w:type="spellEnd"/>
      <w:r>
        <w:rPr>
          <w:rFonts w:ascii="Arial" w:hAnsi="Arial"/>
          <w:color w:val="010000"/>
          <w:sz w:val="20"/>
        </w:rPr>
        <w:t xml:space="preserve"> Tam Viet Auditing Co., Ltd. Summary of some key financial indicators:</w:t>
      </w:r>
    </w:p>
    <w:p w14:paraId="70001E55"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 VND</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4921"/>
        <w:gridCol w:w="2995"/>
      </w:tblGrid>
      <w:tr w:rsidR="00D34CDC" w14:paraId="670873FA" w14:textId="77777777">
        <w:tc>
          <w:tcPr>
            <w:tcW w:w="1101" w:type="dxa"/>
            <w:shd w:val="clear" w:color="auto" w:fill="auto"/>
            <w:tcMar>
              <w:top w:w="0" w:type="dxa"/>
              <w:bottom w:w="0" w:type="dxa"/>
            </w:tcMar>
            <w:vAlign w:val="center"/>
          </w:tcPr>
          <w:p w14:paraId="4F989FC9" w14:textId="77777777" w:rsidR="00D34CDC" w:rsidRDefault="00EA53CA" w:rsidP="00C278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4921" w:type="dxa"/>
            <w:shd w:val="clear" w:color="auto" w:fill="auto"/>
            <w:tcMar>
              <w:top w:w="0" w:type="dxa"/>
              <w:bottom w:w="0" w:type="dxa"/>
            </w:tcMar>
            <w:vAlign w:val="center"/>
          </w:tcPr>
          <w:p w14:paraId="2D36B411" w14:textId="77777777" w:rsidR="00D34CDC" w:rsidRDefault="00EA53CA" w:rsidP="00C278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2995" w:type="dxa"/>
            <w:shd w:val="clear" w:color="auto" w:fill="auto"/>
            <w:tcMar>
              <w:top w:w="0" w:type="dxa"/>
              <w:bottom w:w="0" w:type="dxa"/>
            </w:tcMar>
            <w:vAlign w:val="center"/>
          </w:tcPr>
          <w:p w14:paraId="26A6C60C" w14:textId="77777777" w:rsidR="00D34CDC" w:rsidRDefault="00EA53CA" w:rsidP="00C278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2023</w:t>
            </w:r>
          </w:p>
        </w:tc>
      </w:tr>
      <w:tr w:rsidR="00D34CDC" w14:paraId="77AC10AA" w14:textId="77777777">
        <w:tc>
          <w:tcPr>
            <w:tcW w:w="1101" w:type="dxa"/>
            <w:shd w:val="clear" w:color="auto" w:fill="auto"/>
            <w:tcMar>
              <w:top w:w="0" w:type="dxa"/>
              <w:bottom w:w="0" w:type="dxa"/>
            </w:tcMar>
            <w:vAlign w:val="center"/>
          </w:tcPr>
          <w:p w14:paraId="4A5631CF" w14:textId="77777777" w:rsidR="00D34CDC" w:rsidRDefault="00EA53CA" w:rsidP="00C278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4921" w:type="dxa"/>
            <w:shd w:val="clear" w:color="auto" w:fill="auto"/>
            <w:tcMar>
              <w:top w:w="0" w:type="dxa"/>
              <w:bottom w:w="0" w:type="dxa"/>
            </w:tcMar>
            <w:vAlign w:val="center"/>
          </w:tcPr>
          <w:p w14:paraId="67C1B2EE"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assets as of Dec 31</w:t>
            </w:r>
          </w:p>
        </w:tc>
        <w:tc>
          <w:tcPr>
            <w:tcW w:w="2995" w:type="dxa"/>
            <w:shd w:val="clear" w:color="auto" w:fill="auto"/>
            <w:tcMar>
              <w:top w:w="0" w:type="dxa"/>
              <w:bottom w:w="0" w:type="dxa"/>
            </w:tcMar>
            <w:vAlign w:val="center"/>
          </w:tcPr>
          <w:p w14:paraId="0CFA4169" w14:textId="77777777" w:rsidR="00D34CDC" w:rsidRDefault="00EA53CA" w:rsidP="00C2784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211,703,361,836</w:t>
            </w:r>
          </w:p>
        </w:tc>
      </w:tr>
      <w:tr w:rsidR="00D34CDC" w14:paraId="3E2C036F" w14:textId="77777777">
        <w:tc>
          <w:tcPr>
            <w:tcW w:w="1101" w:type="dxa"/>
            <w:shd w:val="clear" w:color="auto" w:fill="auto"/>
            <w:tcMar>
              <w:top w:w="0" w:type="dxa"/>
              <w:bottom w:w="0" w:type="dxa"/>
            </w:tcMar>
            <w:vAlign w:val="center"/>
          </w:tcPr>
          <w:p w14:paraId="1F083A74" w14:textId="77777777" w:rsidR="00D34CDC" w:rsidRDefault="00EA53CA" w:rsidP="00C278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4921" w:type="dxa"/>
            <w:shd w:val="clear" w:color="auto" w:fill="auto"/>
            <w:tcMar>
              <w:top w:w="0" w:type="dxa"/>
              <w:bottom w:w="0" w:type="dxa"/>
            </w:tcMar>
            <w:vAlign w:val="center"/>
          </w:tcPr>
          <w:p w14:paraId="19B72ED0"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liabilities as of Dec 31</w:t>
            </w:r>
          </w:p>
        </w:tc>
        <w:tc>
          <w:tcPr>
            <w:tcW w:w="2995" w:type="dxa"/>
            <w:shd w:val="clear" w:color="auto" w:fill="auto"/>
            <w:tcMar>
              <w:top w:w="0" w:type="dxa"/>
              <w:bottom w:w="0" w:type="dxa"/>
            </w:tcMar>
            <w:vAlign w:val="center"/>
          </w:tcPr>
          <w:p w14:paraId="238B9DA8" w14:textId="77777777" w:rsidR="00D34CDC" w:rsidRDefault="00EA53CA" w:rsidP="00C2784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13,801,868,047</w:t>
            </w:r>
          </w:p>
        </w:tc>
      </w:tr>
      <w:tr w:rsidR="00D34CDC" w14:paraId="23C45581" w14:textId="77777777">
        <w:tc>
          <w:tcPr>
            <w:tcW w:w="1101" w:type="dxa"/>
            <w:shd w:val="clear" w:color="auto" w:fill="auto"/>
            <w:tcMar>
              <w:top w:w="0" w:type="dxa"/>
              <w:bottom w:w="0" w:type="dxa"/>
            </w:tcMar>
            <w:vAlign w:val="center"/>
          </w:tcPr>
          <w:p w14:paraId="398C8527" w14:textId="77777777" w:rsidR="00D34CDC" w:rsidRDefault="00EA53CA" w:rsidP="00C278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4921" w:type="dxa"/>
            <w:shd w:val="clear" w:color="auto" w:fill="auto"/>
            <w:tcMar>
              <w:top w:w="0" w:type="dxa"/>
              <w:bottom w:w="0" w:type="dxa"/>
            </w:tcMar>
            <w:vAlign w:val="center"/>
          </w:tcPr>
          <w:p w14:paraId="5EDCFC1D"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Owner's equity as of Dec 31</w:t>
            </w:r>
          </w:p>
        </w:tc>
        <w:tc>
          <w:tcPr>
            <w:tcW w:w="2995" w:type="dxa"/>
            <w:shd w:val="clear" w:color="auto" w:fill="auto"/>
            <w:tcMar>
              <w:top w:w="0" w:type="dxa"/>
              <w:bottom w:w="0" w:type="dxa"/>
            </w:tcMar>
            <w:vAlign w:val="center"/>
          </w:tcPr>
          <w:p w14:paraId="5EC0C14B" w14:textId="77777777" w:rsidR="00D34CDC" w:rsidRDefault="00EA53CA" w:rsidP="00C2784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197,901,493,789</w:t>
            </w:r>
          </w:p>
        </w:tc>
      </w:tr>
      <w:tr w:rsidR="00D34CDC" w14:paraId="6E6EE53A" w14:textId="77777777">
        <w:tc>
          <w:tcPr>
            <w:tcW w:w="1101" w:type="dxa"/>
            <w:shd w:val="clear" w:color="auto" w:fill="auto"/>
            <w:tcMar>
              <w:top w:w="0" w:type="dxa"/>
              <w:bottom w:w="0" w:type="dxa"/>
            </w:tcMar>
            <w:vAlign w:val="center"/>
          </w:tcPr>
          <w:p w14:paraId="3E1107FC" w14:textId="77777777" w:rsidR="00D34CDC" w:rsidRDefault="00EA53CA" w:rsidP="00C278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4921" w:type="dxa"/>
            <w:shd w:val="clear" w:color="auto" w:fill="auto"/>
            <w:tcMar>
              <w:top w:w="0" w:type="dxa"/>
              <w:bottom w:w="0" w:type="dxa"/>
            </w:tcMar>
            <w:vAlign w:val="center"/>
          </w:tcPr>
          <w:p w14:paraId="2E6C2B62"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Net revenue</w:t>
            </w:r>
          </w:p>
        </w:tc>
        <w:tc>
          <w:tcPr>
            <w:tcW w:w="2995" w:type="dxa"/>
            <w:shd w:val="clear" w:color="auto" w:fill="auto"/>
            <w:tcMar>
              <w:top w:w="0" w:type="dxa"/>
              <w:bottom w:w="0" w:type="dxa"/>
            </w:tcMar>
            <w:vAlign w:val="center"/>
          </w:tcPr>
          <w:p w14:paraId="06C92A78" w14:textId="77777777" w:rsidR="00D34CDC" w:rsidRDefault="00EA53CA" w:rsidP="00C2784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25,732,827,327</w:t>
            </w:r>
          </w:p>
        </w:tc>
      </w:tr>
      <w:tr w:rsidR="00D34CDC" w14:paraId="2FE07018" w14:textId="77777777">
        <w:tc>
          <w:tcPr>
            <w:tcW w:w="1101" w:type="dxa"/>
            <w:shd w:val="clear" w:color="auto" w:fill="auto"/>
            <w:tcMar>
              <w:top w:w="0" w:type="dxa"/>
              <w:bottom w:w="0" w:type="dxa"/>
            </w:tcMar>
            <w:vAlign w:val="center"/>
          </w:tcPr>
          <w:p w14:paraId="2F5CE5A5" w14:textId="77777777" w:rsidR="00D34CDC" w:rsidRDefault="00EA53CA" w:rsidP="00C278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4921" w:type="dxa"/>
            <w:shd w:val="clear" w:color="auto" w:fill="auto"/>
            <w:tcMar>
              <w:top w:w="0" w:type="dxa"/>
              <w:bottom w:w="0" w:type="dxa"/>
            </w:tcMar>
            <w:vAlign w:val="center"/>
          </w:tcPr>
          <w:p w14:paraId="19E2C349"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2995" w:type="dxa"/>
            <w:shd w:val="clear" w:color="auto" w:fill="auto"/>
            <w:tcMar>
              <w:top w:w="0" w:type="dxa"/>
              <w:bottom w:w="0" w:type="dxa"/>
            </w:tcMar>
            <w:vAlign w:val="center"/>
          </w:tcPr>
          <w:p w14:paraId="2B6A80EB" w14:textId="77777777" w:rsidR="00D34CDC" w:rsidRDefault="00EA53CA" w:rsidP="00C2784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1,783,879,209</w:t>
            </w:r>
          </w:p>
        </w:tc>
      </w:tr>
      <w:tr w:rsidR="00D34CDC" w14:paraId="7123BCAF" w14:textId="77777777">
        <w:tc>
          <w:tcPr>
            <w:tcW w:w="1101" w:type="dxa"/>
            <w:shd w:val="clear" w:color="auto" w:fill="auto"/>
            <w:tcMar>
              <w:top w:w="0" w:type="dxa"/>
              <w:bottom w:w="0" w:type="dxa"/>
            </w:tcMar>
            <w:vAlign w:val="center"/>
          </w:tcPr>
          <w:p w14:paraId="50390F73" w14:textId="77777777" w:rsidR="00D34CDC" w:rsidRDefault="00EA53CA" w:rsidP="00C278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4921" w:type="dxa"/>
            <w:shd w:val="clear" w:color="auto" w:fill="auto"/>
            <w:tcMar>
              <w:top w:w="0" w:type="dxa"/>
              <w:bottom w:w="0" w:type="dxa"/>
            </w:tcMar>
            <w:vAlign w:val="center"/>
          </w:tcPr>
          <w:p w14:paraId="38129A9A"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2995" w:type="dxa"/>
            <w:shd w:val="clear" w:color="auto" w:fill="auto"/>
            <w:tcMar>
              <w:top w:w="0" w:type="dxa"/>
              <w:bottom w:w="0" w:type="dxa"/>
            </w:tcMar>
            <w:vAlign w:val="center"/>
          </w:tcPr>
          <w:p w14:paraId="3CC1C808" w14:textId="77777777" w:rsidR="00D34CDC" w:rsidRDefault="00EA53CA" w:rsidP="00C2784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1,783,879,209</w:t>
            </w:r>
          </w:p>
        </w:tc>
      </w:tr>
      <w:tr w:rsidR="00D34CDC" w14:paraId="7A2CFBBF" w14:textId="77777777">
        <w:tc>
          <w:tcPr>
            <w:tcW w:w="1101" w:type="dxa"/>
            <w:shd w:val="clear" w:color="auto" w:fill="auto"/>
            <w:tcMar>
              <w:top w:w="0" w:type="dxa"/>
              <w:bottom w:w="0" w:type="dxa"/>
            </w:tcMar>
            <w:vAlign w:val="center"/>
          </w:tcPr>
          <w:p w14:paraId="030A875B" w14:textId="77777777" w:rsidR="00D34CDC" w:rsidRDefault="00EA53CA" w:rsidP="00C278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4921" w:type="dxa"/>
            <w:shd w:val="clear" w:color="auto" w:fill="auto"/>
            <w:tcMar>
              <w:top w:w="0" w:type="dxa"/>
              <w:bottom w:w="0" w:type="dxa"/>
            </w:tcMar>
            <w:vAlign w:val="center"/>
          </w:tcPr>
          <w:p w14:paraId="45F75240"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Basic earnings per share (VND/share)</w:t>
            </w:r>
          </w:p>
        </w:tc>
        <w:tc>
          <w:tcPr>
            <w:tcW w:w="2995" w:type="dxa"/>
            <w:shd w:val="clear" w:color="auto" w:fill="auto"/>
            <w:tcMar>
              <w:top w:w="0" w:type="dxa"/>
              <w:bottom w:w="0" w:type="dxa"/>
            </w:tcMar>
            <w:vAlign w:val="center"/>
          </w:tcPr>
          <w:p w14:paraId="3C1B30D4" w14:textId="77777777" w:rsidR="00D34CDC" w:rsidRDefault="00EA53CA" w:rsidP="00C2784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91</w:t>
            </w:r>
          </w:p>
        </w:tc>
      </w:tr>
    </w:tbl>
    <w:p w14:paraId="2AC2BA36"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5: Approve the remuneration settlement 2023 and the remuneration estimate 2024 for members of the Board of Directors and Supervisory Board.</w:t>
      </w:r>
    </w:p>
    <w:p w14:paraId="0B6E6BC8" w14:textId="77777777" w:rsidR="00D34CDC" w:rsidRDefault="00EA53CA">
      <w:pPr>
        <w:numPr>
          <w:ilvl w:val="0"/>
          <w:numId w:val="2"/>
        </w:numPr>
        <w:pBdr>
          <w:top w:val="nil"/>
          <w:left w:val="nil"/>
          <w:bottom w:val="nil"/>
          <w:right w:val="nil"/>
          <w:between w:val="nil"/>
        </w:pBdr>
        <w:tabs>
          <w:tab w:val="left" w:pos="432"/>
          <w:tab w:val="left" w:pos="1909"/>
        </w:tabs>
        <w:spacing w:after="120" w:line="360" w:lineRule="auto"/>
        <w:rPr>
          <w:rFonts w:ascii="Arial" w:eastAsia="Arial" w:hAnsi="Arial" w:cs="Arial"/>
          <w:color w:val="010000"/>
          <w:sz w:val="20"/>
          <w:szCs w:val="20"/>
        </w:rPr>
      </w:pPr>
      <w:r>
        <w:rPr>
          <w:rFonts w:ascii="Arial" w:hAnsi="Arial"/>
          <w:color w:val="010000"/>
          <w:sz w:val="20"/>
        </w:rPr>
        <w:t>Settlement of remuneration for the Board of Directors and Supervisory Board in 2023</w:t>
      </w:r>
    </w:p>
    <w:p w14:paraId="26299A0B" w14:textId="77777777" w:rsidR="00D34CDC" w:rsidRDefault="00EA53CA">
      <w:pPr>
        <w:numPr>
          <w:ilvl w:val="0"/>
          <w:numId w:val="3"/>
        </w:numPr>
        <w:pBdr>
          <w:top w:val="nil"/>
          <w:left w:val="nil"/>
          <w:bottom w:val="nil"/>
          <w:right w:val="nil"/>
          <w:between w:val="nil"/>
        </w:pBdr>
        <w:tabs>
          <w:tab w:val="left" w:pos="432"/>
          <w:tab w:val="left" w:pos="1592"/>
        </w:tabs>
        <w:spacing w:after="120" w:line="360" w:lineRule="auto"/>
        <w:rPr>
          <w:rFonts w:ascii="Arial" w:eastAsia="Arial" w:hAnsi="Arial" w:cs="Arial"/>
          <w:color w:val="010000"/>
          <w:sz w:val="20"/>
          <w:szCs w:val="20"/>
        </w:rPr>
      </w:pPr>
      <w:r>
        <w:rPr>
          <w:rFonts w:ascii="Arial" w:hAnsi="Arial"/>
          <w:color w:val="010000"/>
          <w:sz w:val="20"/>
        </w:rPr>
        <w:t>Remuneration for the Supervisory Board in 2023: VND 149,760,000.</w:t>
      </w:r>
    </w:p>
    <w:p w14:paraId="25076F4A" w14:textId="77777777" w:rsidR="00D34CDC" w:rsidRDefault="00EA53CA">
      <w:pPr>
        <w:numPr>
          <w:ilvl w:val="0"/>
          <w:numId w:val="3"/>
        </w:numPr>
        <w:pBdr>
          <w:top w:val="nil"/>
          <w:left w:val="nil"/>
          <w:bottom w:val="nil"/>
          <w:right w:val="nil"/>
          <w:between w:val="nil"/>
        </w:pBdr>
        <w:tabs>
          <w:tab w:val="left" w:pos="432"/>
          <w:tab w:val="left" w:pos="1592"/>
        </w:tabs>
        <w:spacing w:after="120" w:line="360" w:lineRule="auto"/>
        <w:rPr>
          <w:rFonts w:ascii="Arial" w:eastAsia="Arial" w:hAnsi="Arial" w:cs="Arial"/>
          <w:color w:val="010000"/>
          <w:sz w:val="20"/>
          <w:szCs w:val="20"/>
        </w:rPr>
      </w:pPr>
      <w:r>
        <w:rPr>
          <w:rFonts w:ascii="Arial" w:hAnsi="Arial"/>
          <w:color w:val="010000"/>
          <w:sz w:val="20"/>
        </w:rPr>
        <w:lastRenderedPageBreak/>
        <w:t>Remuneration for the Supervisory Board in 2023: VND 49,920,000.</w:t>
      </w:r>
    </w:p>
    <w:p w14:paraId="294534D0" w14:textId="77777777" w:rsidR="00D34CDC" w:rsidRDefault="00EA53CA">
      <w:pPr>
        <w:numPr>
          <w:ilvl w:val="0"/>
          <w:numId w:val="2"/>
        </w:numPr>
        <w:pBdr>
          <w:top w:val="nil"/>
          <w:left w:val="nil"/>
          <w:bottom w:val="nil"/>
          <w:right w:val="nil"/>
          <w:between w:val="nil"/>
        </w:pBdr>
        <w:tabs>
          <w:tab w:val="left" w:pos="432"/>
          <w:tab w:val="left" w:pos="1909"/>
        </w:tabs>
        <w:spacing w:after="120" w:line="360" w:lineRule="auto"/>
        <w:rPr>
          <w:rFonts w:ascii="Arial" w:eastAsia="Arial" w:hAnsi="Arial" w:cs="Arial"/>
          <w:color w:val="010000"/>
          <w:sz w:val="20"/>
          <w:szCs w:val="20"/>
        </w:rPr>
      </w:pPr>
      <w:r>
        <w:rPr>
          <w:rFonts w:ascii="Arial" w:hAnsi="Arial"/>
          <w:color w:val="010000"/>
          <w:sz w:val="20"/>
        </w:rPr>
        <w:t>Estimate of remuneration for the Board of Directors and the Supervisory Board in 2024</w:t>
      </w:r>
    </w:p>
    <w:p w14:paraId="5F07DB9D" w14:textId="77777777" w:rsidR="00D34CDC" w:rsidRDefault="00EA53CA">
      <w:pPr>
        <w:numPr>
          <w:ilvl w:val="0"/>
          <w:numId w:val="3"/>
        </w:numPr>
        <w:pBdr>
          <w:top w:val="nil"/>
          <w:left w:val="nil"/>
          <w:bottom w:val="nil"/>
          <w:right w:val="nil"/>
          <w:between w:val="nil"/>
        </w:pBdr>
        <w:tabs>
          <w:tab w:val="left" w:pos="432"/>
          <w:tab w:val="left" w:pos="1592"/>
        </w:tabs>
        <w:spacing w:after="120" w:line="360" w:lineRule="auto"/>
        <w:rPr>
          <w:rFonts w:ascii="Arial" w:eastAsia="Arial" w:hAnsi="Arial" w:cs="Arial"/>
          <w:color w:val="010000"/>
          <w:sz w:val="20"/>
          <w:szCs w:val="20"/>
        </w:rPr>
      </w:pPr>
      <w:r>
        <w:rPr>
          <w:rFonts w:ascii="Arial" w:hAnsi="Arial"/>
          <w:color w:val="010000"/>
          <w:sz w:val="20"/>
        </w:rPr>
        <w:t>Remuneration for the Supervisory Board in 2024: VND 149,760,000.</w:t>
      </w:r>
    </w:p>
    <w:p w14:paraId="4B80FDE3" w14:textId="77777777" w:rsidR="00D34CDC" w:rsidRDefault="00EA53CA">
      <w:pPr>
        <w:numPr>
          <w:ilvl w:val="0"/>
          <w:numId w:val="3"/>
        </w:numPr>
        <w:pBdr>
          <w:top w:val="nil"/>
          <w:left w:val="nil"/>
          <w:bottom w:val="nil"/>
          <w:right w:val="nil"/>
          <w:between w:val="nil"/>
        </w:pBdr>
        <w:tabs>
          <w:tab w:val="left" w:pos="432"/>
          <w:tab w:val="left" w:pos="1592"/>
        </w:tabs>
        <w:spacing w:after="120" w:line="360" w:lineRule="auto"/>
        <w:rPr>
          <w:rFonts w:ascii="Arial" w:eastAsia="Arial" w:hAnsi="Arial" w:cs="Arial"/>
          <w:color w:val="010000"/>
          <w:sz w:val="20"/>
          <w:szCs w:val="20"/>
        </w:rPr>
      </w:pPr>
      <w:r>
        <w:rPr>
          <w:rFonts w:ascii="Arial" w:hAnsi="Arial"/>
          <w:color w:val="010000"/>
          <w:sz w:val="20"/>
        </w:rPr>
        <w:t>Remuneration for the Supervisory Board in 2024: VND 49,920,000.</w:t>
      </w:r>
    </w:p>
    <w:p w14:paraId="2E98BDDD"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6: Approve on authorizing the Board of Directors to select an audit company to audit the Financial Statements in 2024.</w:t>
      </w:r>
    </w:p>
    <w:p w14:paraId="34B89D4E"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1" w:name="_heading=h.gjdgxs"/>
      <w:bookmarkEnd w:id="1"/>
      <w:r>
        <w:rPr>
          <w:rFonts w:ascii="Arial" w:hAnsi="Arial"/>
          <w:color w:val="010000"/>
          <w:sz w:val="20"/>
        </w:rPr>
        <w:t>Article 7: Approve the business plan for 2024. In details:</w:t>
      </w:r>
    </w:p>
    <w:p w14:paraId="297780E5"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 VND</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5683"/>
        <w:gridCol w:w="2584"/>
      </w:tblGrid>
      <w:tr w:rsidR="00D34CDC" w14:paraId="79FD4B66" w14:textId="77777777">
        <w:tc>
          <w:tcPr>
            <w:tcW w:w="750" w:type="dxa"/>
            <w:shd w:val="clear" w:color="auto" w:fill="auto"/>
            <w:tcMar>
              <w:top w:w="0" w:type="dxa"/>
              <w:bottom w:w="0" w:type="dxa"/>
            </w:tcMar>
            <w:vAlign w:val="center"/>
          </w:tcPr>
          <w:p w14:paraId="68989693" w14:textId="77777777" w:rsidR="00D34CDC" w:rsidRDefault="00EA53CA" w:rsidP="00C278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5683" w:type="dxa"/>
            <w:shd w:val="clear" w:color="auto" w:fill="auto"/>
            <w:tcMar>
              <w:top w:w="0" w:type="dxa"/>
              <w:bottom w:w="0" w:type="dxa"/>
            </w:tcMar>
            <w:vAlign w:val="center"/>
          </w:tcPr>
          <w:p w14:paraId="40D566E2" w14:textId="77777777" w:rsidR="00D34CDC" w:rsidRDefault="00EA53CA" w:rsidP="00C278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Plan</w:t>
            </w:r>
          </w:p>
        </w:tc>
        <w:tc>
          <w:tcPr>
            <w:tcW w:w="2584" w:type="dxa"/>
            <w:shd w:val="clear" w:color="auto" w:fill="auto"/>
            <w:tcMar>
              <w:top w:w="0" w:type="dxa"/>
              <w:bottom w:w="0" w:type="dxa"/>
            </w:tcMar>
            <w:vAlign w:val="center"/>
          </w:tcPr>
          <w:p w14:paraId="55D8D201" w14:textId="77777777" w:rsidR="00D34CDC" w:rsidRDefault="00EA53CA" w:rsidP="00C278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2024</w:t>
            </w:r>
          </w:p>
        </w:tc>
      </w:tr>
      <w:tr w:rsidR="00D34CDC" w14:paraId="281318D7" w14:textId="77777777">
        <w:tc>
          <w:tcPr>
            <w:tcW w:w="750" w:type="dxa"/>
            <w:shd w:val="clear" w:color="auto" w:fill="auto"/>
            <w:tcMar>
              <w:top w:w="0" w:type="dxa"/>
              <w:bottom w:w="0" w:type="dxa"/>
            </w:tcMar>
            <w:vAlign w:val="center"/>
          </w:tcPr>
          <w:p w14:paraId="05427C7F" w14:textId="77777777" w:rsidR="00D34CDC" w:rsidRDefault="00EA53CA" w:rsidP="00C278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5683" w:type="dxa"/>
            <w:shd w:val="clear" w:color="auto" w:fill="auto"/>
            <w:tcMar>
              <w:top w:w="0" w:type="dxa"/>
              <w:bottom w:w="0" w:type="dxa"/>
            </w:tcMar>
            <w:vAlign w:val="center"/>
          </w:tcPr>
          <w:p w14:paraId="62AED21A"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Net revenue (VND)</w:t>
            </w:r>
          </w:p>
        </w:tc>
        <w:tc>
          <w:tcPr>
            <w:tcW w:w="2584" w:type="dxa"/>
            <w:shd w:val="clear" w:color="auto" w:fill="auto"/>
            <w:tcMar>
              <w:top w:w="0" w:type="dxa"/>
              <w:bottom w:w="0" w:type="dxa"/>
            </w:tcMar>
            <w:vAlign w:val="center"/>
          </w:tcPr>
          <w:p w14:paraId="67BF1199" w14:textId="77777777" w:rsidR="00D34CDC" w:rsidRDefault="00EA53CA" w:rsidP="00C2784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35,000,000,000</w:t>
            </w:r>
          </w:p>
        </w:tc>
      </w:tr>
      <w:tr w:rsidR="00D34CDC" w14:paraId="71010C12" w14:textId="77777777">
        <w:tc>
          <w:tcPr>
            <w:tcW w:w="750" w:type="dxa"/>
            <w:shd w:val="clear" w:color="auto" w:fill="auto"/>
            <w:tcMar>
              <w:top w:w="0" w:type="dxa"/>
              <w:bottom w:w="0" w:type="dxa"/>
            </w:tcMar>
            <w:vAlign w:val="center"/>
          </w:tcPr>
          <w:p w14:paraId="7FACA60D" w14:textId="77777777" w:rsidR="00D34CDC" w:rsidRDefault="00EA53CA" w:rsidP="00C278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5683" w:type="dxa"/>
            <w:shd w:val="clear" w:color="auto" w:fill="auto"/>
            <w:tcMar>
              <w:top w:w="0" w:type="dxa"/>
              <w:bottom w:w="0" w:type="dxa"/>
            </w:tcMar>
            <w:vAlign w:val="center"/>
          </w:tcPr>
          <w:p w14:paraId="1D6B3889"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 (VND)</w:t>
            </w:r>
          </w:p>
        </w:tc>
        <w:tc>
          <w:tcPr>
            <w:tcW w:w="2584" w:type="dxa"/>
            <w:shd w:val="clear" w:color="auto" w:fill="auto"/>
            <w:tcMar>
              <w:top w:w="0" w:type="dxa"/>
              <w:bottom w:w="0" w:type="dxa"/>
            </w:tcMar>
            <w:vAlign w:val="center"/>
          </w:tcPr>
          <w:p w14:paraId="3564A454" w14:textId="77777777" w:rsidR="00D34CDC" w:rsidRDefault="00EA53CA" w:rsidP="00C2784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2,800,000,000</w:t>
            </w:r>
          </w:p>
        </w:tc>
      </w:tr>
      <w:tr w:rsidR="00D34CDC" w14:paraId="24C68AE4" w14:textId="77777777">
        <w:tc>
          <w:tcPr>
            <w:tcW w:w="750" w:type="dxa"/>
            <w:shd w:val="clear" w:color="auto" w:fill="auto"/>
            <w:tcMar>
              <w:top w:w="0" w:type="dxa"/>
              <w:bottom w:w="0" w:type="dxa"/>
            </w:tcMar>
            <w:vAlign w:val="center"/>
          </w:tcPr>
          <w:p w14:paraId="5038FB69" w14:textId="77777777" w:rsidR="00D34CDC" w:rsidRDefault="00EA53CA" w:rsidP="00C278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5683" w:type="dxa"/>
            <w:shd w:val="clear" w:color="auto" w:fill="auto"/>
            <w:tcMar>
              <w:top w:w="0" w:type="dxa"/>
              <w:bottom w:w="0" w:type="dxa"/>
            </w:tcMar>
            <w:vAlign w:val="center"/>
          </w:tcPr>
          <w:p w14:paraId="3511C223"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 (VND)</w:t>
            </w:r>
          </w:p>
        </w:tc>
        <w:tc>
          <w:tcPr>
            <w:tcW w:w="2584" w:type="dxa"/>
            <w:shd w:val="clear" w:color="auto" w:fill="auto"/>
            <w:tcMar>
              <w:top w:w="0" w:type="dxa"/>
              <w:bottom w:w="0" w:type="dxa"/>
            </w:tcMar>
            <w:vAlign w:val="center"/>
          </w:tcPr>
          <w:p w14:paraId="05518E23" w14:textId="77777777" w:rsidR="00D34CDC" w:rsidRDefault="00EA53CA" w:rsidP="00C2784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2,240,000,000</w:t>
            </w:r>
          </w:p>
        </w:tc>
      </w:tr>
      <w:tr w:rsidR="00D34CDC" w14:paraId="2C765EDC" w14:textId="77777777">
        <w:tc>
          <w:tcPr>
            <w:tcW w:w="750" w:type="dxa"/>
            <w:shd w:val="clear" w:color="auto" w:fill="auto"/>
            <w:tcMar>
              <w:top w:w="0" w:type="dxa"/>
              <w:bottom w:w="0" w:type="dxa"/>
            </w:tcMar>
            <w:vAlign w:val="center"/>
          </w:tcPr>
          <w:p w14:paraId="6FCB0CD0" w14:textId="77777777" w:rsidR="00D34CDC" w:rsidRDefault="00EA53CA" w:rsidP="00C278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5683" w:type="dxa"/>
            <w:shd w:val="clear" w:color="auto" w:fill="auto"/>
            <w:tcMar>
              <w:top w:w="0" w:type="dxa"/>
              <w:bottom w:w="0" w:type="dxa"/>
            </w:tcMar>
            <w:vAlign w:val="center"/>
          </w:tcPr>
          <w:p w14:paraId="5BB78C69"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Charter capital (VND)</w:t>
            </w:r>
          </w:p>
        </w:tc>
        <w:tc>
          <w:tcPr>
            <w:tcW w:w="2584" w:type="dxa"/>
            <w:shd w:val="clear" w:color="auto" w:fill="auto"/>
            <w:tcMar>
              <w:top w:w="0" w:type="dxa"/>
              <w:bottom w:w="0" w:type="dxa"/>
            </w:tcMar>
            <w:vAlign w:val="center"/>
          </w:tcPr>
          <w:p w14:paraId="2B9273EF" w14:textId="77777777" w:rsidR="00D34CDC" w:rsidRDefault="00EA53CA" w:rsidP="00C2784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195,000,000,000</w:t>
            </w:r>
          </w:p>
        </w:tc>
      </w:tr>
      <w:tr w:rsidR="00D34CDC" w14:paraId="0F4F56DF" w14:textId="77777777">
        <w:tc>
          <w:tcPr>
            <w:tcW w:w="750" w:type="dxa"/>
            <w:shd w:val="clear" w:color="auto" w:fill="auto"/>
            <w:tcMar>
              <w:top w:w="0" w:type="dxa"/>
              <w:bottom w:w="0" w:type="dxa"/>
            </w:tcMar>
            <w:vAlign w:val="center"/>
          </w:tcPr>
          <w:p w14:paraId="5421D8E4" w14:textId="77777777" w:rsidR="00D34CDC" w:rsidRDefault="00EA53CA" w:rsidP="00C2784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5683" w:type="dxa"/>
            <w:shd w:val="clear" w:color="auto" w:fill="auto"/>
            <w:tcMar>
              <w:top w:w="0" w:type="dxa"/>
              <w:bottom w:w="0" w:type="dxa"/>
            </w:tcMar>
            <w:vAlign w:val="center"/>
          </w:tcPr>
          <w:p w14:paraId="318A7ACC"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Basic earnings per share:</w:t>
            </w:r>
          </w:p>
        </w:tc>
        <w:tc>
          <w:tcPr>
            <w:tcW w:w="2584" w:type="dxa"/>
            <w:shd w:val="clear" w:color="auto" w:fill="auto"/>
            <w:tcMar>
              <w:top w:w="0" w:type="dxa"/>
              <w:bottom w:w="0" w:type="dxa"/>
            </w:tcMar>
            <w:vAlign w:val="center"/>
          </w:tcPr>
          <w:p w14:paraId="2895A107" w14:textId="77777777" w:rsidR="00D34CDC" w:rsidRDefault="00EA53CA" w:rsidP="00C2784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Pr>
                <w:rFonts w:ascii="Arial" w:hAnsi="Arial"/>
                <w:color w:val="010000"/>
                <w:sz w:val="20"/>
              </w:rPr>
              <w:t>115</w:t>
            </w:r>
          </w:p>
        </w:tc>
      </w:tr>
    </w:tbl>
    <w:p w14:paraId="71C46DDE" w14:textId="77777777" w:rsidR="00D34CDC" w:rsidRDefault="00EA53CA" w:rsidP="00C2784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8: Approve supplementing business lines and amending the Company's charter.</w:t>
      </w:r>
    </w:p>
    <w:p w14:paraId="17B7DB15" w14:textId="77777777" w:rsidR="00D34CDC" w:rsidRDefault="00EA53CA" w:rsidP="00C2784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9: Approve on allowing shareholders to receive share transfers leading to ownership of over 25% of charter capital without having to make a public offer.</w:t>
      </w:r>
    </w:p>
    <w:p w14:paraId="035C6ACE" w14:textId="77777777" w:rsidR="00D34CDC" w:rsidRDefault="00EA53CA" w:rsidP="00C2784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10: Approve the dismissal and election of replacement members of the Board of Directors for the 2018-2024 term. In details:</w:t>
      </w:r>
    </w:p>
    <w:p w14:paraId="0B7A20D4" w14:textId="77777777" w:rsidR="00D34CDC" w:rsidRDefault="00EA53CA" w:rsidP="00C27849">
      <w:pPr>
        <w:numPr>
          <w:ilvl w:val="0"/>
          <w:numId w:val="3"/>
        </w:numPr>
        <w:pBdr>
          <w:top w:val="nil"/>
          <w:left w:val="nil"/>
          <w:bottom w:val="nil"/>
          <w:right w:val="nil"/>
          <w:between w:val="nil"/>
        </w:pBdr>
        <w:tabs>
          <w:tab w:val="left" w:pos="432"/>
          <w:tab w:val="left" w:pos="1454"/>
        </w:tabs>
        <w:spacing w:after="120" w:line="360" w:lineRule="auto"/>
        <w:jc w:val="both"/>
        <w:rPr>
          <w:rFonts w:ascii="Arial" w:eastAsia="Arial" w:hAnsi="Arial" w:cs="Arial"/>
          <w:color w:val="010000"/>
          <w:sz w:val="20"/>
          <w:szCs w:val="20"/>
        </w:rPr>
      </w:pPr>
      <w:r>
        <w:rPr>
          <w:rFonts w:ascii="Arial" w:hAnsi="Arial"/>
          <w:color w:val="010000"/>
          <w:sz w:val="20"/>
        </w:rPr>
        <w:t>Dismiss Mr. Nguyen Quoc Thai as a member of the Board of Directors from April 24, 2024.</w:t>
      </w:r>
    </w:p>
    <w:p w14:paraId="674A1D23" w14:textId="77777777" w:rsidR="00D34CDC" w:rsidRDefault="00EA53CA" w:rsidP="00C27849">
      <w:pPr>
        <w:numPr>
          <w:ilvl w:val="0"/>
          <w:numId w:val="3"/>
        </w:numPr>
        <w:pBdr>
          <w:top w:val="nil"/>
          <w:left w:val="nil"/>
          <w:bottom w:val="nil"/>
          <w:right w:val="nil"/>
          <w:between w:val="nil"/>
        </w:pBdr>
        <w:tabs>
          <w:tab w:val="left" w:pos="432"/>
          <w:tab w:val="left" w:pos="1454"/>
        </w:tabs>
        <w:spacing w:after="120" w:line="360" w:lineRule="auto"/>
        <w:jc w:val="both"/>
        <w:rPr>
          <w:rFonts w:ascii="Arial" w:eastAsia="Arial" w:hAnsi="Arial" w:cs="Arial"/>
          <w:color w:val="010000"/>
          <w:sz w:val="20"/>
          <w:szCs w:val="20"/>
        </w:rPr>
      </w:pPr>
      <w:r>
        <w:rPr>
          <w:rFonts w:ascii="Arial" w:hAnsi="Arial"/>
          <w:color w:val="010000"/>
          <w:sz w:val="20"/>
        </w:rPr>
        <w:t xml:space="preserve">Dismiss Ms. Nguyen Thi </w:t>
      </w:r>
      <w:proofErr w:type="spellStart"/>
      <w:r>
        <w:rPr>
          <w:rFonts w:ascii="Arial" w:hAnsi="Arial"/>
          <w:color w:val="010000"/>
          <w:sz w:val="20"/>
        </w:rPr>
        <w:t>Vinh</w:t>
      </w:r>
      <w:proofErr w:type="spellEnd"/>
      <w:r>
        <w:rPr>
          <w:rFonts w:ascii="Arial" w:hAnsi="Arial"/>
          <w:color w:val="010000"/>
          <w:sz w:val="20"/>
        </w:rPr>
        <w:t xml:space="preserve"> as a member of the Board of Directors from April 24, 2024.</w:t>
      </w:r>
    </w:p>
    <w:p w14:paraId="214CA36E" w14:textId="77777777" w:rsidR="00D34CDC" w:rsidRDefault="00EA53CA" w:rsidP="00C27849">
      <w:pPr>
        <w:numPr>
          <w:ilvl w:val="0"/>
          <w:numId w:val="3"/>
        </w:numPr>
        <w:pBdr>
          <w:top w:val="nil"/>
          <w:left w:val="nil"/>
          <w:bottom w:val="nil"/>
          <w:right w:val="nil"/>
          <w:between w:val="nil"/>
        </w:pBdr>
        <w:tabs>
          <w:tab w:val="left" w:pos="432"/>
          <w:tab w:val="left" w:pos="1452"/>
        </w:tabs>
        <w:spacing w:after="120" w:line="360" w:lineRule="auto"/>
        <w:jc w:val="both"/>
        <w:rPr>
          <w:rFonts w:ascii="Arial" w:eastAsia="Arial" w:hAnsi="Arial" w:cs="Arial"/>
          <w:color w:val="010000"/>
          <w:sz w:val="20"/>
          <w:szCs w:val="20"/>
        </w:rPr>
      </w:pPr>
      <w:r>
        <w:rPr>
          <w:rFonts w:ascii="Arial" w:hAnsi="Arial"/>
          <w:color w:val="010000"/>
          <w:sz w:val="20"/>
        </w:rPr>
        <w:t xml:space="preserve">Dismiss Ms. Nguyen Thi </w:t>
      </w:r>
      <w:proofErr w:type="spellStart"/>
      <w:r>
        <w:rPr>
          <w:rFonts w:ascii="Arial" w:hAnsi="Arial"/>
          <w:color w:val="010000"/>
          <w:sz w:val="20"/>
        </w:rPr>
        <w:t>Quy</w:t>
      </w:r>
      <w:proofErr w:type="spellEnd"/>
      <w:r>
        <w:rPr>
          <w:rFonts w:ascii="Arial" w:hAnsi="Arial"/>
          <w:color w:val="010000"/>
          <w:sz w:val="20"/>
        </w:rPr>
        <w:t xml:space="preserve"> as a member of the Board of Directors from April 24, 2024. </w:t>
      </w:r>
    </w:p>
    <w:p w14:paraId="14267307" w14:textId="77777777" w:rsidR="00D34CDC" w:rsidRDefault="00EA53CA" w:rsidP="00C27849">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Approve the results of the election of replacement members of the Board of Directors in 2024.</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64"/>
        <w:gridCol w:w="7583"/>
      </w:tblGrid>
      <w:tr w:rsidR="00EA53CA" w14:paraId="4B5EF2F9" w14:textId="77777777" w:rsidTr="00EA53CA">
        <w:tc>
          <w:tcPr>
            <w:tcW w:w="809" w:type="pct"/>
            <w:shd w:val="clear" w:color="auto" w:fill="auto"/>
            <w:tcMar>
              <w:top w:w="0" w:type="dxa"/>
              <w:bottom w:w="0" w:type="dxa"/>
            </w:tcMar>
            <w:vAlign w:val="center"/>
          </w:tcPr>
          <w:p w14:paraId="221792A2" w14:textId="77777777" w:rsidR="00EA53CA"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4191" w:type="pct"/>
            <w:shd w:val="clear" w:color="auto" w:fill="auto"/>
            <w:tcMar>
              <w:top w:w="0" w:type="dxa"/>
              <w:bottom w:w="0" w:type="dxa"/>
            </w:tcMar>
            <w:vAlign w:val="center"/>
          </w:tcPr>
          <w:p w14:paraId="7D612870" w14:textId="77777777" w:rsidR="00EA53CA"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r>
      <w:tr w:rsidR="00EA53CA" w14:paraId="2FD207CF" w14:textId="77777777" w:rsidTr="00EA53CA">
        <w:tc>
          <w:tcPr>
            <w:tcW w:w="809" w:type="pct"/>
            <w:shd w:val="clear" w:color="auto" w:fill="auto"/>
            <w:tcMar>
              <w:top w:w="0" w:type="dxa"/>
              <w:bottom w:w="0" w:type="dxa"/>
            </w:tcMar>
            <w:vAlign w:val="center"/>
          </w:tcPr>
          <w:p w14:paraId="149C2323" w14:textId="77777777" w:rsidR="00EA53CA"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4191" w:type="pct"/>
            <w:shd w:val="clear" w:color="auto" w:fill="auto"/>
            <w:tcMar>
              <w:top w:w="0" w:type="dxa"/>
              <w:bottom w:w="0" w:type="dxa"/>
            </w:tcMar>
            <w:vAlign w:val="center"/>
          </w:tcPr>
          <w:p w14:paraId="44FC9FAD" w14:textId="77777777" w:rsidR="00EA53CA"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Mr</w:t>
            </w:r>
            <w:proofErr w:type="spellEnd"/>
            <w:r>
              <w:rPr>
                <w:rFonts w:ascii="Arial" w:hAnsi="Arial"/>
                <w:color w:val="010000"/>
                <w:sz w:val="20"/>
              </w:rPr>
              <w:t xml:space="preserve"> Nguyen Van Tuan</w:t>
            </w:r>
          </w:p>
        </w:tc>
      </w:tr>
      <w:tr w:rsidR="00EA53CA" w14:paraId="2AA583EB" w14:textId="77777777" w:rsidTr="00EA53CA">
        <w:tc>
          <w:tcPr>
            <w:tcW w:w="809" w:type="pct"/>
            <w:shd w:val="clear" w:color="auto" w:fill="auto"/>
            <w:tcMar>
              <w:top w:w="0" w:type="dxa"/>
              <w:bottom w:w="0" w:type="dxa"/>
            </w:tcMar>
            <w:vAlign w:val="center"/>
          </w:tcPr>
          <w:p w14:paraId="27824ED7" w14:textId="77777777" w:rsidR="00EA53CA"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4191" w:type="pct"/>
            <w:shd w:val="clear" w:color="auto" w:fill="auto"/>
            <w:tcMar>
              <w:top w:w="0" w:type="dxa"/>
              <w:bottom w:w="0" w:type="dxa"/>
            </w:tcMar>
            <w:vAlign w:val="center"/>
          </w:tcPr>
          <w:p w14:paraId="4D176240" w14:textId="77777777" w:rsidR="00EA53CA"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Mr</w:t>
            </w:r>
            <w:proofErr w:type="spellEnd"/>
            <w:r>
              <w:rPr>
                <w:rFonts w:ascii="Arial" w:hAnsi="Arial"/>
                <w:color w:val="010000"/>
                <w:sz w:val="20"/>
              </w:rPr>
              <w:t xml:space="preserve"> Nguyen Nam Tien</w:t>
            </w:r>
          </w:p>
        </w:tc>
      </w:tr>
      <w:tr w:rsidR="00EA53CA" w14:paraId="5F051AFC" w14:textId="77777777" w:rsidTr="00EA53CA">
        <w:tc>
          <w:tcPr>
            <w:tcW w:w="809" w:type="pct"/>
            <w:shd w:val="clear" w:color="auto" w:fill="auto"/>
            <w:tcMar>
              <w:top w:w="0" w:type="dxa"/>
              <w:bottom w:w="0" w:type="dxa"/>
            </w:tcMar>
            <w:vAlign w:val="center"/>
          </w:tcPr>
          <w:p w14:paraId="2AC2993A" w14:textId="77777777" w:rsidR="00EA53CA"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4191" w:type="pct"/>
            <w:shd w:val="clear" w:color="auto" w:fill="auto"/>
            <w:tcMar>
              <w:top w:w="0" w:type="dxa"/>
              <w:bottom w:w="0" w:type="dxa"/>
            </w:tcMar>
            <w:vAlign w:val="center"/>
          </w:tcPr>
          <w:p w14:paraId="067D0B28" w14:textId="77777777" w:rsidR="00EA53CA"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Mr</w:t>
            </w:r>
            <w:proofErr w:type="spellEnd"/>
            <w:r>
              <w:rPr>
                <w:rFonts w:ascii="Arial" w:hAnsi="Arial"/>
                <w:color w:val="010000"/>
                <w:sz w:val="20"/>
              </w:rPr>
              <w:t xml:space="preserve"> Nguyen Quang Giang</w:t>
            </w:r>
          </w:p>
        </w:tc>
      </w:tr>
    </w:tbl>
    <w:p w14:paraId="61E911B5"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List of the Board of Directors for the 2023-2027 term of the Company:</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0"/>
        <w:gridCol w:w="3859"/>
        <w:gridCol w:w="4398"/>
      </w:tblGrid>
      <w:tr w:rsidR="00D34CDC" w14:paraId="0824C7F7" w14:textId="77777777">
        <w:tc>
          <w:tcPr>
            <w:tcW w:w="760" w:type="dxa"/>
            <w:shd w:val="clear" w:color="auto" w:fill="auto"/>
            <w:tcMar>
              <w:top w:w="0" w:type="dxa"/>
              <w:bottom w:w="0" w:type="dxa"/>
            </w:tcMar>
            <w:vAlign w:val="center"/>
          </w:tcPr>
          <w:p w14:paraId="455936A1"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3859" w:type="dxa"/>
            <w:shd w:val="clear" w:color="auto" w:fill="auto"/>
            <w:tcMar>
              <w:top w:w="0" w:type="dxa"/>
              <w:bottom w:w="0" w:type="dxa"/>
            </w:tcMar>
            <w:vAlign w:val="center"/>
          </w:tcPr>
          <w:p w14:paraId="0A918B38"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4398" w:type="dxa"/>
            <w:shd w:val="clear" w:color="auto" w:fill="auto"/>
            <w:tcMar>
              <w:top w:w="0" w:type="dxa"/>
              <w:bottom w:w="0" w:type="dxa"/>
            </w:tcMar>
            <w:vAlign w:val="center"/>
          </w:tcPr>
          <w:p w14:paraId="0C9696D3"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r>
      <w:tr w:rsidR="00D34CDC" w14:paraId="7043CD6B" w14:textId="77777777">
        <w:tc>
          <w:tcPr>
            <w:tcW w:w="760" w:type="dxa"/>
            <w:shd w:val="clear" w:color="auto" w:fill="auto"/>
            <w:tcMar>
              <w:top w:w="0" w:type="dxa"/>
              <w:bottom w:w="0" w:type="dxa"/>
            </w:tcMar>
            <w:vAlign w:val="center"/>
          </w:tcPr>
          <w:p w14:paraId="061801C3"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859" w:type="dxa"/>
            <w:shd w:val="clear" w:color="auto" w:fill="auto"/>
            <w:tcMar>
              <w:top w:w="0" w:type="dxa"/>
              <w:bottom w:w="0" w:type="dxa"/>
            </w:tcMar>
            <w:vAlign w:val="center"/>
          </w:tcPr>
          <w:p w14:paraId="62083DB3"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Mr</w:t>
            </w:r>
            <w:proofErr w:type="spellEnd"/>
            <w:r>
              <w:rPr>
                <w:rFonts w:ascii="Arial" w:hAnsi="Arial"/>
                <w:color w:val="010000"/>
                <w:sz w:val="20"/>
              </w:rPr>
              <w:t xml:space="preserve"> Nguyen Van Tuan</w:t>
            </w:r>
          </w:p>
        </w:tc>
        <w:tc>
          <w:tcPr>
            <w:tcW w:w="4398" w:type="dxa"/>
            <w:shd w:val="clear" w:color="auto" w:fill="auto"/>
            <w:tcMar>
              <w:top w:w="0" w:type="dxa"/>
              <w:bottom w:w="0" w:type="dxa"/>
            </w:tcMar>
            <w:vAlign w:val="center"/>
          </w:tcPr>
          <w:p w14:paraId="7133EE24"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r>
      <w:tr w:rsidR="00D34CDC" w14:paraId="0C9A9363" w14:textId="77777777">
        <w:tc>
          <w:tcPr>
            <w:tcW w:w="760" w:type="dxa"/>
            <w:shd w:val="clear" w:color="auto" w:fill="auto"/>
            <w:tcMar>
              <w:top w:w="0" w:type="dxa"/>
              <w:bottom w:w="0" w:type="dxa"/>
            </w:tcMar>
            <w:vAlign w:val="center"/>
          </w:tcPr>
          <w:p w14:paraId="742C62E6"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3859" w:type="dxa"/>
            <w:shd w:val="clear" w:color="auto" w:fill="auto"/>
            <w:tcMar>
              <w:top w:w="0" w:type="dxa"/>
              <w:bottom w:w="0" w:type="dxa"/>
            </w:tcMar>
            <w:vAlign w:val="center"/>
          </w:tcPr>
          <w:p w14:paraId="65DB1A72"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Mr</w:t>
            </w:r>
            <w:proofErr w:type="spellEnd"/>
            <w:r>
              <w:rPr>
                <w:rFonts w:ascii="Arial" w:hAnsi="Arial"/>
                <w:color w:val="010000"/>
                <w:sz w:val="20"/>
              </w:rPr>
              <w:t xml:space="preserve"> Nguyen Nam Tien</w:t>
            </w:r>
          </w:p>
        </w:tc>
        <w:tc>
          <w:tcPr>
            <w:tcW w:w="4398" w:type="dxa"/>
            <w:shd w:val="clear" w:color="auto" w:fill="auto"/>
            <w:tcMar>
              <w:top w:w="0" w:type="dxa"/>
              <w:bottom w:w="0" w:type="dxa"/>
            </w:tcMar>
            <w:vAlign w:val="center"/>
          </w:tcPr>
          <w:p w14:paraId="21928239"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r>
      <w:tr w:rsidR="00D34CDC" w14:paraId="7C3CB903" w14:textId="77777777">
        <w:tc>
          <w:tcPr>
            <w:tcW w:w="760" w:type="dxa"/>
            <w:shd w:val="clear" w:color="auto" w:fill="auto"/>
            <w:tcMar>
              <w:top w:w="0" w:type="dxa"/>
              <w:bottom w:w="0" w:type="dxa"/>
            </w:tcMar>
            <w:vAlign w:val="center"/>
          </w:tcPr>
          <w:p w14:paraId="2114E5CE"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3859" w:type="dxa"/>
            <w:shd w:val="clear" w:color="auto" w:fill="auto"/>
            <w:tcMar>
              <w:top w:w="0" w:type="dxa"/>
              <w:bottom w:w="0" w:type="dxa"/>
            </w:tcMar>
            <w:vAlign w:val="center"/>
          </w:tcPr>
          <w:p w14:paraId="39C0C316"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La Thi Mai Lien</w:t>
            </w:r>
          </w:p>
        </w:tc>
        <w:tc>
          <w:tcPr>
            <w:tcW w:w="4398" w:type="dxa"/>
            <w:shd w:val="clear" w:color="auto" w:fill="auto"/>
            <w:tcMar>
              <w:top w:w="0" w:type="dxa"/>
              <w:bottom w:w="0" w:type="dxa"/>
            </w:tcMar>
            <w:vAlign w:val="center"/>
          </w:tcPr>
          <w:p w14:paraId="33090620"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r>
      <w:tr w:rsidR="00D34CDC" w14:paraId="23EF447D" w14:textId="77777777">
        <w:tc>
          <w:tcPr>
            <w:tcW w:w="760" w:type="dxa"/>
            <w:shd w:val="clear" w:color="auto" w:fill="auto"/>
            <w:tcMar>
              <w:top w:w="0" w:type="dxa"/>
              <w:bottom w:w="0" w:type="dxa"/>
            </w:tcMar>
            <w:vAlign w:val="center"/>
          </w:tcPr>
          <w:p w14:paraId="40929B8E"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3859" w:type="dxa"/>
            <w:shd w:val="clear" w:color="auto" w:fill="auto"/>
            <w:tcMar>
              <w:top w:w="0" w:type="dxa"/>
              <w:bottom w:w="0" w:type="dxa"/>
            </w:tcMar>
            <w:vAlign w:val="center"/>
          </w:tcPr>
          <w:p w14:paraId="53666CFA"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Le Hoai Anh</w:t>
            </w:r>
          </w:p>
        </w:tc>
        <w:tc>
          <w:tcPr>
            <w:tcW w:w="4398" w:type="dxa"/>
            <w:shd w:val="clear" w:color="auto" w:fill="auto"/>
            <w:tcMar>
              <w:top w:w="0" w:type="dxa"/>
              <w:bottom w:w="0" w:type="dxa"/>
            </w:tcMar>
            <w:vAlign w:val="center"/>
          </w:tcPr>
          <w:p w14:paraId="1B6F9D39"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r>
      <w:tr w:rsidR="00D34CDC" w14:paraId="33130BC9" w14:textId="77777777">
        <w:tc>
          <w:tcPr>
            <w:tcW w:w="760" w:type="dxa"/>
            <w:shd w:val="clear" w:color="auto" w:fill="auto"/>
            <w:tcMar>
              <w:top w:w="0" w:type="dxa"/>
              <w:bottom w:w="0" w:type="dxa"/>
            </w:tcMar>
            <w:vAlign w:val="center"/>
          </w:tcPr>
          <w:p w14:paraId="2D232C67"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3859" w:type="dxa"/>
            <w:shd w:val="clear" w:color="auto" w:fill="auto"/>
            <w:tcMar>
              <w:top w:w="0" w:type="dxa"/>
              <w:bottom w:w="0" w:type="dxa"/>
            </w:tcMar>
            <w:vAlign w:val="center"/>
          </w:tcPr>
          <w:p w14:paraId="396B3FB7"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Mr</w:t>
            </w:r>
            <w:proofErr w:type="spellEnd"/>
            <w:r>
              <w:rPr>
                <w:rFonts w:ascii="Arial" w:hAnsi="Arial"/>
                <w:color w:val="010000"/>
                <w:sz w:val="20"/>
              </w:rPr>
              <w:t xml:space="preserve"> Nguyen Quang Giang</w:t>
            </w:r>
          </w:p>
        </w:tc>
        <w:tc>
          <w:tcPr>
            <w:tcW w:w="4398" w:type="dxa"/>
            <w:shd w:val="clear" w:color="auto" w:fill="auto"/>
            <w:tcMar>
              <w:top w:w="0" w:type="dxa"/>
              <w:bottom w:w="0" w:type="dxa"/>
            </w:tcMar>
            <w:vAlign w:val="center"/>
          </w:tcPr>
          <w:p w14:paraId="62781037" w14:textId="77777777" w:rsidR="00D34CDC" w:rsidRDefault="00EA53C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r>
    </w:tbl>
    <w:p w14:paraId="7CB7F6E2" w14:textId="77777777" w:rsidR="00D34CDC" w:rsidRDefault="00EA53CA" w:rsidP="007608A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11: Terms of enforcement</w:t>
      </w:r>
    </w:p>
    <w:p w14:paraId="38872647" w14:textId="77777777" w:rsidR="00D34CDC" w:rsidRDefault="00EA53CA" w:rsidP="007608A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Shareholders, members of the Board of Directors, the Board of Management of the Company, and heads and deputy heads of departments are responsible for implementing this General Mandate in accordance with the law and the Company's Charter.</w:t>
      </w:r>
    </w:p>
    <w:p w14:paraId="33D4341B" w14:textId="77777777" w:rsidR="00D34CDC" w:rsidRDefault="00EA53CA" w:rsidP="007608A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This General Mandate was fully passed by the Annual General Meeting of Shareholders 2024 of Thai Nguyen Book Publishing Joint Stock Company and takes effect from the date of signing.</w:t>
      </w:r>
    </w:p>
    <w:sectPr w:rsidR="00D34CDC">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1D8B"/>
    <w:multiLevelType w:val="multilevel"/>
    <w:tmpl w:val="34563C90"/>
    <w:lvl w:ilvl="0">
      <w:numFmt w:val="bullet"/>
      <w:lvlText w:val="-"/>
      <w:lvlJc w:val="left"/>
      <w:pPr>
        <w:ind w:left="720" w:hanging="360"/>
      </w:pPr>
      <w:rPr>
        <w:rFonts w:ascii="Arial" w:eastAsia="Arial" w:hAnsi="Arial" w:cs="Arial"/>
        <w:b w:val="0"/>
        <w:i w:val="0"/>
        <w:color w:val="1D1D1D"/>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3717E1D"/>
    <w:multiLevelType w:val="multilevel"/>
    <w:tmpl w:val="C67AB6D0"/>
    <w:lvl w:ilvl="0">
      <w:start w:val="1"/>
      <w:numFmt w:val="decimal"/>
      <w:lvlText w:val="5.%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F2E55FB"/>
    <w:multiLevelType w:val="multilevel"/>
    <w:tmpl w:val="7CAE9DA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CDC"/>
    <w:rsid w:val="007608A2"/>
    <w:rsid w:val="00C27849"/>
    <w:rsid w:val="00D34CDC"/>
    <w:rsid w:val="00EA5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D1D1D"/>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1D1D1D"/>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D73E77"/>
      <w:sz w:val="20"/>
      <w:szCs w:val="20"/>
      <w:u w:val="none"/>
      <w:shd w:val="clear" w:color="auto" w:fill="auto"/>
    </w:rPr>
  </w:style>
  <w:style w:type="paragraph" w:styleId="BodyText">
    <w:name w:val="Body Text"/>
    <w:basedOn w:val="Normal"/>
    <w:link w:val="BodyTextChar"/>
    <w:qFormat/>
    <w:pPr>
      <w:spacing w:line="324" w:lineRule="auto"/>
      <w:ind w:firstLine="400"/>
    </w:pPr>
    <w:rPr>
      <w:rFonts w:ascii="Times New Roman" w:eastAsia="Times New Roman" w:hAnsi="Times New Roman" w:cs="Times New Roman"/>
      <w:color w:val="1D1D1D"/>
      <w:sz w:val="22"/>
      <w:szCs w:val="22"/>
    </w:rPr>
  </w:style>
  <w:style w:type="paragraph" w:customStyle="1" w:styleId="Bodytext20">
    <w:name w:val="Body text (2)"/>
    <w:basedOn w:val="Normal"/>
    <w:link w:val="Bodytext2"/>
    <w:pPr>
      <w:spacing w:line="259" w:lineRule="auto"/>
      <w:ind w:left="620" w:firstLine="600"/>
    </w:pPr>
    <w:rPr>
      <w:rFonts w:ascii="Times New Roman" w:eastAsia="Times New Roman" w:hAnsi="Times New Roman" w:cs="Times New Roman"/>
      <w:sz w:val="26"/>
      <w:szCs w:val="26"/>
    </w:rPr>
  </w:style>
  <w:style w:type="paragraph" w:customStyle="1" w:styleId="Heading11">
    <w:name w:val="Heading #1"/>
    <w:basedOn w:val="Normal"/>
    <w:link w:val="Heading10"/>
    <w:pPr>
      <w:spacing w:line="209" w:lineRule="auto"/>
      <w:jc w:val="center"/>
      <w:outlineLvl w:val="0"/>
    </w:pPr>
    <w:rPr>
      <w:rFonts w:ascii="Times New Roman" w:eastAsia="Times New Roman" w:hAnsi="Times New Roman" w:cs="Times New Roman"/>
      <w:b/>
      <w:bCs/>
      <w:sz w:val="32"/>
      <w:szCs w:val="32"/>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Other0">
    <w:name w:val="Other"/>
    <w:basedOn w:val="Normal"/>
    <w:link w:val="Other"/>
    <w:pPr>
      <w:spacing w:line="324" w:lineRule="auto"/>
      <w:ind w:firstLine="400"/>
    </w:pPr>
    <w:rPr>
      <w:rFonts w:ascii="Times New Roman" w:eastAsia="Times New Roman" w:hAnsi="Times New Roman" w:cs="Times New Roman"/>
      <w:color w:val="1D1D1D"/>
      <w:sz w:val="22"/>
      <w:szCs w:val="22"/>
    </w:rPr>
  </w:style>
  <w:style w:type="paragraph" w:customStyle="1" w:styleId="Bodytext30">
    <w:name w:val="Body text (3)"/>
    <w:basedOn w:val="Normal"/>
    <w:link w:val="Bodytext3"/>
    <w:pPr>
      <w:jc w:val="right"/>
    </w:pPr>
    <w:rPr>
      <w:rFonts w:ascii="Arial" w:eastAsia="Arial" w:hAnsi="Arial" w:cs="Arial"/>
      <w:b/>
      <w:bCs/>
      <w:color w:val="D73E77"/>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D1D1D"/>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1D1D1D"/>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D73E77"/>
      <w:sz w:val="20"/>
      <w:szCs w:val="20"/>
      <w:u w:val="none"/>
      <w:shd w:val="clear" w:color="auto" w:fill="auto"/>
    </w:rPr>
  </w:style>
  <w:style w:type="paragraph" w:styleId="BodyText">
    <w:name w:val="Body Text"/>
    <w:basedOn w:val="Normal"/>
    <w:link w:val="BodyTextChar"/>
    <w:qFormat/>
    <w:pPr>
      <w:spacing w:line="324" w:lineRule="auto"/>
      <w:ind w:firstLine="400"/>
    </w:pPr>
    <w:rPr>
      <w:rFonts w:ascii="Times New Roman" w:eastAsia="Times New Roman" w:hAnsi="Times New Roman" w:cs="Times New Roman"/>
      <w:color w:val="1D1D1D"/>
      <w:sz w:val="22"/>
      <w:szCs w:val="22"/>
    </w:rPr>
  </w:style>
  <w:style w:type="paragraph" w:customStyle="1" w:styleId="Bodytext20">
    <w:name w:val="Body text (2)"/>
    <w:basedOn w:val="Normal"/>
    <w:link w:val="Bodytext2"/>
    <w:pPr>
      <w:spacing w:line="259" w:lineRule="auto"/>
      <w:ind w:left="620" w:firstLine="600"/>
    </w:pPr>
    <w:rPr>
      <w:rFonts w:ascii="Times New Roman" w:eastAsia="Times New Roman" w:hAnsi="Times New Roman" w:cs="Times New Roman"/>
      <w:sz w:val="26"/>
      <w:szCs w:val="26"/>
    </w:rPr>
  </w:style>
  <w:style w:type="paragraph" w:customStyle="1" w:styleId="Heading11">
    <w:name w:val="Heading #1"/>
    <w:basedOn w:val="Normal"/>
    <w:link w:val="Heading10"/>
    <w:pPr>
      <w:spacing w:line="209" w:lineRule="auto"/>
      <w:jc w:val="center"/>
      <w:outlineLvl w:val="0"/>
    </w:pPr>
    <w:rPr>
      <w:rFonts w:ascii="Times New Roman" w:eastAsia="Times New Roman" w:hAnsi="Times New Roman" w:cs="Times New Roman"/>
      <w:b/>
      <w:bCs/>
      <w:sz w:val="32"/>
      <w:szCs w:val="32"/>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Other0">
    <w:name w:val="Other"/>
    <w:basedOn w:val="Normal"/>
    <w:link w:val="Other"/>
    <w:pPr>
      <w:spacing w:line="324" w:lineRule="auto"/>
      <w:ind w:firstLine="400"/>
    </w:pPr>
    <w:rPr>
      <w:rFonts w:ascii="Times New Roman" w:eastAsia="Times New Roman" w:hAnsi="Times New Roman" w:cs="Times New Roman"/>
      <w:color w:val="1D1D1D"/>
      <w:sz w:val="22"/>
      <w:szCs w:val="22"/>
    </w:rPr>
  </w:style>
  <w:style w:type="paragraph" w:customStyle="1" w:styleId="Bodytext30">
    <w:name w:val="Body text (3)"/>
    <w:basedOn w:val="Normal"/>
    <w:link w:val="Bodytext3"/>
    <w:pPr>
      <w:jc w:val="right"/>
    </w:pPr>
    <w:rPr>
      <w:rFonts w:ascii="Arial" w:eastAsia="Arial" w:hAnsi="Arial" w:cs="Arial"/>
      <w:b/>
      <w:bCs/>
      <w:color w:val="D73E77"/>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7SIaF/zzMP9HVfig6Q3IoOGEQg==">CgMxLjAyCGguZ2pkZ3hzOAByITFic25hS1cyMHR6UWRkU2g3Q09LVTNfdDkwSzRUcjFyRA==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2024-05-03T03:56:00Z</dcterms:created>
  <dcterms:modified xsi:type="dcterms:W3CDTF">2024-05-04T04:18:00Z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7f8e20a9417687e26a79e35149f96a7087ef22b0cb52a4179692c0864606ef05</vt:lpwstr>
  </property>
</Properties>
</file>