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1DC4"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r w:rsidRPr="00586A80">
        <w:rPr>
          <w:rFonts w:ascii="Arial" w:hAnsi="Arial" w:cs="Arial"/>
          <w:b/>
          <w:color w:val="010000"/>
          <w:sz w:val="20"/>
        </w:rPr>
        <w:t>STP</w:t>
      </w:r>
      <w:r w:rsidRPr="00586A80">
        <w:rPr>
          <w:rFonts w:ascii="Arial" w:hAnsi="Arial" w:cs="Arial"/>
          <w:b/>
          <w:color w:val="010000"/>
          <w:sz w:val="20"/>
        </w:rPr>
        <w:t>:</w:t>
      </w:r>
      <w:r w:rsidRPr="00586A80">
        <w:rPr>
          <w:rFonts w:ascii="Arial" w:hAnsi="Arial" w:cs="Arial"/>
          <w:b/>
          <w:color w:val="010000"/>
          <w:sz w:val="20"/>
        </w:rPr>
        <w:t xml:space="preserve"> Annual General Mandate </w:t>
      </w:r>
      <w:r w:rsidRPr="00586A80">
        <w:rPr>
          <w:rFonts w:ascii="Arial" w:hAnsi="Arial" w:cs="Arial"/>
          <w:b/>
          <w:color w:val="010000"/>
          <w:sz w:val="20"/>
        </w:rPr>
        <w:t>2024</w:t>
      </w:r>
    </w:p>
    <w:p w14:paraId="4A47E88E"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On </w:t>
      </w:r>
      <w:r w:rsidRPr="00586A80">
        <w:rPr>
          <w:rFonts w:ascii="Arial" w:hAnsi="Arial" w:cs="Arial"/>
          <w:color w:val="010000"/>
          <w:sz w:val="20"/>
        </w:rPr>
        <w:t>April</w:t>
      </w:r>
      <w:r w:rsidRPr="00586A80">
        <w:rPr>
          <w:rFonts w:ascii="Arial" w:hAnsi="Arial" w:cs="Arial"/>
          <w:color w:val="010000"/>
          <w:sz w:val="20"/>
        </w:rPr>
        <w:t xml:space="preserve"> </w:t>
      </w:r>
      <w:r w:rsidRPr="00586A80">
        <w:rPr>
          <w:rFonts w:ascii="Arial" w:hAnsi="Arial" w:cs="Arial"/>
          <w:color w:val="010000"/>
          <w:sz w:val="20"/>
        </w:rPr>
        <w:t>24</w:t>
      </w:r>
      <w:r w:rsidRPr="00586A80">
        <w:rPr>
          <w:rFonts w:ascii="Arial" w:hAnsi="Arial" w:cs="Arial"/>
          <w:color w:val="010000"/>
          <w:sz w:val="20"/>
        </w:rPr>
        <w:t xml:space="preserve">, </w:t>
      </w:r>
      <w:r w:rsidRPr="00586A80">
        <w:rPr>
          <w:rFonts w:ascii="Arial" w:hAnsi="Arial" w:cs="Arial"/>
          <w:color w:val="010000"/>
          <w:sz w:val="20"/>
        </w:rPr>
        <w:t>2024</w:t>
      </w:r>
      <w:r w:rsidRPr="00586A80">
        <w:rPr>
          <w:rFonts w:ascii="Arial" w:hAnsi="Arial" w:cs="Arial"/>
          <w:color w:val="010000"/>
          <w:sz w:val="20"/>
        </w:rPr>
        <w:t xml:space="preserve">, Song Da Industry Trade Joint Stock Company announced General Mandate No. </w:t>
      </w:r>
      <w:r w:rsidRPr="00586A80">
        <w:rPr>
          <w:rFonts w:ascii="Arial" w:hAnsi="Arial" w:cs="Arial"/>
          <w:color w:val="010000"/>
          <w:sz w:val="20"/>
        </w:rPr>
        <w:t>01</w:t>
      </w:r>
      <w:r w:rsidRPr="00586A80">
        <w:rPr>
          <w:rFonts w:ascii="Arial" w:hAnsi="Arial" w:cs="Arial"/>
          <w:color w:val="010000"/>
          <w:sz w:val="20"/>
        </w:rPr>
        <w:t>/</w:t>
      </w:r>
      <w:r w:rsidRPr="00586A80">
        <w:rPr>
          <w:rFonts w:ascii="Arial" w:hAnsi="Arial" w:cs="Arial"/>
          <w:color w:val="010000"/>
          <w:sz w:val="20"/>
        </w:rPr>
        <w:t>2024</w:t>
      </w:r>
      <w:r w:rsidRPr="00586A80">
        <w:rPr>
          <w:rFonts w:ascii="Arial" w:hAnsi="Arial" w:cs="Arial"/>
          <w:color w:val="010000"/>
          <w:sz w:val="20"/>
        </w:rPr>
        <w:t>/NQ-DHDCD as follows</w:t>
      </w:r>
      <w:r w:rsidRPr="00586A80">
        <w:rPr>
          <w:rFonts w:ascii="Arial" w:hAnsi="Arial" w:cs="Arial"/>
          <w:color w:val="010000"/>
          <w:sz w:val="20"/>
        </w:rPr>
        <w:t>:</w:t>
      </w:r>
    </w:p>
    <w:p w14:paraId="43B16F45"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Article </w:t>
      </w:r>
      <w:r w:rsidRPr="00586A80">
        <w:rPr>
          <w:rFonts w:ascii="Arial" w:hAnsi="Arial" w:cs="Arial"/>
          <w:color w:val="010000"/>
          <w:sz w:val="20"/>
        </w:rPr>
        <w:t>1</w:t>
      </w:r>
      <w:r w:rsidRPr="00586A80">
        <w:rPr>
          <w:rFonts w:ascii="Arial" w:hAnsi="Arial" w:cs="Arial"/>
          <w:color w:val="010000"/>
          <w:sz w:val="20"/>
        </w:rPr>
        <w:t xml:space="preserve">. </w:t>
      </w:r>
      <w:r w:rsidRPr="00586A80">
        <w:rPr>
          <w:rFonts w:ascii="Arial" w:hAnsi="Arial" w:cs="Arial"/>
          <w:color w:val="010000"/>
          <w:sz w:val="20"/>
        </w:rPr>
        <w:t xml:space="preserve">Approve the Report of the Board of Directors on operating results in </w:t>
      </w:r>
      <w:r w:rsidRPr="00586A80">
        <w:rPr>
          <w:rFonts w:ascii="Arial" w:hAnsi="Arial" w:cs="Arial"/>
          <w:color w:val="010000"/>
          <w:sz w:val="20"/>
        </w:rPr>
        <w:t>2023</w:t>
      </w:r>
      <w:r w:rsidRPr="00586A80">
        <w:rPr>
          <w:rFonts w:ascii="Arial" w:hAnsi="Arial" w:cs="Arial"/>
          <w:color w:val="010000"/>
          <w:sz w:val="20"/>
        </w:rPr>
        <w:t xml:space="preserve">; Plans, directions, and tasks for </w:t>
      </w:r>
      <w:r w:rsidRPr="00586A80">
        <w:rPr>
          <w:rFonts w:ascii="Arial" w:hAnsi="Arial" w:cs="Arial"/>
          <w:color w:val="010000"/>
          <w:sz w:val="20"/>
        </w:rPr>
        <w:t>2024</w:t>
      </w:r>
      <w:r w:rsidRPr="00586A80">
        <w:rPr>
          <w:rFonts w:ascii="Arial" w:hAnsi="Arial" w:cs="Arial"/>
          <w:color w:val="010000"/>
          <w:sz w:val="20"/>
        </w:rPr>
        <w:t>.</w:t>
      </w:r>
    </w:p>
    <w:p w14:paraId="09068230" w14:textId="77777777" w:rsidR="000755B0" w:rsidRPr="00586A80" w:rsidRDefault="00586A80" w:rsidP="00586A80">
      <w:pPr>
        <w:numPr>
          <w:ilvl w:val="0"/>
          <w:numId w:val="1"/>
        </w:numPr>
        <w:pBdr>
          <w:top w:val="nil"/>
          <w:left w:val="nil"/>
          <w:bottom w:val="nil"/>
          <w:right w:val="nil"/>
          <w:between w:val="nil"/>
        </w:pBdr>
        <w:tabs>
          <w:tab w:val="left" w:pos="284"/>
          <w:tab w:val="left" w:pos="1518"/>
        </w:tabs>
        <w:spacing w:after="120" w:line="360" w:lineRule="auto"/>
        <w:ind w:left="0" w:firstLine="0"/>
        <w:rPr>
          <w:rFonts w:ascii="Arial" w:eastAsia="Arial" w:hAnsi="Arial" w:cs="Arial"/>
          <w:color w:val="010000"/>
          <w:sz w:val="20"/>
          <w:szCs w:val="20"/>
        </w:rPr>
      </w:pPr>
      <w:r w:rsidRPr="00586A80">
        <w:rPr>
          <w:rFonts w:ascii="Arial" w:hAnsi="Arial" w:cs="Arial"/>
          <w:color w:val="010000"/>
          <w:sz w:val="20"/>
        </w:rPr>
        <w:t>Results of</w:t>
      </w:r>
      <w:r w:rsidRPr="00586A80">
        <w:rPr>
          <w:rFonts w:ascii="Arial" w:hAnsi="Arial" w:cs="Arial"/>
          <w:color w:val="010000"/>
          <w:sz w:val="20"/>
        </w:rPr>
        <w:t xml:space="preserve"> implementing the production and business plan </w:t>
      </w:r>
      <w:r w:rsidRPr="00586A80">
        <w:rPr>
          <w:rFonts w:ascii="Arial" w:hAnsi="Arial" w:cs="Arial"/>
          <w:color w:val="010000"/>
          <w:sz w:val="20"/>
        </w:rPr>
        <w:t>2023:</w:t>
      </w:r>
    </w:p>
    <w:tbl>
      <w:tblPr>
        <w:tblStyle w:val="a"/>
        <w:tblW w:w="5000" w:type="pct"/>
        <w:tblLook w:val="0400" w:firstRow="0" w:lastRow="0" w:firstColumn="0" w:lastColumn="0" w:noHBand="0" w:noVBand="1"/>
      </w:tblPr>
      <w:tblGrid>
        <w:gridCol w:w="359"/>
        <w:gridCol w:w="2983"/>
        <w:gridCol w:w="2121"/>
        <w:gridCol w:w="1043"/>
        <w:gridCol w:w="1189"/>
        <w:gridCol w:w="1331"/>
      </w:tblGrid>
      <w:tr w:rsidR="000755B0" w:rsidRPr="00586A80" w14:paraId="4518E28B" w14:textId="77777777" w:rsidTr="00586A80">
        <w:tc>
          <w:tcPr>
            <w:tcW w:w="5000" w:type="pct"/>
            <w:gridSpan w:val="6"/>
            <w:tcBorders>
              <w:bottom w:val="single" w:sz="4" w:space="0" w:color="000000"/>
            </w:tcBorders>
            <w:shd w:val="clear" w:color="auto" w:fill="auto"/>
            <w:tcMar>
              <w:top w:w="0" w:type="dxa"/>
              <w:bottom w:w="0" w:type="dxa"/>
            </w:tcMar>
            <w:vAlign w:val="center"/>
          </w:tcPr>
          <w:p w14:paraId="59BD0FED"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The results of production and business activities achieved in </w:t>
            </w:r>
            <w:r w:rsidRPr="00586A80">
              <w:rPr>
                <w:rFonts w:ascii="Arial" w:hAnsi="Arial" w:cs="Arial"/>
                <w:color w:val="010000"/>
                <w:sz w:val="20"/>
              </w:rPr>
              <w:t>2023</w:t>
            </w:r>
            <w:r w:rsidRPr="00586A80">
              <w:rPr>
                <w:rFonts w:ascii="Arial" w:hAnsi="Arial" w:cs="Arial"/>
                <w:color w:val="010000"/>
                <w:sz w:val="20"/>
              </w:rPr>
              <w:t xml:space="preserve"> are as follows</w:t>
            </w:r>
            <w:r w:rsidRPr="00586A80">
              <w:rPr>
                <w:rFonts w:ascii="Arial" w:hAnsi="Arial" w:cs="Arial"/>
                <w:color w:val="010000"/>
                <w:sz w:val="20"/>
              </w:rPr>
              <w:t>:</w:t>
            </w:r>
          </w:p>
        </w:tc>
      </w:tr>
      <w:tr w:rsidR="000755B0" w:rsidRPr="00586A80" w14:paraId="5DBED3FB" w14:textId="77777777" w:rsidTr="00586A80">
        <w:tc>
          <w:tcPr>
            <w:tcW w:w="312"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B7DA7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No.</w:t>
            </w:r>
          </w:p>
        </w:tc>
        <w:tc>
          <w:tcPr>
            <w:tcW w:w="1765"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44FD9E"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Target</w:t>
            </w:r>
          </w:p>
        </w:tc>
        <w:tc>
          <w:tcPr>
            <w:tcW w:w="612"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C26FF1"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Unit</w:t>
            </w:r>
          </w:p>
        </w:tc>
        <w:tc>
          <w:tcPr>
            <w:tcW w:w="690"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4D265A"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 xml:space="preserve">Plan </w:t>
            </w:r>
            <w:r w:rsidRPr="00586A80">
              <w:rPr>
                <w:rFonts w:ascii="Arial" w:hAnsi="Arial" w:cs="Arial"/>
                <w:color w:val="010000"/>
                <w:sz w:val="20"/>
              </w:rPr>
              <w:t>2023</w:t>
            </w:r>
          </w:p>
        </w:tc>
        <w:tc>
          <w:tcPr>
            <w:tcW w:w="16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C50E34"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 xml:space="preserve">Results </w:t>
            </w:r>
            <w:r w:rsidRPr="00586A80">
              <w:rPr>
                <w:rFonts w:ascii="Arial" w:hAnsi="Arial" w:cs="Arial"/>
                <w:color w:val="010000"/>
                <w:sz w:val="20"/>
              </w:rPr>
              <w:t>2023</w:t>
            </w:r>
          </w:p>
        </w:tc>
      </w:tr>
      <w:tr w:rsidR="000755B0" w:rsidRPr="00586A80" w14:paraId="13998593" w14:textId="77777777" w:rsidTr="00586A80">
        <w:tc>
          <w:tcPr>
            <w:tcW w:w="312"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D71E05" w14:textId="77777777" w:rsidR="000755B0" w:rsidRPr="00586A80" w:rsidRDefault="000755B0" w:rsidP="00586A80">
            <w:pPr>
              <w:pBdr>
                <w:top w:val="nil"/>
                <w:left w:val="nil"/>
                <w:bottom w:val="nil"/>
                <w:right w:val="nil"/>
                <w:between w:val="nil"/>
              </w:pBdr>
              <w:spacing w:after="120" w:line="360" w:lineRule="auto"/>
              <w:rPr>
                <w:rFonts w:ascii="Arial" w:eastAsia="Arial" w:hAnsi="Arial" w:cs="Arial"/>
                <w:color w:val="010000"/>
                <w:sz w:val="20"/>
                <w:szCs w:val="20"/>
              </w:rPr>
            </w:pPr>
          </w:p>
        </w:tc>
        <w:tc>
          <w:tcPr>
            <w:tcW w:w="1765"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A79DDA" w14:textId="77777777" w:rsidR="000755B0" w:rsidRPr="00586A80" w:rsidRDefault="000755B0" w:rsidP="00586A80">
            <w:pPr>
              <w:pBdr>
                <w:top w:val="nil"/>
                <w:left w:val="nil"/>
                <w:bottom w:val="nil"/>
                <w:right w:val="nil"/>
                <w:between w:val="nil"/>
              </w:pBdr>
              <w:spacing w:after="120" w:line="360" w:lineRule="auto"/>
              <w:rPr>
                <w:rFonts w:ascii="Arial" w:eastAsia="Arial" w:hAnsi="Arial" w:cs="Arial"/>
                <w:color w:val="010000"/>
                <w:sz w:val="20"/>
                <w:szCs w:val="20"/>
              </w:rPr>
            </w:pPr>
          </w:p>
        </w:tc>
        <w:tc>
          <w:tcPr>
            <w:tcW w:w="612"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5F8DBC" w14:textId="77777777" w:rsidR="000755B0" w:rsidRPr="00586A80" w:rsidRDefault="000755B0" w:rsidP="00586A80">
            <w:pPr>
              <w:pBdr>
                <w:top w:val="nil"/>
                <w:left w:val="nil"/>
                <w:bottom w:val="nil"/>
                <w:right w:val="nil"/>
                <w:between w:val="nil"/>
              </w:pBdr>
              <w:spacing w:after="120" w:line="360" w:lineRule="auto"/>
              <w:rPr>
                <w:rFonts w:ascii="Arial" w:eastAsia="Arial" w:hAnsi="Arial" w:cs="Arial"/>
                <w:color w:val="010000"/>
                <w:sz w:val="20"/>
                <w:szCs w:val="20"/>
              </w:rPr>
            </w:pPr>
          </w:p>
        </w:tc>
        <w:tc>
          <w:tcPr>
            <w:tcW w:w="690"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CD4175" w14:textId="77777777" w:rsidR="000755B0" w:rsidRPr="00586A80" w:rsidRDefault="000755B0" w:rsidP="00586A80">
            <w:pPr>
              <w:pBdr>
                <w:top w:val="nil"/>
                <w:left w:val="nil"/>
                <w:bottom w:val="nil"/>
                <w:right w:val="nil"/>
                <w:between w:val="nil"/>
              </w:pBdr>
              <w:spacing w:after="120" w:line="360" w:lineRule="auto"/>
              <w:rPr>
                <w:rFonts w:ascii="Arial" w:eastAsia="Arial" w:hAnsi="Arial" w:cs="Arial"/>
                <w:color w:val="010000"/>
                <w:sz w:val="20"/>
                <w:szCs w:val="20"/>
              </w:rPr>
            </w:pP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550F61"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Value</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3BC8F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Completion rate (%)</w:t>
            </w:r>
          </w:p>
        </w:tc>
      </w:tr>
      <w:tr w:rsidR="000755B0" w:rsidRPr="00586A80" w14:paraId="00C03063"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A603B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1</w:t>
            </w: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E93682"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Total production and business value</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DCE774"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Billion VND</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818E5"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220.2</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CFD52C"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232.7</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31B382"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105.7</w:t>
            </w:r>
          </w:p>
        </w:tc>
      </w:tr>
      <w:tr w:rsidR="000755B0" w:rsidRPr="00586A80" w14:paraId="0D0EE317"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CF53E"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2</w:t>
            </w: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293CF7"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Revenue</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14B52F"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Billion VND</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77A3AB"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203.8</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CE978F"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217.5</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992AE2"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106.6</w:t>
            </w:r>
          </w:p>
        </w:tc>
      </w:tr>
      <w:tr w:rsidR="000755B0" w:rsidRPr="00586A80" w14:paraId="326B57D5"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2AABAC"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3</w:t>
            </w: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088F71"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Payable to the State budget</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73D77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Billion VND</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1DBBFC"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10.0</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C17E86"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5.36</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1FBB90"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53.6</w:t>
            </w:r>
          </w:p>
        </w:tc>
      </w:tr>
      <w:tr w:rsidR="000755B0" w:rsidRPr="00586A80" w14:paraId="1FA4E511"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155C05"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4</w:t>
            </w: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81D42"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Profit before tax</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0746F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Billion VND</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3A5158" w14:textId="77777777" w:rsidR="000755B0" w:rsidRPr="00586A80" w:rsidRDefault="000755B0" w:rsidP="00586A80">
            <w:pPr>
              <w:tabs>
                <w:tab w:val="left" w:pos="567"/>
              </w:tabs>
              <w:spacing w:after="120" w:line="360" w:lineRule="auto"/>
              <w:jc w:val="right"/>
              <w:rPr>
                <w:rFonts w:ascii="Arial" w:eastAsia="Arial" w:hAnsi="Arial" w:cs="Arial"/>
                <w:color w:val="010000"/>
                <w:sz w:val="20"/>
                <w:szCs w:val="20"/>
              </w:rPr>
            </w:pP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4F47C2"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12.5</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808617"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125.9</w:t>
            </w:r>
          </w:p>
        </w:tc>
      </w:tr>
      <w:tr w:rsidR="000755B0" w:rsidRPr="00586A80" w14:paraId="4769A531"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F4864F"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5</w:t>
            </w: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D142F7"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Profit after tax</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02D566"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Billion VND</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C17177"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8.0</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2A99AD"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10.1</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566B93"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126.2</w:t>
            </w:r>
          </w:p>
        </w:tc>
      </w:tr>
      <w:tr w:rsidR="000755B0" w:rsidRPr="00586A80" w14:paraId="0BD53B41"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F32AE2"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6</w:t>
            </w: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C0F107"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Average income of workers</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EB539E"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VND million/employee/month</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F37F1C"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10.0</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601D2D"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11.1</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4C368A"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111.2</w:t>
            </w:r>
          </w:p>
        </w:tc>
      </w:tr>
      <w:tr w:rsidR="000755B0" w:rsidRPr="00586A80" w14:paraId="3C0DB7BC"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4EEE6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7</w:t>
            </w: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1CAB54"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Consumed products</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E57B0D" w14:textId="77777777" w:rsidR="000755B0" w:rsidRPr="00586A80" w:rsidRDefault="000755B0" w:rsidP="00586A80">
            <w:pPr>
              <w:tabs>
                <w:tab w:val="left" w:pos="567"/>
              </w:tabs>
              <w:spacing w:after="120" w:line="360" w:lineRule="auto"/>
              <w:jc w:val="center"/>
              <w:rPr>
                <w:rFonts w:ascii="Arial" w:eastAsia="Arial" w:hAnsi="Arial" w:cs="Arial"/>
                <w:color w:val="010000"/>
                <w:sz w:val="20"/>
                <w:szCs w:val="20"/>
              </w:rPr>
            </w:pP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AE6AC6" w14:textId="77777777" w:rsidR="000755B0" w:rsidRPr="00586A80" w:rsidRDefault="000755B0" w:rsidP="00586A80">
            <w:pPr>
              <w:tabs>
                <w:tab w:val="left" w:pos="567"/>
              </w:tabs>
              <w:spacing w:after="120" w:line="360" w:lineRule="auto"/>
              <w:jc w:val="right"/>
              <w:rPr>
                <w:rFonts w:ascii="Arial" w:eastAsia="Arial" w:hAnsi="Arial" w:cs="Arial"/>
                <w:color w:val="010000"/>
                <w:sz w:val="20"/>
                <w:szCs w:val="20"/>
              </w:rPr>
            </w:pP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4331F4" w14:textId="77777777" w:rsidR="000755B0" w:rsidRPr="00586A80" w:rsidRDefault="000755B0" w:rsidP="00586A80">
            <w:pPr>
              <w:tabs>
                <w:tab w:val="left" w:pos="567"/>
              </w:tabs>
              <w:spacing w:after="120" w:line="360" w:lineRule="auto"/>
              <w:jc w:val="right"/>
              <w:rPr>
                <w:rFonts w:ascii="Arial" w:eastAsia="Arial" w:hAnsi="Arial" w:cs="Arial"/>
                <w:color w:val="010000"/>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03994" w14:textId="77777777" w:rsidR="000755B0" w:rsidRPr="00586A80" w:rsidRDefault="000755B0" w:rsidP="00586A80">
            <w:pPr>
              <w:tabs>
                <w:tab w:val="left" w:pos="567"/>
              </w:tabs>
              <w:spacing w:after="120" w:line="360" w:lineRule="auto"/>
              <w:jc w:val="right"/>
              <w:rPr>
                <w:rFonts w:ascii="Arial" w:eastAsia="Arial" w:hAnsi="Arial" w:cs="Arial"/>
                <w:color w:val="010000"/>
                <w:sz w:val="20"/>
                <w:szCs w:val="20"/>
              </w:rPr>
            </w:pPr>
          </w:p>
        </w:tc>
      </w:tr>
      <w:tr w:rsidR="000755B0" w:rsidRPr="00586A80" w14:paraId="15C9931F"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E8062" w14:textId="77777777" w:rsidR="000755B0" w:rsidRPr="00586A80" w:rsidRDefault="000755B0" w:rsidP="00586A80">
            <w:pPr>
              <w:tabs>
                <w:tab w:val="left" w:pos="567"/>
              </w:tabs>
              <w:spacing w:after="120" w:line="360" w:lineRule="auto"/>
              <w:jc w:val="center"/>
              <w:rPr>
                <w:rFonts w:ascii="Arial" w:eastAsia="Arial" w:hAnsi="Arial" w:cs="Arial"/>
                <w:color w:val="010000"/>
                <w:sz w:val="20"/>
                <w:szCs w:val="20"/>
              </w:rPr>
            </w:pP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A02EAE"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Production of all kinds of packaging</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2BA573"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Million SP</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76F741"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33.2</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F86795"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36.2</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A9957"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108.9</w:t>
            </w:r>
          </w:p>
        </w:tc>
      </w:tr>
      <w:tr w:rsidR="000755B0" w:rsidRPr="00586A80" w14:paraId="34C52447" w14:textId="77777777" w:rsidTr="00586A80">
        <w:tc>
          <w:tcPr>
            <w:tcW w:w="3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1DD11E" w14:textId="77777777" w:rsidR="000755B0" w:rsidRPr="00586A80" w:rsidRDefault="000755B0" w:rsidP="00586A80">
            <w:pPr>
              <w:tabs>
                <w:tab w:val="left" w:pos="567"/>
              </w:tabs>
              <w:spacing w:after="120" w:line="360" w:lineRule="auto"/>
              <w:jc w:val="center"/>
              <w:rPr>
                <w:rFonts w:ascii="Arial" w:eastAsia="Arial" w:hAnsi="Arial" w:cs="Arial"/>
                <w:color w:val="010000"/>
                <w:sz w:val="20"/>
                <w:szCs w:val="20"/>
              </w:rPr>
            </w:pPr>
          </w:p>
        </w:tc>
        <w:tc>
          <w:tcPr>
            <w:tcW w:w="17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EC6955"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Trading plastic beads</w:t>
            </w:r>
          </w:p>
        </w:tc>
        <w:tc>
          <w:tcPr>
            <w:tcW w:w="6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91980D"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Tons</w:t>
            </w:r>
          </w:p>
        </w:tc>
        <w:tc>
          <w:tcPr>
            <w:tcW w:w="6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831114"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1,000</w:t>
            </w:r>
          </w:p>
        </w:tc>
        <w:tc>
          <w:tcPr>
            <w:tcW w:w="77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32E463"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553.4</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7085AD"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55.3</w:t>
            </w:r>
          </w:p>
        </w:tc>
      </w:tr>
    </w:tbl>
    <w:p w14:paraId="0A0D76E3"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Article </w:t>
      </w:r>
      <w:r w:rsidRPr="00586A80">
        <w:rPr>
          <w:rFonts w:ascii="Arial" w:hAnsi="Arial" w:cs="Arial"/>
          <w:color w:val="010000"/>
          <w:sz w:val="20"/>
        </w:rPr>
        <w:t>2</w:t>
      </w:r>
      <w:r w:rsidRPr="00586A80">
        <w:rPr>
          <w:rFonts w:ascii="Arial" w:hAnsi="Arial" w:cs="Arial"/>
          <w:color w:val="010000"/>
          <w:sz w:val="20"/>
        </w:rPr>
        <w:t xml:space="preserve">. </w:t>
      </w:r>
      <w:r w:rsidRPr="00586A80">
        <w:rPr>
          <w:rFonts w:ascii="Arial" w:hAnsi="Arial" w:cs="Arial"/>
          <w:color w:val="010000"/>
          <w:sz w:val="20"/>
        </w:rPr>
        <w:t xml:space="preserve">Approve the Report on activities of the Supervisory Board in </w:t>
      </w:r>
      <w:r w:rsidRPr="00586A80">
        <w:rPr>
          <w:rFonts w:ascii="Arial" w:hAnsi="Arial" w:cs="Arial"/>
          <w:color w:val="010000"/>
          <w:sz w:val="20"/>
        </w:rPr>
        <w:t>2023</w:t>
      </w:r>
      <w:r w:rsidRPr="00586A80">
        <w:rPr>
          <w:rFonts w:ascii="Arial" w:hAnsi="Arial" w:cs="Arial"/>
          <w:color w:val="010000"/>
          <w:sz w:val="20"/>
        </w:rPr>
        <w:t xml:space="preserve"> and the operational plan for </w:t>
      </w:r>
      <w:r w:rsidRPr="00586A80">
        <w:rPr>
          <w:rFonts w:ascii="Arial" w:hAnsi="Arial" w:cs="Arial"/>
          <w:color w:val="010000"/>
          <w:sz w:val="20"/>
        </w:rPr>
        <w:t>2024</w:t>
      </w:r>
      <w:r w:rsidRPr="00586A80">
        <w:rPr>
          <w:rFonts w:ascii="Arial" w:hAnsi="Arial" w:cs="Arial"/>
          <w:color w:val="010000"/>
          <w:sz w:val="20"/>
        </w:rPr>
        <w:t>.</w:t>
      </w:r>
    </w:p>
    <w:p w14:paraId="419693B1"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Article </w:t>
      </w:r>
      <w:r w:rsidRPr="00586A80">
        <w:rPr>
          <w:rFonts w:ascii="Arial" w:hAnsi="Arial" w:cs="Arial"/>
          <w:color w:val="010000"/>
          <w:sz w:val="20"/>
        </w:rPr>
        <w:t>3</w:t>
      </w:r>
      <w:r w:rsidRPr="00586A80">
        <w:rPr>
          <w:rFonts w:ascii="Arial" w:hAnsi="Arial" w:cs="Arial"/>
          <w:color w:val="010000"/>
          <w:sz w:val="20"/>
        </w:rPr>
        <w:t xml:space="preserve">. </w:t>
      </w:r>
      <w:r w:rsidRPr="00586A80">
        <w:rPr>
          <w:rFonts w:ascii="Arial" w:hAnsi="Arial" w:cs="Arial"/>
          <w:color w:val="010000"/>
          <w:sz w:val="20"/>
        </w:rPr>
        <w:t xml:space="preserve">Approve the Financial Statements </w:t>
      </w:r>
      <w:r w:rsidRPr="00586A80">
        <w:rPr>
          <w:rFonts w:ascii="Arial" w:hAnsi="Arial" w:cs="Arial"/>
          <w:color w:val="010000"/>
          <w:sz w:val="20"/>
        </w:rPr>
        <w:t>2023</w:t>
      </w:r>
      <w:r w:rsidRPr="00586A80">
        <w:rPr>
          <w:rFonts w:ascii="Arial" w:hAnsi="Arial" w:cs="Arial"/>
          <w:color w:val="010000"/>
          <w:sz w:val="20"/>
        </w:rPr>
        <w:t xml:space="preserve"> audited by A&amp;C Auditing Company Limited; Approve the Profit Distribution Plan </w:t>
      </w:r>
      <w:r w:rsidRPr="00586A80">
        <w:rPr>
          <w:rFonts w:ascii="Arial" w:hAnsi="Arial" w:cs="Arial"/>
          <w:color w:val="010000"/>
          <w:sz w:val="20"/>
        </w:rPr>
        <w:t>2023</w:t>
      </w:r>
      <w:r w:rsidRPr="00586A80">
        <w:rPr>
          <w:rFonts w:ascii="Arial" w:hAnsi="Arial" w:cs="Arial"/>
          <w:color w:val="010000"/>
          <w:sz w:val="20"/>
        </w:rPr>
        <w:t>.</w:t>
      </w:r>
    </w:p>
    <w:p w14:paraId="48ACD41A" w14:textId="77777777" w:rsidR="000755B0" w:rsidRPr="00586A80" w:rsidRDefault="00586A80" w:rsidP="00586A80">
      <w:pPr>
        <w:keepNext/>
        <w:numPr>
          <w:ilvl w:val="0"/>
          <w:numId w:val="3"/>
        </w:numPr>
        <w:pBdr>
          <w:top w:val="nil"/>
          <w:left w:val="nil"/>
          <w:bottom w:val="nil"/>
          <w:right w:val="nil"/>
          <w:between w:val="nil"/>
        </w:pBdr>
        <w:tabs>
          <w:tab w:val="left" w:pos="567"/>
          <w:tab w:val="left" w:pos="1920"/>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The Audited Financial Statements </w:t>
      </w:r>
      <w:r w:rsidRPr="00586A80">
        <w:rPr>
          <w:rFonts w:ascii="Arial" w:hAnsi="Arial" w:cs="Arial"/>
          <w:color w:val="010000"/>
          <w:sz w:val="20"/>
        </w:rPr>
        <w:t>2023</w:t>
      </w:r>
      <w:r w:rsidRPr="00586A80">
        <w:rPr>
          <w:rFonts w:ascii="Arial" w:hAnsi="Arial" w:cs="Arial"/>
          <w:color w:val="010000"/>
          <w:sz w:val="20"/>
        </w:rPr>
        <w:t>;</w:t>
      </w:r>
    </w:p>
    <w:p w14:paraId="2951CB61"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The Company's Audited Financial Statements </w:t>
      </w:r>
      <w:r w:rsidRPr="00586A80">
        <w:rPr>
          <w:rFonts w:ascii="Arial" w:hAnsi="Arial" w:cs="Arial"/>
          <w:color w:val="010000"/>
          <w:sz w:val="20"/>
        </w:rPr>
        <w:t>2023</w:t>
      </w:r>
      <w:r w:rsidRPr="00586A80">
        <w:rPr>
          <w:rFonts w:ascii="Arial" w:hAnsi="Arial" w:cs="Arial"/>
          <w:color w:val="010000"/>
          <w:sz w:val="20"/>
        </w:rPr>
        <w:t xml:space="preserve"> have been disclosed according to regulations and posted on the Company's website at </w:t>
      </w:r>
      <w:hyperlink r:id="rId6">
        <w:r w:rsidRPr="00586A80">
          <w:rPr>
            <w:rFonts w:ascii="Arial" w:hAnsi="Arial" w:cs="Arial"/>
            <w:color w:val="010000"/>
            <w:sz w:val="20"/>
          </w:rPr>
          <w:t>www.stp.com.vn</w:t>
        </w:r>
      </w:hyperlink>
      <w:r w:rsidRPr="00586A80">
        <w:rPr>
          <w:rFonts w:ascii="Arial" w:hAnsi="Arial" w:cs="Arial"/>
          <w:color w:val="010000"/>
          <w:sz w:val="20"/>
        </w:rPr>
        <w:t>, including the following contents</w:t>
      </w:r>
      <w:r w:rsidRPr="00586A80">
        <w:rPr>
          <w:rFonts w:ascii="Arial" w:hAnsi="Arial" w:cs="Arial"/>
          <w:color w:val="010000"/>
          <w:sz w:val="20"/>
        </w:rPr>
        <w:t>:</w:t>
      </w:r>
    </w:p>
    <w:p w14:paraId="41F40B39" w14:textId="77777777" w:rsidR="000755B0" w:rsidRPr="00586A80" w:rsidRDefault="00586A80" w:rsidP="00586A80">
      <w:pPr>
        <w:numPr>
          <w:ilvl w:val="0"/>
          <w:numId w:val="2"/>
        </w:numPr>
        <w:pBdr>
          <w:top w:val="nil"/>
          <w:left w:val="nil"/>
          <w:bottom w:val="nil"/>
          <w:right w:val="nil"/>
          <w:between w:val="nil"/>
        </w:pBdr>
        <w:tabs>
          <w:tab w:val="left" w:pos="567"/>
          <w:tab w:val="left" w:pos="2047"/>
        </w:tabs>
        <w:spacing w:after="120" w:line="360" w:lineRule="auto"/>
        <w:rPr>
          <w:rFonts w:ascii="Arial" w:eastAsia="Arial" w:hAnsi="Arial" w:cs="Arial"/>
          <w:color w:val="010000"/>
          <w:sz w:val="20"/>
          <w:szCs w:val="20"/>
        </w:rPr>
      </w:pPr>
      <w:r w:rsidRPr="00586A80">
        <w:rPr>
          <w:rFonts w:ascii="Arial" w:hAnsi="Arial" w:cs="Arial"/>
          <w:color w:val="010000"/>
          <w:sz w:val="20"/>
        </w:rPr>
        <w:t>Independent auditor’s report.</w:t>
      </w:r>
    </w:p>
    <w:p w14:paraId="4A5F7262" w14:textId="77777777" w:rsidR="000755B0" w:rsidRPr="00586A80" w:rsidRDefault="00586A80" w:rsidP="00586A80">
      <w:pPr>
        <w:numPr>
          <w:ilvl w:val="0"/>
          <w:numId w:val="2"/>
        </w:numPr>
        <w:pBdr>
          <w:top w:val="nil"/>
          <w:left w:val="nil"/>
          <w:bottom w:val="nil"/>
          <w:right w:val="nil"/>
          <w:between w:val="nil"/>
        </w:pBdr>
        <w:tabs>
          <w:tab w:val="left" w:pos="567"/>
          <w:tab w:val="left" w:pos="2047"/>
          <w:tab w:val="left" w:pos="917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Balance Sheet as of </w:t>
      </w:r>
      <w:r w:rsidRPr="00586A80">
        <w:rPr>
          <w:rFonts w:ascii="Arial" w:hAnsi="Arial" w:cs="Arial"/>
          <w:color w:val="010000"/>
          <w:sz w:val="20"/>
        </w:rPr>
        <w:t>December</w:t>
      </w:r>
      <w:r w:rsidRPr="00586A80">
        <w:rPr>
          <w:rFonts w:ascii="Arial" w:hAnsi="Arial" w:cs="Arial"/>
          <w:color w:val="010000"/>
          <w:sz w:val="20"/>
        </w:rPr>
        <w:t xml:space="preserve"> </w:t>
      </w:r>
      <w:r w:rsidRPr="00586A80">
        <w:rPr>
          <w:rFonts w:ascii="Arial" w:hAnsi="Arial" w:cs="Arial"/>
          <w:color w:val="010000"/>
          <w:sz w:val="20"/>
        </w:rPr>
        <w:t>31</w:t>
      </w:r>
      <w:r w:rsidRPr="00586A80">
        <w:rPr>
          <w:rFonts w:ascii="Arial" w:hAnsi="Arial" w:cs="Arial"/>
          <w:color w:val="010000"/>
          <w:sz w:val="20"/>
        </w:rPr>
        <w:t xml:space="preserve">, </w:t>
      </w:r>
      <w:r w:rsidRPr="00586A80">
        <w:rPr>
          <w:rFonts w:ascii="Arial" w:hAnsi="Arial" w:cs="Arial"/>
          <w:color w:val="010000"/>
          <w:sz w:val="20"/>
        </w:rPr>
        <w:t>2023</w:t>
      </w:r>
      <w:r w:rsidRPr="00586A80">
        <w:rPr>
          <w:rFonts w:ascii="Arial" w:hAnsi="Arial" w:cs="Arial"/>
          <w:color w:val="010000"/>
          <w:sz w:val="20"/>
        </w:rPr>
        <w:t>.</w:t>
      </w:r>
    </w:p>
    <w:p w14:paraId="4AB3E9ED" w14:textId="77777777" w:rsidR="000755B0" w:rsidRPr="00586A80" w:rsidRDefault="00586A80" w:rsidP="00586A80">
      <w:pPr>
        <w:numPr>
          <w:ilvl w:val="0"/>
          <w:numId w:val="2"/>
        </w:numPr>
        <w:pBdr>
          <w:top w:val="nil"/>
          <w:left w:val="nil"/>
          <w:bottom w:val="nil"/>
          <w:right w:val="nil"/>
          <w:between w:val="nil"/>
        </w:pBdr>
        <w:tabs>
          <w:tab w:val="left" w:pos="567"/>
          <w:tab w:val="left" w:pos="204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Income statement </w:t>
      </w:r>
      <w:r w:rsidRPr="00586A80">
        <w:rPr>
          <w:rFonts w:ascii="Arial" w:hAnsi="Arial" w:cs="Arial"/>
          <w:color w:val="010000"/>
          <w:sz w:val="20"/>
        </w:rPr>
        <w:t>2023</w:t>
      </w:r>
      <w:r w:rsidRPr="00586A80">
        <w:rPr>
          <w:rFonts w:ascii="Arial" w:hAnsi="Arial" w:cs="Arial"/>
          <w:color w:val="010000"/>
          <w:sz w:val="20"/>
        </w:rPr>
        <w:t>.</w:t>
      </w:r>
    </w:p>
    <w:p w14:paraId="7321F825" w14:textId="77777777" w:rsidR="000755B0" w:rsidRPr="00586A80" w:rsidRDefault="00586A80" w:rsidP="00586A80">
      <w:pPr>
        <w:numPr>
          <w:ilvl w:val="0"/>
          <w:numId w:val="2"/>
        </w:numPr>
        <w:pBdr>
          <w:top w:val="nil"/>
          <w:left w:val="nil"/>
          <w:bottom w:val="nil"/>
          <w:right w:val="nil"/>
          <w:between w:val="nil"/>
        </w:pBdr>
        <w:tabs>
          <w:tab w:val="left" w:pos="567"/>
          <w:tab w:val="left" w:pos="2047"/>
        </w:tabs>
        <w:spacing w:after="120" w:line="360" w:lineRule="auto"/>
        <w:rPr>
          <w:rFonts w:ascii="Arial" w:eastAsia="Arial" w:hAnsi="Arial" w:cs="Arial"/>
          <w:color w:val="010000"/>
          <w:sz w:val="20"/>
          <w:szCs w:val="20"/>
        </w:rPr>
      </w:pPr>
      <w:r w:rsidRPr="00586A80">
        <w:rPr>
          <w:rFonts w:ascii="Arial" w:hAnsi="Arial" w:cs="Arial"/>
          <w:color w:val="010000"/>
          <w:sz w:val="20"/>
        </w:rPr>
        <w:lastRenderedPageBreak/>
        <w:t>Cash flow statement.</w:t>
      </w:r>
    </w:p>
    <w:p w14:paraId="7939957B" w14:textId="77777777" w:rsidR="000755B0" w:rsidRPr="00586A80" w:rsidRDefault="00586A80" w:rsidP="00586A80">
      <w:pPr>
        <w:numPr>
          <w:ilvl w:val="0"/>
          <w:numId w:val="2"/>
        </w:numPr>
        <w:pBdr>
          <w:top w:val="nil"/>
          <w:left w:val="nil"/>
          <w:bottom w:val="nil"/>
          <w:right w:val="nil"/>
          <w:between w:val="nil"/>
        </w:pBdr>
        <w:tabs>
          <w:tab w:val="left" w:pos="567"/>
          <w:tab w:val="left" w:pos="2052"/>
        </w:tabs>
        <w:spacing w:after="120" w:line="360" w:lineRule="auto"/>
        <w:rPr>
          <w:rFonts w:ascii="Arial" w:eastAsia="Arial" w:hAnsi="Arial" w:cs="Arial"/>
          <w:color w:val="010000"/>
          <w:sz w:val="20"/>
          <w:szCs w:val="20"/>
        </w:rPr>
      </w:pPr>
      <w:r w:rsidRPr="00586A80">
        <w:rPr>
          <w:rFonts w:ascii="Arial" w:hAnsi="Arial" w:cs="Arial"/>
          <w:color w:val="010000"/>
          <w:sz w:val="20"/>
        </w:rPr>
        <w:t>Financial Statements footnotes.</w:t>
      </w:r>
    </w:p>
    <w:p w14:paraId="31287B35" w14:textId="77777777" w:rsidR="000755B0" w:rsidRPr="00586A80" w:rsidRDefault="00586A80" w:rsidP="00586A80">
      <w:pPr>
        <w:keepNext/>
        <w:numPr>
          <w:ilvl w:val="0"/>
          <w:numId w:val="3"/>
        </w:numPr>
        <w:pBdr>
          <w:top w:val="nil"/>
          <w:left w:val="nil"/>
          <w:bottom w:val="nil"/>
          <w:right w:val="nil"/>
          <w:between w:val="nil"/>
        </w:pBdr>
        <w:tabs>
          <w:tab w:val="left" w:pos="567"/>
          <w:tab w:val="left" w:pos="1880"/>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Approve the profit distribution plan in </w:t>
      </w:r>
      <w:r w:rsidRPr="00586A80">
        <w:rPr>
          <w:rFonts w:ascii="Arial" w:hAnsi="Arial" w:cs="Arial"/>
          <w:color w:val="010000"/>
          <w:sz w:val="20"/>
        </w:rPr>
        <w:t>2023:</w:t>
      </w:r>
    </w:p>
    <w:p w14:paraId="790B6CE7"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Unit</w:t>
      </w:r>
      <w:r w:rsidRPr="00586A80">
        <w:rPr>
          <w:rFonts w:ascii="Arial" w:hAnsi="Arial" w:cs="Arial"/>
          <w:color w:val="010000"/>
          <w:sz w:val="20"/>
        </w:rPr>
        <w:t>:</w:t>
      </w:r>
      <w:r w:rsidRPr="00586A80">
        <w:rPr>
          <w:rFonts w:ascii="Arial" w:hAnsi="Arial" w:cs="Arial"/>
          <w:color w:val="010000"/>
          <w:sz w:val="20"/>
        </w:rPr>
        <w:t xml:space="preserve">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6246"/>
        <w:gridCol w:w="2216"/>
      </w:tblGrid>
      <w:tr w:rsidR="000755B0" w:rsidRPr="00586A80" w14:paraId="6DCB6721" w14:textId="77777777" w:rsidTr="00586A80">
        <w:trPr>
          <w:tblHeader/>
        </w:trPr>
        <w:tc>
          <w:tcPr>
            <w:tcW w:w="307" w:type="pct"/>
            <w:shd w:val="clear" w:color="auto" w:fill="auto"/>
            <w:tcMar>
              <w:top w:w="0" w:type="dxa"/>
              <w:bottom w:w="0" w:type="dxa"/>
            </w:tcMar>
            <w:vAlign w:val="center"/>
          </w:tcPr>
          <w:p w14:paraId="465DD32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No.</w:t>
            </w:r>
          </w:p>
        </w:tc>
        <w:tc>
          <w:tcPr>
            <w:tcW w:w="3464" w:type="pct"/>
            <w:shd w:val="clear" w:color="auto" w:fill="auto"/>
            <w:tcMar>
              <w:top w:w="0" w:type="dxa"/>
              <w:bottom w:w="0" w:type="dxa"/>
            </w:tcMar>
            <w:vAlign w:val="center"/>
          </w:tcPr>
          <w:p w14:paraId="187A551D"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Item</w:t>
            </w:r>
          </w:p>
        </w:tc>
        <w:tc>
          <w:tcPr>
            <w:tcW w:w="1229" w:type="pct"/>
            <w:shd w:val="clear" w:color="auto" w:fill="auto"/>
            <w:tcMar>
              <w:top w:w="0" w:type="dxa"/>
              <w:bottom w:w="0" w:type="dxa"/>
            </w:tcMar>
            <w:vAlign w:val="center"/>
          </w:tcPr>
          <w:p w14:paraId="281FFA20"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2023</w:t>
            </w:r>
          </w:p>
        </w:tc>
      </w:tr>
      <w:tr w:rsidR="000755B0" w:rsidRPr="00586A80" w14:paraId="4DEA5169" w14:textId="77777777" w:rsidTr="00586A80">
        <w:trPr>
          <w:tblHeader/>
        </w:trPr>
        <w:tc>
          <w:tcPr>
            <w:tcW w:w="307" w:type="pct"/>
            <w:shd w:val="clear" w:color="auto" w:fill="auto"/>
            <w:tcMar>
              <w:top w:w="0" w:type="dxa"/>
              <w:bottom w:w="0" w:type="dxa"/>
            </w:tcMar>
            <w:vAlign w:val="center"/>
          </w:tcPr>
          <w:p w14:paraId="2F403E19"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1</w:t>
            </w:r>
          </w:p>
        </w:tc>
        <w:tc>
          <w:tcPr>
            <w:tcW w:w="3464" w:type="pct"/>
            <w:shd w:val="clear" w:color="auto" w:fill="auto"/>
            <w:tcMar>
              <w:top w:w="0" w:type="dxa"/>
              <w:bottom w:w="0" w:type="dxa"/>
            </w:tcMar>
            <w:vAlign w:val="center"/>
          </w:tcPr>
          <w:p w14:paraId="4E9B0824"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Profit after tax until </w:t>
            </w:r>
            <w:r w:rsidRPr="00586A80">
              <w:rPr>
                <w:rFonts w:ascii="Arial" w:hAnsi="Arial" w:cs="Arial"/>
                <w:color w:val="010000"/>
                <w:sz w:val="20"/>
              </w:rPr>
              <w:t>December</w:t>
            </w:r>
            <w:r w:rsidRPr="00586A80">
              <w:rPr>
                <w:rFonts w:ascii="Arial" w:hAnsi="Arial" w:cs="Arial"/>
                <w:color w:val="010000"/>
                <w:sz w:val="20"/>
              </w:rPr>
              <w:t xml:space="preserve"> </w:t>
            </w:r>
            <w:r w:rsidRPr="00586A80">
              <w:rPr>
                <w:rFonts w:ascii="Arial" w:hAnsi="Arial" w:cs="Arial"/>
                <w:color w:val="010000"/>
                <w:sz w:val="20"/>
              </w:rPr>
              <w:t>31</w:t>
            </w:r>
            <w:r w:rsidRPr="00586A80">
              <w:rPr>
                <w:rFonts w:ascii="Arial" w:hAnsi="Arial" w:cs="Arial"/>
                <w:color w:val="010000"/>
                <w:sz w:val="20"/>
              </w:rPr>
              <w:t xml:space="preserve">, </w:t>
            </w:r>
            <w:r w:rsidRPr="00586A80">
              <w:rPr>
                <w:rFonts w:ascii="Arial" w:hAnsi="Arial" w:cs="Arial"/>
                <w:color w:val="010000"/>
                <w:sz w:val="20"/>
              </w:rPr>
              <w:t>2023</w:t>
            </w:r>
          </w:p>
        </w:tc>
        <w:tc>
          <w:tcPr>
            <w:tcW w:w="1229" w:type="pct"/>
            <w:shd w:val="clear" w:color="auto" w:fill="auto"/>
            <w:tcMar>
              <w:top w:w="0" w:type="dxa"/>
              <w:bottom w:w="0" w:type="dxa"/>
            </w:tcMar>
            <w:vAlign w:val="center"/>
          </w:tcPr>
          <w:p w14:paraId="2C943CB9"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10,101,106,891</w:t>
            </w:r>
          </w:p>
        </w:tc>
      </w:tr>
      <w:tr w:rsidR="000755B0" w:rsidRPr="00586A80" w14:paraId="5A109E56" w14:textId="77777777" w:rsidTr="00586A80">
        <w:trPr>
          <w:tblHeader/>
        </w:trPr>
        <w:tc>
          <w:tcPr>
            <w:tcW w:w="307" w:type="pct"/>
            <w:shd w:val="clear" w:color="auto" w:fill="auto"/>
            <w:tcMar>
              <w:top w:w="0" w:type="dxa"/>
              <w:bottom w:w="0" w:type="dxa"/>
            </w:tcMar>
            <w:vAlign w:val="center"/>
          </w:tcPr>
          <w:p w14:paraId="3141F892"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2</w:t>
            </w:r>
          </w:p>
        </w:tc>
        <w:tc>
          <w:tcPr>
            <w:tcW w:w="3464" w:type="pct"/>
            <w:shd w:val="clear" w:color="auto" w:fill="auto"/>
            <w:tcMar>
              <w:top w:w="0" w:type="dxa"/>
              <w:bottom w:w="0" w:type="dxa"/>
            </w:tcMar>
            <w:vAlign w:val="center"/>
          </w:tcPr>
          <w:p w14:paraId="4AE9C132"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Dividend payment to shareholders at the rate of </w:t>
            </w:r>
            <w:r w:rsidRPr="00586A80">
              <w:rPr>
                <w:rFonts w:ascii="Arial" w:hAnsi="Arial" w:cs="Arial"/>
                <w:color w:val="010000"/>
                <w:sz w:val="20"/>
              </w:rPr>
              <w:t>10</w:t>
            </w:r>
            <w:r w:rsidRPr="00586A80">
              <w:rPr>
                <w:rFonts w:ascii="Arial" w:hAnsi="Arial" w:cs="Arial"/>
                <w:color w:val="010000"/>
                <w:sz w:val="20"/>
              </w:rPr>
              <w:t>% [(</w:t>
            </w:r>
            <w:r w:rsidRPr="00586A80">
              <w:rPr>
                <w:rFonts w:ascii="Arial" w:hAnsi="Arial" w:cs="Arial"/>
                <w:color w:val="010000"/>
                <w:sz w:val="20"/>
              </w:rPr>
              <w:t>8,022,063</w:t>
            </w:r>
            <w:r w:rsidRPr="00586A80">
              <w:rPr>
                <w:rFonts w:ascii="Arial" w:hAnsi="Arial" w:cs="Arial"/>
                <w:color w:val="010000"/>
                <w:sz w:val="20"/>
              </w:rPr>
              <w:t xml:space="preserve"> shares) x (VND </w:t>
            </w:r>
            <w:r w:rsidRPr="00586A80">
              <w:rPr>
                <w:rFonts w:ascii="Arial" w:hAnsi="Arial" w:cs="Arial"/>
                <w:color w:val="010000"/>
                <w:sz w:val="20"/>
              </w:rPr>
              <w:t>10,000</w:t>
            </w:r>
            <w:r w:rsidRPr="00586A80">
              <w:rPr>
                <w:rFonts w:ascii="Arial" w:hAnsi="Arial" w:cs="Arial"/>
                <w:color w:val="010000"/>
                <w:sz w:val="20"/>
              </w:rPr>
              <w:t>) x (</w:t>
            </w:r>
            <w:r w:rsidRPr="00586A80">
              <w:rPr>
                <w:rFonts w:ascii="Arial" w:hAnsi="Arial" w:cs="Arial"/>
                <w:color w:val="010000"/>
                <w:sz w:val="20"/>
              </w:rPr>
              <w:t>10</w:t>
            </w:r>
            <w:r w:rsidRPr="00586A80">
              <w:rPr>
                <w:rFonts w:ascii="Arial" w:hAnsi="Arial" w:cs="Arial"/>
                <w:color w:val="010000"/>
                <w:sz w:val="20"/>
              </w:rPr>
              <w:t>%)]</w:t>
            </w:r>
          </w:p>
        </w:tc>
        <w:tc>
          <w:tcPr>
            <w:tcW w:w="1229" w:type="pct"/>
            <w:shd w:val="clear" w:color="auto" w:fill="auto"/>
            <w:tcMar>
              <w:top w:w="0" w:type="dxa"/>
              <w:bottom w:w="0" w:type="dxa"/>
            </w:tcMar>
            <w:vAlign w:val="center"/>
          </w:tcPr>
          <w:p w14:paraId="04A571EF"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8,022,063,000</w:t>
            </w:r>
          </w:p>
        </w:tc>
      </w:tr>
      <w:tr w:rsidR="000755B0" w:rsidRPr="00586A80" w14:paraId="5BC34BC4" w14:textId="77777777" w:rsidTr="00586A80">
        <w:trPr>
          <w:tblHeader/>
        </w:trPr>
        <w:tc>
          <w:tcPr>
            <w:tcW w:w="307" w:type="pct"/>
            <w:shd w:val="clear" w:color="auto" w:fill="auto"/>
            <w:tcMar>
              <w:top w:w="0" w:type="dxa"/>
              <w:bottom w:w="0" w:type="dxa"/>
            </w:tcMar>
            <w:vAlign w:val="center"/>
          </w:tcPr>
          <w:p w14:paraId="4A973224" w14:textId="77777777" w:rsidR="000755B0" w:rsidRPr="00586A80" w:rsidRDefault="00586A80" w:rsidP="00586A80">
            <w:pP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3</w:t>
            </w:r>
          </w:p>
        </w:tc>
        <w:tc>
          <w:tcPr>
            <w:tcW w:w="3464" w:type="pct"/>
            <w:shd w:val="clear" w:color="auto" w:fill="auto"/>
            <w:tcMar>
              <w:top w:w="0" w:type="dxa"/>
              <w:bottom w:w="0" w:type="dxa"/>
            </w:tcMar>
            <w:vAlign w:val="center"/>
          </w:tcPr>
          <w:p w14:paraId="256B744F" w14:textId="77777777" w:rsidR="000755B0" w:rsidRPr="00586A80" w:rsidRDefault="00586A80" w:rsidP="00586A80">
            <w:pP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Appropriation for bonus and welfare fund</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5</w:t>
            </w:r>
            <w:r w:rsidRPr="00586A80">
              <w:rPr>
                <w:rFonts w:ascii="Arial" w:hAnsi="Arial" w:cs="Arial"/>
                <w:color w:val="010000"/>
                <w:sz w:val="20"/>
              </w:rPr>
              <w:t>% [(</w:t>
            </w:r>
            <w:r w:rsidRPr="00586A80">
              <w:rPr>
                <w:rFonts w:ascii="Arial" w:hAnsi="Arial" w:cs="Arial"/>
                <w:color w:val="010000"/>
                <w:sz w:val="20"/>
              </w:rPr>
              <w:t>1</w:t>
            </w:r>
            <w:r w:rsidRPr="00586A80">
              <w:rPr>
                <w:rFonts w:ascii="Arial" w:hAnsi="Arial" w:cs="Arial"/>
                <w:color w:val="010000"/>
                <w:sz w:val="20"/>
              </w:rPr>
              <w:t>) X (</w:t>
            </w:r>
            <w:r w:rsidRPr="00586A80">
              <w:rPr>
                <w:rFonts w:ascii="Arial" w:hAnsi="Arial" w:cs="Arial"/>
                <w:color w:val="010000"/>
                <w:sz w:val="20"/>
              </w:rPr>
              <w:t>5</w:t>
            </w:r>
            <w:r w:rsidRPr="00586A80">
              <w:rPr>
                <w:rFonts w:ascii="Arial" w:hAnsi="Arial" w:cs="Arial"/>
                <w:color w:val="010000"/>
                <w:sz w:val="20"/>
              </w:rPr>
              <w:t>%)]</w:t>
            </w:r>
          </w:p>
        </w:tc>
        <w:tc>
          <w:tcPr>
            <w:tcW w:w="1229" w:type="pct"/>
            <w:shd w:val="clear" w:color="auto" w:fill="auto"/>
            <w:tcMar>
              <w:top w:w="0" w:type="dxa"/>
              <w:bottom w:w="0" w:type="dxa"/>
            </w:tcMar>
            <w:vAlign w:val="center"/>
          </w:tcPr>
          <w:p w14:paraId="2659BD63" w14:textId="77777777" w:rsidR="000755B0" w:rsidRPr="00586A80" w:rsidRDefault="00586A80" w:rsidP="00586A80">
            <w:pP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505,055,345</w:t>
            </w:r>
          </w:p>
        </w:tc>
      </w:tr>
      <w:tr w:rsidR="000755B0" w:rsidRPr="00586A80" w14:paraId="72FB2E9D" w14:textId="77777777" w:rsidTr="00586A80">
        <w:trPr>
          <w:tblHeader/>
        </w:trPr>
        <w:tc>
          <w:tcPr>
            <w:tcW w:w="307" w:type="pct"/>
            <w:shd w:val="clear" w:color="auto" w:fill="auto"/>
            <w:tcMar>
              <w:top w:w="0" w:type="dxa"/>
              <w:bottom w:w="0" w:type="dxa"/>
            </w:tcMar>
            <w:vAlign w:val="center"/>
          </w:tcPr>
          <w:p w14:paraId="6E3E7F02"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4</w:t>
            </w:r>
          </w:p>
        </w:tc>
        <w:tc>
          <w:tcPr>
            <w:tcW w:w="3464" w:type="pct"/>
            <w:shd w:val="clear" w:color="auto" w:fill="auto"/>
            <w:tcMar>
              <w:top w:w="0" w:type="dxa"/>
              <w:bottom w:w="0" w:type="dxa"/>
            </w:tcMar>
            <w:vAlign w:val="center"/>
          </w:tcPr>
          <w:p w14:paraId="6E9B63A3" w14:textId="77777777" w:rsidR="000755B0" w:rsidRPr="00586A80" w:rsidRDefault="00586A80" w:rsidP="00586A80">
            <w:pP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Remaining profit after tax after dividends and appropriations for funds [(</w:t>
            </w:r>
            <w:r w:rsidRPr="00586A80">
              <w:rPr>
                <w:rFonts w:ascii="Arial" w:hAnsi="Arial" w:cs="Arial"/>
                <w:color w:val="010000"/>
                <w:sz w:val="20"/>
              </w:rPr>
              <w:t>1</w:t>
            </w:r>
            <w:r w:rsidRPr="00586A80">
              <w:rPr>
                <w:rFonts w:ascii="Arial" w:hAnsi="Arial" w:cs="Arial"/>
                <w:color w:val="010000"/>
                <w:sz w:val="20"/>
              </w:rPr>
              <w:t>)-(</w:t>
            </w:r>
            <w:r w:rsidRPr="00586A80">
              <w:rPr>
                <w:rFonts w:ascii="Arial" w:hAnsi="Arial" w:cs="Arial"/>
                <w:color w:val="010000"/>
                <w:sz w:val="20"/>
              </w:rPr>
              <w:t>2</w:t>
            </w:r>
            <w:r w:rsidRPr="00586A80">
              <w:rPr>
                <w:rFonts w:ascii="Arial" w:hAnsi="Arial" w:cs="Arial"/>
                <w:color w:val="010000"/>
                <w:sz w:val="20"/>
              </w:rPr>
              <w:t>)-(</w:t>
            </w:r>
            <w:r w:rsidRPr="00586A80">
              <w:rPr>
                <w:rFonts w:ascii="Arial" w:hAnsi="Arial" w:cs="Arial"/>
                <w:color w:val="010000"/>
                <w:sz w:val="20"/>
              </w:rPr>
              <w:t>3</w:t>
            </w:r>
            <w:r w:rsidRPr="00586A80">
              <w:rPr>
                <w:rFonts w:ascii="Arial" w:hAnsi="Arial" w:cs="Arial"/>
                <w:color w:val="010000"/>
                <w:sz w:val="20"/>
              </w:rPr>
              <w:t>)]</w:t>
            </w:r>
          </w:p>
        </w:tc>
        <w:tc>
          <w:tcPr>
            <w:tcW w:w="1229" w:type="pct"/>
            <w:shd w:val="clear" w:color="auto" w:fill="auto"/>
            <w:tcMar>
              <w:top w:w="0" w:type="dxa"/>
              <w:bottom w:w="0" w:type="dxa"/>
            </w:tcMar>
            <w:vAlign w:val="center"/>
          </w:tcPr>
          <w:p w14:paraId="5A4A646A" w14:textId="77777777" w:rsidR="000755B0" w:rsidRPr="00586A80" w:rsidRDefault="00586A80" w:rsidP="00586A80">
            <w:pP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1,573,988,546</w:t>
            </w:r>
          </w:p>
        </w:tc>
      </w:tr>
    </w:tbl>
    <w:p w14:paraId="293843C2" w14:textId="77777777" w:rsidR="000755B0" w:rsidRPr="00586A80" w:rsidRDefault="00586A80" w:rsidP="00586A80">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Article </w:t>
      </w:r>
      <w:r w:rsidRPr="00586A80">
        <w:rPr>
          <w:rFonts w:ascii="Arial" w:hAnsi="Arial" w:cs="Arial"/>
          <w:color w:val="010000"/>
          <w:sz w:val="20"/>
        </w:rPr>
        <w:t>4</w:t>
      </w:r>
      <w:r w:rsidRPr="00586A80">
        <w:rPr>
          <w:rFonts w:ascii="Arial" w:hAnsi="Arial" w:cs="Arial"/>
          <w:color w:val="010000"/>
          <w:sz w:val="20"/>
        </w:rPr>
        <w:t xml:space="preserve">. </w:t>
      </w:r>
      <w:r w:rsidRPr="00586A80">
        <w:rPr>
          <w:rFonts w:ascii="Arial" w:hAnsi="Arial" w:cs="Arial"/>
          <w:color w:val="010000"/>
          <w:sz w:val="20"/>
        </w:rPr>
        <w:t xml:space="preserve">Approve production and business plan for </w:t>
      </w:r>
      <w:r w:rsidRPr="00586A80">
        <w:rPr>
          <w:rFonts w:ascii="Arial" w:hAnsi="Arial" w:cs="Arial"/>
          <w:color w:val="010000"/>
          <w:sz w:val="20"/>
        </w:rPr>
        <w:t>2024</w:t>
      </w:r>
      <w:r w:rsidRPr="00586A80">
        <w:rPr>
          <w:rFonts w:ascii="Arial" w:hAnsi="Arial" w:cs="Arial"/>
          <w:color w:val="010000"/>
          <w:sz w:val="20"/>
        </w:rPr>
        <w:t xml:space="preserve"> and expected dividend for </w:t>
      </w:r>
      <w:r w:rsidRPr="00586A80">
        <w:rPr>
          <w:rFonts w:ascii="Arial" w:hAnsi="Arial" w:cs="Arial"/>
          <w:color w:val="010000"/>
          <w:sz w:val="20"/>
        </w:rPr>
        <w:t>2024:</w:t>
      </w:r>
    </w:p>
    <w:p w14:paraId="6E8C33BA" w14:textId="77777777" w:rsidR="000755B0" w:rsidRPr="00586A80" w:rsidRDefault="00586A80" w:rsidP="00586A80">
      <w:pPr>
        <w:numPr>
          <w:ilvl w:val="0"/>
          <w:numId w:val="2"/>
        </w:num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Total output value</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ab/>
        <w:t xml:space="preserve">VND </w:t>
      </w:r>
      <w:r w:rsidRPr="00586A80">
        <w:rPr>
          <w:rFonts w:ascii="Arial" w:hAnsi="Arial" w:cs="Arial"/>
          <w:color w:val="010000"/>
          <w:sz w:val="20"/>
        </w:rPr>
        <w:t>211.90</w:t>
      </w:r>
      <w:r w:rsidRPr="00586A80">
        <w:rPr>
          <w:rFonts w:ascii="Arial" w:hAnsi="Arial" w:cs="Arial"/>
          <w:color w:val="010000"/>
          <w:sz w:val="20"/>
        </w:rPr>
        <w:t xml:space="preserve"> billion</w:t>
      </w:r>
    </w:p>
    <w:p w14:paraId="13A96700" w14:textId="77777777" w:rsidR="000755B0" w:rsidRPr="00586A80" w:rsidRDefault="00586A80" w:rsidP="00586A80">
      <w:pPr>
        <w:numPr>
          <w:ilvl w:val="0"/>
          <w:numId w:val="2"/>
        </w:num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Total revenue</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ab/>
        <w:t xml:space="preserve">VND </w:t>
      </w:r>
      <w:r w:rsidRPr="00586A80">
        <w:rPr>
          <w:rFonts w:ascii="Arial" w:hAnsi="Arial" w:cs="Arial"/>
          <w:color w:val="010000"/>
          <w:sz w:val="20"/>
        </w:rPr>
        <w:t>198.16</w:t>
      </w:r>
      <w:r w:rsidRPr="00586A80">
        <w:rPr>
          <w:rFonts w:ascii="Arial" w:hAnsi="Arial" w:cs="Arial"/>
          <w:color w:val="010000"/>
          <w:sz w:val="20"/>
        </w:rPr>
        <w:t xml:space="preserve"> billion</w:t>
      </w:r>
    </w:p>
    <w:p w14:paraId="64E12B5D" w14:textId="77777777" w:rsidR="000755B0" w:rsidRPr="00586A80" w:rsidRDefault="00586A80" w:rsidP="00586A80">
      <w:pPr>
        <w:numPr>
          <w:ilvl w:val="0"/>
          <w:numId w:val="2"/>
        </w:num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Profit before tax</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ab/>
        <w:t xml:space="preserve">VND </w:t>
      </w:r>
      <w:r w:rsidRPr="00586A80">
        <w:rPr>
          <w:rFonts w:ascii="Arial" w:hAnsi="Arial" w:cs="Arial"/>
          <w:color w:val="010000"/>
          <w:sz w:val="20"/>
        </w:rPr>
        <w:t>8.0</w:t>
      </w:r>
      <w:r w:rsidRPr="00586A80">
        <w:rPr>
          <w:rFonts w:ascii="Arial" w:hAnsi="Arial" w:cs="Arial"/>
          <w:color w:val="010000"/>
          <w:sz w:val="20"/>
        </w:rPr>
        <w:t xml:space="preserve"> billion</w:t>
      </w:r>
    </w:p>
    <w:p w14:paraId="2D4969C0" w14:textId="77777777" w:rsidR="000755B0" w:rsidRPr="00586A80" w:rsidRDefault="00586A80" w:rsidP="00586A80">
      <w:pPr>
        <w:numPr>
          <w:ilvl w:val="0"/>
          <w:numId w:val="2"/>
        </w:num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Average income of employees (person/month)</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ab/>
        <w:t xml:space="preserve">VND </w:t>
      </w:r>
      <w:r w:rsidRPr="00586A80">
        <w:rPr>
          <w:rFonts w:ascii="Arial" w:hAnsi="Arial" w:cs="Arial"/>
          <w:color w:val="010000"/>
          <w:sz w:val="20"/>
        </w:rPr>
        <w:t>11.5</w:t>
      </w:r>
      <w:r w:rsidRPr="00586A80">
        <w:rPr>
          <w:rFonts w:ascii="Arial" w:hAnsi="Arial" w:cs="Arial"/>
          <w:color w:val="010000"/>
          <w:sz w:val="20"/>
        </w:rPr>
        <w:t xml:space="preserve"> million</w:t>
      </w:r>
    </w:p>
    <w:p w14:paraId="746AB1DB" w14:textId="77777777" w:rsidR="000755B0" w:rsidRPr="00586A80" w:rsidRDefault="00586A80" w:rsidP="00586A80">
      <w:pPr>
        <w:numPr>
          <w:ilvl w:val="0"/>
          <w:numId w:val="2"/>
        </w:num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Payab</w:t>
      </w:r>
      <w:r w:rsidRPr="00586A80">
        <w:rPr>
          <w:rFonts w:ascii="Arial" w:hAnsi="Arial" w:cs="Arial"/>
          <w:color w:val="010000"/>
          <w:sz w:val="20"/>
        </w:rPr>
        <w:t>le to the State budget</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ab/>
        <w:t xml:space="preserve">VND </w:t>
      </w:r>
      <w:r w:rsidRPr="00586A80">
        <w:rPr>
          <w:rFonts w:ascii="Arial" w:hAnsi="Arial" w:cs="Arial"/>
          <w:color w:val="010000"/>
          <w:sz w:val="20"/>
        </w:rPr>
        <w:t>8.0</w:t>
      </w:r>
      <w:r w:rsidRPr="00586A80">
        <w:rPr>
          <w:rFonts w:ascii="Arial" w:hAnsi="Arial" w:cs="Arial"/>
          <w:color w:val="010000"/>
          <w:sz w:val="20"/>
        </w:rPr>
        <w:t xml:space="preserve"> billion</w:t>
      </w:r>
    </w:p>
    <w:p w14:paraId="3C3606DC" w14:textId="77777777" w:rsidR="000755B0" w:rsidRPr="00586A80" w:rsidRDefault="00586A80" w:rsidP="00586A80">
      <w:pPr>
        <w:numPr>
          <w:ilvl w:val="0"/>
          <w:numId w:val="2"/>
        </w:num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Main product volume</w:t>
      </w:r>
      <w:r w:rsidRPr="00586A80">
        <w:rPr>
          <w:rFonts w:ascii="Arial" w:hAnsi="Arial" w:cs="Arial"/>
          <w:color w:val="010000"/>
          <w:sz w:val="20"/>
        </w:rPr>
        <w:t>:</w:t>
      </w:r>
    </w:p>
    <w:p w14:paraId="7FB1F9C3" w14:textId="77777777" w:rsidR="000755B0" w:rsidRPr="00586A80" w:rsidRDefault="00586A80" w:rsidP="00586A80">
      <w:p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 Production of packaging (Domestic and export)</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ab/>
      </w:r>
      <w:r w:rsidRPr="00586A80">
        <w:rPr>
          <w:rFonts w:ascii="Arial" w:hAnsi="Arial" w:cs="Arial"/>
          <w:color w:val="010000"/>
          <w:sz w:val="20"/>
        </w:rPr>
        <w:t>33.0</w:t>
      </w:r>
      <w:r w:rsidRPr="00586A80">
        <w:rPr>
          <w:rFonts w:ascii="Arial" w:hAnsi="Arial" w:cs="Arial"/>
          <w:color w:val="010000"/>
          <w:sz w:val="20"/>
        </w:rPr>
        <w:t xml:space="preserve"> million products</w:t>
      </w:r>
    </w:p>
    <w:p w14:paraId="69C7B7DB" w14:textId="77777777" w:rsidR="000755B0" w:rsidRPr="00586A80" w:rsidRDefault="00586A80" w:rsidP="00586A80">
      <w:p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 Plastic business</w:t>
      </w:r>
      <w:r w:rsidRPr="00586A80">
        <w:rPr>
          <w:rFonts w:ascii="Arial" w:hAnsi="Arial" w:cs="Arial"/>
          <w:color w:val="010000"/>
          <w:sz w:val="20"/>
        </w:rPr>
        <w:t>:</w:t>
      </w:r>
      <w:r w:rsidRPr="00586A80">
        <w:rPr>
          <w:rFonts w:ascii="Arial" w:hAnsi="Arial" w:cs="Arial"/>
          <w:color w:val="010000"/>
          <w:sz w:val="20"/>
        </w:rPr>
        <w:tab/>
      </w:r>
      <w:r w:rsidRPr="00586A80">
        <w:rPr>
          <w:rFonts w:ascii="Arial" w:hAnsi="Arial" w:cs="Arial"/>
          <w:color w:val="010000"/>
          <w:sz w:val="20"/>
        </w:rPr>
        <w:t>1,000</w:t>
      </w:r>
      <w:r w:rsidRPr="00586A80">
        <w:rPr>
          <w:rFonts w:ascii="Arial" w:hAnsi="Arial" w:cs="Arial"/>
          <w:color w:val="010000"/>
          <w:sz w:val="20"/>
        </w:rPr>
        <w:t xml:space="preserve"> tons</w:t>
      </w:r>
    </w:p>
    <w:p w14:paraId="2DE53CE1" w14:textId="77777777" w:rsidR="000755B0" w:rsidRPr="00586A80" w:rsidRDefault="00586A80" w:rsidP="00586A80">
      <w:pPr>
        <w:numPr>
          <w:ilvl w:val="0"/>
          <w:numId w:val="2"/>
        </w:numPr>
        <w:pBdr>
          <w:top w:val="nil"/>
          <w:left w:val="nil"/>
          <w:bottom w:val="nil"/>
          <w:right w:val="nil"/>
          <w:between w:val="nil"/>
        </w:pBdr>
        <w:tabs>
          <w:tab w:val="left" w:pos="142"/>
          <w:tab w:val="left" w:pos="5103"/>
        </w:tabs>
        <w:spacing w:after="120" w:line="360" w:lineRule="auto"/>
        <w:rPr>
          <w:rFonts w:ascii="Arial" w:eastAsia="Arial" w:hAnsi="Arial" w:cs="Arial"/>
          <w:color w:val="010000"/>
          <w:sz w:val="20"/>
          <w:szCs w:val="20"/>
        </w:rPr>
      </w:pPr>
      <w:r w:rsidRPr="00586A80">
        <w:rPr>
          <w:rFonts w:ascii="Arial" w:hAnsi="Arial" w:cs="Arial"/>
          <w:color w:val="010000"/>
          <w:sz w:val="20"/>
        </w:rPr>
        <w:t>Dividend payment rate</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ab/>
      </w:r>
      <w:r w:rsidRPr="00586A80">
        <w:rPr>
          <w:rFonts w:ascii="Arial" w:hAnsi="Arial" w:cs="Arial"/>
          <w:color w:val="010000"/>
          <w:sz w:val="20"/>
        </w:rPr>
        <w:t>7</w:t>
      </w:r>
      <w:r w:rsidRPr="00586A80">
        <w:rPr>
          <w:rFonts w:ascii="Arial" w:hAnsi="Arial" w:cs="Arial"/>
          <w:color w:val="010000"/>
          <w:sz w:val="20"/>
        </w:rPr>
        <w:t>-</w:t>
      </w:r>
      <w:r w:rsidRPr="00586A80">
        <w:rPr>
          <w:rFonts w:ascii="Arial" w:hAnsi="Arial" w:cs="Arial"/>
          <w:color w:val="010000"/>
          <w:sz w:val="20"/>
        </w:rPr>
        <w:t>10</w:t>
      </w:r>
      <w:r w:rsidRPr="00586A80">
        <w:rPr>
          <w:rFonts w:ascii="Arial" w:hAnsi="Arial" w:cs="Arial"/>
          <w:color w:val="010000"/>
          <w:sz w:val="20"/>
        </w:rPr>
        <w:t>%/year</w:t>
      </w:r>
    </w:p>
    <w:p w14:paraId="4E5D41EE"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Article </w:t>
      </w:r>
      <w:r w:rsidRPr="00586A80">
        <w:rPr>
          <w:rFonts w:ascii="Arial" w:hAnsi="Arial" w:cs="Arial"/>
          <w:color w:val="010000"/>
          <w:sz w:val="20"/>
        </w:rPr>
        <w:t>5</w:t>
      </w:r>
      <w:r w:rsidRPr="00586A80">
        <w:rPr>
          <w:rFonts w:ascii="Arial" w:hAnsi="Arial" w:cs="Arial"/>
          <w:color w:val="010000"/>
          <w:sz w:val="20"/>
        </w:rPr>
        <w:t xml:space="preserve">. </w:t>
      </w:r>
      <w:r w:rsidRPr="00586A80">
        <w:rPr>
          <w:rFonts w:ascii="Arial" w:hAnsi="Arial" w:cs="Arial"/>
          <w:color w:val="010000"/>
          <w:sz w:val="20"/>
        </w:rPr>
        <w:t xml:space="preserve">Approve the Report on remuneration for the Board of Directors, the Supervisory Board, and the Secretariat in </w:t>
      </w:r>
      <w:r w:rsidRPr="00586A80">
        <w:rPr>
          <w:rFonts w:ascii="Arial" w:hAnsi="Arial" w:cs="Arial"/>
          <w:color w:val="010000"/>
          <w:sz w:val="20"/>
        </w:rPr>
        <w:t>2023</w:t>
      </w:r>
      <w:r w:rsidRPr="00586A80">
        <w:rPr>
          <w:rFonts w:ascii="Arial" w:hAnsi="Arial" w:cs="Arial"/>
          <w:color w:val="010000"/>
          <w:sz w:val="20"/>
        </w:rPr>
        <w:t xml:space="preserve">; Remuneration plan for </w:t>
      </w:r>
      <w:r w:rsidRPr="00586A80">
        <w:rPr>
          <w:rFonts w:ascii="Arial" w:hAnsi="Arial" w:cs="Arial"/>
          <w:color w:val="010000"/>
          <w:sz w:val="20"/>
        </w:rPr>
        <w:t>2024</w:t>
      </w:r>
      <w:r w:rsidRPr="00586A80">
        <w:rPr>
          <w:rFonts w:ascii="Arial" w:hAnsi="Arial" w:cs="Arial"/>
          <w:color w:val="010000"/>
          <w:sz w:val="20"/>
        </w:rPr>
        <w:t xml:space="preserve"> and bonus policy for </w:t>
      </w:r>
      <w:r w:rsidRPr="00586A80">
        <w:rPr>
          <w:rFonts w:ascii="Arial" w:hAnsi="Arial" w:cs="Arial"/>
          <w:color w:val="010000"/>
          <w:sz w:val="20"/>
        </w:rPr>
        <w:t>2024:</w:t>
      </w:r>
    </w:p>
    <w:p w14:paraId="6AB71828"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5.1</w:t>
      </w:r>
      <w:r w:rsidRPr="00586A80">
        <w:rPr>
          <w:rFonts w:ascii="Arial" w:hAnsi="Arial" w:cs="Arial"/>
          <w:color w:val="010000"/>
          <w:sz w:val="20"/>
        </w:rPr>
        <w:t xml:space="preserve">. </w:t>
      </w:r>
      <w:r w:rsidRPr="00586A80">
        <w:rPr>
          <w:rFonts w:ascii="Arial" w:hAnsi="Arial" w:cs="Arial"/>
          <w:color w:val="010000"/>
          <w:sz w:val="20"/>
        </w:rPr>
        <w:t xml:space="preserve">Report on remuneration of the Board of Directors, the Supervisory Board, and the Secretariat in </w:t>
      </w:r>
      <w:r w:rsidRPr="00586A80">
        <w:rPr>
          <w:rFonts w:ascii="Arial" w:hAnsi="Arial" w:cs="Arial"/>
          <w:color w:val="010000"/>
          <w:sz w:val="20"/>
        </w:rPr>
        <w:t>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
        <w:gridCol w:w="3026"/>
        <w:gridCol w:w="824"/>
        <w:gridCol w:w="1551"/>
        <w:gridCol w:w="1486"/>
        <w:gridCol w:w="1535"/>
      </w:tblGrid>
      <w:tr w:rsidR="000755B0" w:rsidRPr="00586A80" w14:paraId="023FB4A5" w14:textId="77777777" w:rsidTr="00586A80">
        <w:tc>
          <w:tcPr>
            <w:tcW w:w="329" w:type="pct"/>
            <w:shd w:val="clear" w:color="auto" w:fill="auto"/>
            <w:tcMar>
              <w:top w:w="0" w:type="dxa"/>
              <w:bottom w:w="0" w:type="dxa"/>
            </w:tcMar>
            <w:vAlign w:val="center"/>
          </w:tcPr>
          <w:p w14:paraId="0D26A86D"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No.</w:t>
            </w:r>
          </w:p>
        </w:tc>
        <w:tc>
          <w:tcPr>
            <w:tcW w:w="1678" w:type="pct"/>
            <w:shd w:val="clear" w:color="auto" w:fill="auto"/>
            <w:tcMar>
              <w:top w:w="0" w:type="dxa"/>
              <w:bottom w:w="0" w:type="dxa"/>
            </w:tcMar>
            <w:vAlign w:val="center"/>
          </w:tcPr>
          <w:p w14:paraId="1F1814AC"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Position</w:t>
            </w:r>
          </w:p>
        </w:tc>
        <w:tc>
          <w:tcPr>
            <w:tcW w:w="457" w:type="pct"/>
            <w:shd w:val="clear" w:color="auto" w:fill="auto"/>
            <w:tcMar>
              <w:top w:w="0" w:type="dxa"/>
              <w:bottom w:w="0" w:type="dxa"/>
            </w:tcMar>
            <w:vAlign w:val="center"/>
          </w:tcPr>
          <w:p w14:paraId="79DDD15D"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Number of people</w:t>
            </w:r>
          </w:p>
        </w:tc>
        <w:tc>
          <w:tcPr>
            <w:tcW w:w="860" w:type="pct"/>
            <w:shd w:val="clear" w:color="auto" w:fill="auto"/>
            <w:tcMar>
              <w:top w:w="0" w:type="dxa"/>
              <w:bottom w:w="0" w:type="dxa"/>
            </w:tcMar>
            <w:vAlign w:val="center"/>
          </w:tcPr>
          <w:p w14:paraId="4DB5D68B"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Remuneration (VND/month)</w:t>
            </w:r>
          </w:p>
        </w:tc>
        <w:tc>
          <w:tcPr>
            <w:tcW w:w="824" w:type="pct"/>
            <w:shd w:val="clear" w:color="auto" w:fill="auto"/>
            <w:tcMar>
              <w:top w:w="0" w:type="dxa"/>
              <w:bottom w:w="0" w:type="dxa"/>
            </w:tcMar>
            <w:vAlign w:val="center"/>
          </w:tcPr>
          <w:p w14:paraId="53F472C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Total amount allowed to be paid</w:t>
            </w:r>
          </w:p>
          <w:p w14:paraId="63E425CA"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(VND)</w:t>
            </w:r>
          </w:p>
        </w:tc>
        <w:tc>
          <w:tcPr>
            <w:tcW w:w="851" w:type="pct"/>
            <w:shd w:val="clear" w:color="auto" w:fill="auto"/>
            <w:tcMar>
              <w:top w:w="0" w:type="dxa"/>
              <w:bottom w:w="0" w:type="dxa"/>
            </w:tcMar>
            <w:vAlign w:val="center"/>
          </w:tcPr>
          <w:p w14:paraId="428AACFF"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Total paid amount</w:t>
            </w:r>
          </w:p>
          <w:p w14:paraId="5D1B7AB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(VND)</w:t>
            </w:r>
          </w:p>
        </w:tc>
      </w:tr>
      <w:tr w:rsidR="000755B0" w:rsidRPr="00586A80" w14:paraId="3C309559" w14:textId="77777777" w:rsidTr="00586A80">
        <w:tc>
          <w:tcPr>
            <w:tcW w:w="329" w:type="pct"/>
            <w:shd w:val="clear" w:color="auto" w:fill="auto"/>
            <w:tcMar>
              <w:top w:w="0" w:type="dxa"/>
              <w:bottom w:w="0" w:type="dxa"/>
            </w:tcMar>
            <w:vAlign w:val="center"/>
          </w:tcPr>
          <w:p w14:paraId="6101E293"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I</w:t>
            </w:r>
          </w:p>
        </w:tc>
        <w:tc>
          <w:tcPr>
            <w:tcW w:w="1678" w:type="pct"/>
            <w:shd w:val="clear" w:color="auto" w:fill="auto"/>
            <w:tcMar>
              <w:top w:w="0" w:type="dxa"/>
              <w:bottom w:w="0" w:type="dxa"/>
            </w:tcMar>
            <w:vAlign w:val="center"/>
          </w:tcPr>
          <w:p w14:paraId="205E09EF"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Board of Directors</w:t>
            </w:r>
          </w:p>
        </w:tc>
        <w:tc>
          <w:tcPr>
            <w:tcW w:w="457" w:type="pct"/>
            <w:shd w:val="clear" w:color="auto" w:fill="auto"/>
            <w:tcMar>
              <w:top w:w="0" w:type="dxa"/>
              <w:bottom w:w="0" w:type="dxa"/>
            </w:tcMar>
            <w:vAlign w:val="center"/>
          </w:tcPr>
          <w:p w14:paraId="52AFC8D9"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05</w:t>
            </w:r>
          </w:p>
        </w:tc>
        <w:tc>
          <w:tcPr>
            <w:tcW w:w="860" w:type="pct"/>
            <w:shd w:val="clear" w:color="auto" w:fill="auto"/>
            <w:tcMar>
              <w:top w:w="0" w:type="dxa"/>
              <w:bottom w:w="0" w:type="dxa"/>
            </w:tcMar>
            <w:vAlign w:val="center"/>
          </w:tcPr>
          <w:p w14:paraId="3CB9216C" w14:textId="77777777" w:rsidR="000755B0" w:rsidRPr="00586A80" w:rsidRDefault="000755B0" w:rsidP="00586A80">
            <w:pPr>
              <w:tabs>
                <w:tab w:val="left" w:pos="567"/>
              </w:tabs>
              <w:spacing w:after="120" w:line="360" w:lineRule="auto"/>
              <w:jc w:val="right"/>
              <w:rPr>
                <w:rFonts w:ascii="Arial" w:eastAsia="Arial" w:hAnsi="Arial" w:cs="Arial"/>
                <w:color w:val="010000"/>
                <w:sz w:val="20"/>
                <w:szCs w:val="20"/>
              </w:rPr>
            </w:pPr>
          </w:p>
        </w:tc>
        <w:tc>
          <w:tcPr>
            <w:tcW w:w="824" w:type="pct"/>
            <w:shd w:val="clear" w:color="auto" w:fill="auto"/>
            <w:tcMar>
              <w:top w:w="0" w:type="dxa"/>
              <w:bottom w:w="0" w:type="dxa"/>
            </w:tcMar>
            <w:vAlign w:val="center"/>
          </w:tcPr>
          <w:p w14:paraId="2543F7FD"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612,000</w:t>
            </w:r>
            <w:r w:rsidRPr="00586A80">
              <w:rPr>
                <w:rFonts w:ascii="Arial" w:hAnsi="Arial" w:cs="Arial"/>
                <w:color w:val="010000"/>
                <w:sz w:val="20"/>
              </w:rPr>
              <w:t xml:space="preserve"> </w:t>
            </w:r>
            <w:r w:rsidRPr="00586A80">
              <w:rPr>
                <w:rFonts w:ascii="Arial" w:hAnsi="Arial" w:cs="Arial"/>
                <w:color w:val="010000"/>
                <w:sz w:val="20"/>
              </w:rPr>
              <w:t>000</w:t>
            </w:r>
          </w:p>
        </w:tc>
        <w:tc>
          <w:tcPr>
            <w:tcW w:w="851" w:type="pct"/>
            <w:shd w:val="clear" w:color="auto" w:fill="auto"/>
            <w:tcMar>
              <w:top w:w="0" w:type="dxa"/>
              <w:bottom w:w="0" w:type="dxa"/>
            </w:tcMar>
            <w:vAlign w:val="center"/>
          </w:tcPr>
          <w:p w14:paraId="3B8D70E3"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563,059,091</w:t>
            </w:r>
          </w:p>
        </w:tc>
      </w:tr>
      <w:tr w:rsidR="000755B0" w:rsidRPr="00586A80" w14:paraId="7A976A93" w14:textId="77777777" w:rsidTr="00586A80">
        <w:tc>
          <w:tcPr>
            <w:tcW w:w="329" w:type="pct"/>
            <w:shd w:val="clear" w:color="auto" w:fill="auto"/>
            <w:tcMar>
              <w:top w:w="0" w:type="dxa"/>
              <w:bottom w:w="0" w:type="dxa"/>
            </w:tcMar>
            <w:vAlign w:val="center"/>
          </w:tcPr>
          <w:p w14:paraId="2EDE4BDA"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1</w:t>
            </w:r>
          </w:p>
        </w:tc>
        <w:tc>
          <w:tcPr>
            <w:tcW w:w="1678" w:type="pct"/>
            <w:shd w:val="clear" w:color="auto" w:fill="auto"/>
            <w:tcMar>
              <w:top w:w="0" w:type="dxa"/>
              <w:bottom w:w="0" w:type="dxa"/>
            </w:tcMar>
            <w:vAlign w:val="center"/>
          </w:tcPr>
          <w:p w14:paraId="2110BFD7"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Executive Chair of the Board of </w:t>
            </w:r>
            <w:r w:rsidRPr="00586A80">
              <w:rPr>
                <w:rFonts w:ascii="Arial" w:hAnsi="Arial" w:cs="Arial"/>
                <w:color w:val="010000"/>
                <w:sz w:val="20"/>
              </w:rPr>
              <w:lastRenderedPageBreak/>
              <w:t>Directors</w:t>
            </w:r>
          </w:p>
        </w:tc>
        <w:tc>
          <w:tcPr>
            <w:tcW w:w="457" w:type="pct"/>
            <w:shd w:val="clear" w:color="auto" w:fill="auto"/>
            <w:tcMar>
              <w:top w:w="0" w:type="dxa"/>
              <w:bottom w:w="0" w:type="dxa"/>
            </w:tcMar>
            <w:vAlign w:val="center"/>
          </w:tcPr>
          <w:p w14:paraId="1A9C6630"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lastRenderedPageBreak/>
              <w:t>01</w:t>
            </w:r>
          </w:p>
        </w:tc>
        <w:tc>
          <w:tcPr>
            <w:tcW w:w="860" w:type="pct"/>
            <w:shd w:val="clear" w:color="auto" w:fill="auto"/>
            <w:tcMar>
              <w:top w:w="0" w:type="dxa"/>
              <w:bottom w:w="0" w:type="dxa"/>
            </w:tcMar>
            <w:vAlign w:val="center"/>
          </w:tcPr>
          <w:p w14:paraId="7D08F30F"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35,000,000</w:t>
            </w:r>
          </w:p>
        </w:tc>
        <w:tc>
          <w:tcPr>
            <w:tcW w:w="824" w:type="pct"/>
            <w:shd w:val="clear" w:color="auto" w:fill="auto"/>
            <w:tcMar>
              <w:top w:w="0" w:type="dxa"/>
              <w:bottom w:w="0" w:type="dxa"/>
            </w:tcMar>
            <w:vAlign w:val="center"/>
          </w:tcPr>
          <w:p w14:paraId="5B618C6B"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420,000,000</w:t>
            </w:r>
          </w:p>
        </w:tc>
        <w:tc>
          <w:tcPr>
            <w:tcW w:w="851" w:type="pct"/>
            <w:shd w:val="clear" w:color="auto" w:fill="auto"/>
            <w:tcMar>
              <w:top w:w="0" w:type="dxa"/>
              <w:bottom w:w="0" w:type="dxa"/>
            </w:tcMar>
            <w:vAlign w:val="center"/>
          </w:tcPr>
          <w:p w14:paraId="4854DC62"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371,059,091</w:t>
            </w:r>
          </w:p>
        </w:tc>
      </w:tr>
      <w:tr w:rsidR="000755B0" w:rsidRPr="00586A80" w14:paraId="3B9FFFBB" w14:textId="77777777" w:rsidTr="00586A80">
        <w:tc>
          <w:tcPr>
            <w:tcW w:w="329" w:type="pct"/>
            <w:shd w:val="clear" w:color="auto" w:fill="auto"/>
            <w:tcMar>
              <w:top w:w="0" w:type="dxa"/>
              <w:bottom w:w="0" w:type="dxa"/>
            </w:tcMar>
            <w:vAlign w:val="center"/>
          </w:tcPr>
          <w:p w14:paraId="1DE0747A"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2</w:t>
            </w:r>
          </w:p>
        </w:tc>
        <w:tc>
          <w:tcPr>
            <w:tcW w:w="1678" w:type="pct"/>
            <w:shd w:val="clear" w:color="auto" w:fill="auto"/>
            <w:tcMar>
              <w:top w:w="0" w:type="dxa"/>
              <w:bottom w:w="0" w:type="dxa"/>
            </w:tcMar>
            <w:vAlign w:val="center"/>
          </w:tcPr>
          <w:p w14:paraId="46E13586"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Member of the Board of Directors</w:t>
            </w:r>
          </w:p>
        </w:tc>
        <w:tc>
          <w:tcPr>
            <w:tcW w:w="457" w:type="pct"/>
            <w:shd w:val="clear" w:color="auto" w:fill="auto"/>
            <w:tcMar>
              <w:top w:w="0" w:type="dxa"/>
              <w:bottom w:w="0" w:type="dxa"/>
            </w:tcMar>
            <w:vAlign w:val="center"/>
          </w:tcPr>
          <w:p w14:paraId="48CF414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04</w:t>
            </w:r>
          </w:p>
        </w:tc>
        <w:tc>
          <w:tcPr>
            <w:tcW w:w="860" w:type="pct"/>
            <w:shd w:val="clear" w:color="auto" w:fill="auto"/>
            <w:tcMar>
              <w:top w:w="0" w:type="dxa"/>
              <w:bottom w:w="0" w:type="dxa"/>
            </w:tcMar>
            <w:vAlign w:val="center"/>
          </w:tcPr>
          <w:p w14:paraId="52081456"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4,000,000</w:t>
            </w:r>
          </w:p>
        </w:tc>
        <w:tc>
          <w:tcPr>
            <w:tcW w:w="824" w:type="pct"/>
            <w:shd w:val="clear" w:color="auto" w:fill="auto"/>
            <w:tcMar>
              <w:top w:w="0" w:type="dxa"/>
              <w:bottom w:w="0" w:type="dxa"/>
            </w:tcMar>
            <w:vAlign w:val="center"/>
          </w:tcPr>
          <w:p w14:paraId="1B011564"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192,000,000</w:t>
            </w:r>
          </w:p>
        </w:tc>
        <w:tc>
          <w:tcPr>
            <w:tcW w:w="851" w:type="pct"/>
            <w:shd w:val="clear" w:color="auto" w:fill="auto"/>
            <w:tcMar>
              <w:top w:w="0" w:type="dxa"/>
              <w:bottom w:w="0" w:type="dxa"/>
            </w:tcMar>
            <w:vAlign w:val="center"/>
          </w:tcPr>
          <w:p w14:paraId="139E5142"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192,000,000</w:t>
            </w:r>
          </w:p>
        </w:tc>
      </w:tr>
      <w:tr w:rsidR="000755B0" w:rsidRPr="00586A80" w14:paraId="7494C8C3" w14:textId="77777777" w:rsidTr="00586A80">
        <w:tc>
          <w:tcPr>
            <w:tcW w:w="329" w:type="pct"/>
            <w:shd w:val="clear" w:color="auto" w:fill="auto"/>
            <w:tcMar>
              <w:top w:w="0" w:type="dxa"/>
              <w:bottom w:w="0" w:type="dxa"/>
            </w:tcMar>
            <w:vAlign w:val="center"/>
          </w:tcPr>
          <w:p w14:paraId="04228FF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II</w:t>
            </w:r>
          </w:p>
        </w:tc>
        <w:tc>
          <w:tcPr>
            <w:tcW w:w="1678" w:type="pct"/>
            <w:shd w:val="clear" w:color="auto" w:fill="auto"/>
            <w:tcMar>
              <w:top w:w="0" w:type="dxa"/>
              <w:bottom w:w="0" w:type="dxa"/>
            </w:tcMar>
            <w:vAlign w:val="center"/>
          </w:tcPr>
          <w:p w14:paraId="3CF9A0D7"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The Supervisory Board</w:t>
            </w:r>
          </w:p>
        </w:tc>
        <w:tc>
          <w:tcPr>
            <w:tcW w:w="457" w:type="pct"/>
            <w:shd w:val="clear" w:color="auto" w:fill="auto"/>
            <w:tcMar>
              <w:top w:w="0" w:type="dxa"/>
              <w:bottom w:w="0" w:type="dxa"/>
            </w:tcMar>
            <w:vAlign w:val="center"/>
          </w:tcPr>
          <w:p w14:paraId="4F9C3517"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03</w:t>
            </w:r>
          </w:p>
        </w:tc>
        <w:tc>
          <w:tcPr>
            <w:tcW w:w="860" w:type="pct"/>
            <w:shd w:val="clear" w:color="auto" w:fill="auto"/>
            <w:tcMar>
              <w:top w:w="0" w:type="dxa"/>
              <w:bottom w:w="0" w:type="dxa"/>
            </w:tcMar>
            <w:vAlign w:val="center"/>
          </w:tcPr>
          <w:p w14:paraId="36AD9D28" w14:textId="77777777" w:rsidR="000755B0" w:rsidRPr="00586A80" w:rsidRDefault="000755B0" w:rsidP="00586A80">
            <w:pPr>
              <w:tabs>
                <w:tab w:val="left" w:pos="567"/>
              </w:tabs>
              <w:spacing w:after="120" w:line="360" w:lineRule="auto"/>
              <w:jc w:val="right"/>
              <w:rPr>
                <w:rFonts w:ascii="Arial" w:eastAsia="Arial" w:hAnsi="Arial" w:cs="Arial"/>
                <w:color w:val="010000"/>
                <w:sz w:val="20"/>
                <w:szCs w:val="20"/>
              </w:rPr>
            </w:pPr>
          </w:p>
        </w:tc>
        <w:tc>
          <w:tcPr>
            <w:tcW w:w="824" w:type="pct"/>
            <w:shd w:val="clear" w:color="auto" w:fill="auto"/>
            <w:tcMar>
              <w:top w:w="0" w:type="dxa"/>
              <w:bottom w:w="0" w:type="dxa"/>
            </w:tcMar>
            <w:vAlign w:val="center"/>
          </w:tcPr>
          <w:p w14:paraId="3D72CD4A"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216,000,000</w:t>
            </w:r>
          </w:p>
        </w:tc>
        <w:tc>
          <w:tcPr>
            <w:tcW w:w="851" w:type="pct"/>
            <w:shd w:val="clear" w:color="auto" w:fill="auto"/>
            <w:tcMar>
              <w:top w:w="0" w:type="dxa"/>
              <w:bottom w:w="0" w:type="dxa"/>
            </w:tcMar>
            <w:vAlign w:val="center"/>
          </w:tcPr>
          <w:p w14:paraId="783A6DD7"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216,000,000</w:t>
            </w:r>
          </w:p>
        </w:tc>
      </w:tr>
      <w:tr w:rsidR="000755B0" w:rsidRPr="00586A80" w14:paraId="7BBCBBB6" w14:textId="77777777" w:rsidTr="00586A80">
        <w:tc>
          <w:tcPr>
            <w:tcW w:w="329" w:type="pct"/>
            <w:shd w:val="clear" w:color="auto" w:fill="auto"/>
            <w:tcMar>
              <w:top w:w="0" w:type="dxa"/>
              <w:bottom w:w="0" w:type="dxa"/>
            </w:tcMar>
            <w:vAlign w:val="center"/>
          </w:tcPr>
          <w:p w14:paraId="0AE6E431"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1</w:t>
            </w:r>
          </w:p>
        </w:tc>
        <w:tc>
          <w:tcPr>
            <w:tcW w:w="1678" w:type="pct"/>
            <w:shd w:val="clear" w:color="auto" w:fill="auto"/>
            <w:tcMar>
              <w:top w:w="0" w:type="dxa"/>
              <w:bottom w:w="0" w:type="dxa"/>
            </w:tcMar>
            <w:vAlign w:val="center"/>
          </w:tcPr>
          <w:p w14:paraId="56CCEF4F"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Executive Chief of the Supervisory Board</w:t>
            </w:r>
          </w:p>
        </w:tc>
        <w:tc>
          <w:tcPr>
            <w:tcW w:w="457" w:type="pct"/>
            <w:shd w:val="clear" w:color="auto" w:fill="auto"/>
            <w:tcMar>
              <w:top w:w="0" w:type="dxa"/>
              <w:bottom w:w="0" w:type="dxa"/>
            </w:tcMar>
            <w:vAlign w:val="center"/>
          </w:tcPr>
          <w:p w14:paraId="0F059CCB"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01</w:t>
            </w:r>
          </w:p>
        </w:tc>
        <w:tc>
          <w:tcPr>
            <w:tcW w:w="860" w:type="pct"/>
            <w:shd w:val="clear" w:color="auto" w:fill="auto"/>
            <w:tcMar>
              <w:top w:w="0" w:type="dxa"/>
              <w:bottom w:w="0" w:type="dxa"/>
            </w:tcMar>
            <w:vAlign w:val="center"/>
          </w:tcPr>
          <w:p w14:paraId="655CCB38"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12,000,000</w:t>
            </w:r>
          </w:p>
        </w:tc>
        <w:tc>
          <w:tcPr>
            <w:tcW w:w="824" w:type="pct"/>
            <w:shd w:val="clear" w:color="auto" w:fill="auto"/>
            <w:tcMar>
              <w:top w:w="0" w:type="dxa"/>
              <w:bottom w:w="0" w:type="dxa"/>
            </w:tcMar>
            <w:vAlign w:val="center"/>
          </w:tcPr>
          <w:p w14:paraId="33ED1B61"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144,000,000</w:t>
            </w:r>
          </w:p>
        </w:tc>
        <w:tc>
          <w:tcPr>
            <w:tcW w:w="851" w:type="pct"/>
            <w:shd w:val="clear" w:color="auto" w:fill="auto"/>
            <w:tcMar>
              <w:top w:w="0" w:type="dxa"/>
              <w:bottom w:w="0" w:type="dxa"/>
            </w:tcMar>
            <w:vAlign w:val="center"/>
          </w:tcPr>
          <w:p w14:paraId="2A4031A1"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144,000,000</w:t>
            </w:r>
          </w:p>
        </w:tc>
      </w:tr>
      <w:tr w:rsidR="000755B0" w:rsidRPr="00586A80" w14:paraId="2AB9ED4A" w14:textId="77777777" w:rsidTr="00586A80">
        <w:tc>
          <w:tcPr>
            <w:tcW w:w="329" w:type="pct"/>
            <w:shd w:val="clear" w:color="auto" w:fill="auto"/>
            <w:tcMar>
              <w:top w:w="0" w:type="dxa"/>
              <w:bottom w:w="0" w:type="dxa"/>
            </w:tcMar>
            <w:vAlign w:val="center"/>
          </w:tcPr>
          <w:p w14:paraId="127A273C"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2</w:t>
            </w:r>
          </w:p>
        </w:tc>
        <w:tc>
          <w:tcPr>
            <w:tcW w:w="1678" w:type="pct"/>
            <w:shd w:val="clear" w:color="auto" w:fill="auto"/>
            <w:tcMar>
              <w:top w:w="0" w:type="dxa"/>
              <w:bottom w:w="0" w:type="dxa"/>
            </w:tcMar>
            <w:vAlign w:val="center"/>
          </w:tcPr>
          <w:p w14:paraId="733FF4D9"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Member of the Supervisory Board</w:t>
            </w:r>
          </w:p>
        </w:tc>
        <w:tc>
          <w:tcPr>
            <w:tcW w:w="457" w:type="pct"/>
            <w:shd w:val="clear" w:color="auto" w:fill="auto"/>
            <w:tcMar>
              <w:top w:w="0" w:type="dxa"/>
              <w:bottom w:w="0" w:type="dxa"/>
            </w:tcMar>
            <w:vAlign w:val="center"/>
          </w:tcPr>
          <w:p w14:paraId="77A110AE"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02</w:t>
            </w:r>
          </w:p>
        </w:tc>
        <w:tc>
          <w:tcPr>
            <w:tcW w:w="860" w:type="pct"/>
            <w:shd w:val="clear" w:color="auto" w:fill="auto"/>
            <w:tcMar>
              <w:top w:w="0" w:type="dxa"/>
              <w:bottom w:w="0" w:type="dxa"/>
            </w:tcMar>
            <w:vAlign w:val="center"/>
          </w:tcPr>
          <w:p w14:paraId="7909DA1E"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3,000,000</w:t>
            </w:r>
          </w:p>
        </w:tc>
        <w:tc>
          <w:tcPr>
            <w:tcW w:w="824" w:type="pct"/>
            <w:shd w:val="clear" w:color="auto" w:fill="auto"/>
            <w:tcMar>
              <w:top w:w="0" w:type="dxa"/>
              <w:bottom w:w="0" w:type="dxa"/>
            </w:tcMar>
            <w:vAlign w:val="center"/>
          </w:tcPr>
          <w:p w14:paraId="0A01BB4B"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72,000,000</w:t>
            </w:r>
          </w:p>
        </w:tc>
        <w:tc>
          <w:tcPr>
            <w:tcW w:w="851" w:type="pct"/>
            <w:shd w:val="clear" w:color="auto" w:fill="auto"/>
            <w:tcMar>
              <w:top w:w="0" w:type="dxa"/>
              <w:bottom w:w="0" w:type="dxa"/>
            </w:tcMar>
            <w:vAlign w:val="center"/>
          </w:tcPr>
          <w:p w14:paraId="7F7AF29A"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72,000,000</w:t>
            </w:r>
          </w:p>
        </w:tc>
      </w:tr>
      <w:tr w:rsidR="000755B0" w:rsidRPr="00586A80" w14:paraId="67052501" w14:textId="77777777" w:rsidTr="00586A80">
        <w:tc>
          <w:tcPr>
            <w:tcW w:w="329" w:type="pct"/>
            <w:shd w:val="clear" w:color="auto" w:fill="auto"/>
            <w:tcMar>
              <w:top w:w="0" w:type="dxa"/>
              <w:bottom w:w="0" w:type="dxa"/>
            </w:tcMar>
            <w:vAlign w:val="center"/>
          </w:tcPr>
          <w:p w14:paraId="39D106BA"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III</w:t>
            </w:r>
          </w:p>
        </w:tc>
        <w:tc>
          <w:tcPr>
            <w:tcW w:w="1678" w:type="pct"/>
            <w:shd w:val="clear" w:color="auto" w:fill="auto"/>
            <w:tcMar>
              <w:top w:w="0" w:type="dxa"/>
              <w:bottom w:w="0" w:type="dxa"/>
            </w:tcMar>
            <w:vAlign w:val="center"/>
          </w:tcPr>
          <w:p w14:paraId="22FBD50E"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The Secretariat of the Board of Directors</w:t>
            </w:r>
          </w:p>
        </w:tc>
        <w:tc>
          <w:tcPr>
            <w:tcW w:w="457" w:type="pct"/>
            <w:shd w:val="clear" w:color="auto" w:fill="auto"/>
            <w:tcMar>
              <w:top w:w="0" w:type="dxa"/>
              <w:bottom w:w="0" w:type="dxa"/>
            </w:tcMar>
            <w:vAlign w:val="center"/>
          </w:tcPr>
          <w:p w14:paraId="32293881" w14:textId="77777777" w:rsidR="000755B0" w:rsidRPr="00586A80" w:rsidRDefault="00586A80" w:rsidP="00586A80">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586A80">
              <w:rPr>
                <w:rFonts w:ascii="Arial" w:hAnsi="Arial" w:cs="Arial"/>
                <w:color w:val="010000"/>
                <w:sz w:val="20"/>
              </w:rPr>
              <w:t>01</w:t>
            </w:r>
          </w:p>
        </w:tc>
        <w:tc>
          <w:tcPr>
            <w:tcW w:w="860" w:type="pct"/>
            <w:shd w:val="clear" w:color="auto" w:fill="auto"/>
            <w:tcMar>
              <w:top w:w="0" w:type="dxa"/>
              <w:bottom w:w="0" w:type="dxa"/>
            </w:tcMar>
            <w:vAlign w:val="center"/>
          </w:tcPr>
          <w:p w14:paraId="72696C1A"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3,000,000</w:t>
            </w:r>
          </w:p>
        </w:tc>
        <w:tc>
          <w:tcPr>
            <w:tcW w:w="824" w:type="pct"/>
            <w:shd w:val="clear" w:color="auto" w:fill="auto"/>
            <w:tcMar>
              <w:top w:w="0" w:type="dxa"/>
              <w:bottom w:w="0" w:type="dxa"/>
            </w:tcMar>
            <w:vAlign w:val="center"/>
          </w:tcPr>
          <w:p w14:paraId="516506F9"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36,000,000</w:t>
            </w:r>
          </w:p>
        </w:tc>
        <w:tc>
          <w:tcPr>
            <w:tcW w:w="851" w:type="pct"/>
            <w:shd w:val="clear" w:color="auto" w:fill="auto"/>
            <w:tcMar>
              <w:top w:w="0" w:type="dxa"/>
              <w:bottom w:w="0" w:type="dxa"/>
            </w:tcMar>
            <w:vAlign w:val="center"/>
          </w:tcPr>
          <w:p w14:paraId="2BC95D18"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36,000,000</w:t>
            </w:r>
          </w:p>
        </w:tc>
      </w:tr>
      <w:tr w:rsidR="000755B0" w:rsidRPr="00586A80" w14:paraId="57D0DF48" w14:textId="77777777" w:rsidTr="00586A80">
        <w:tc>
          <w:tcPr>
            <w:tcW w:w="329" w:type="pct"/>
            <w:shd w:val="clear" w:color="auto" w:fill="auto"/>
            <w:tcMar>
              <w:top w:w="0" w:type="dxa"/>
              <w:bottom w:w="0" w:type="dxa"/>
            </w:tcMar>
            <w:vAlign w:val="center"/>
          </w:tcPr>
          <w:p w14:paraId="4B69758C" w14:textId="77777777" w:rsidR="000755B0" w:rsidRPr="00586A80" w:rsidRDefault="000755B0" w:rsidP="00586A80">
            <w:pPr>
              <w:tabs>
                <w:tab w:val="left" w:pos="567"/>
              </w:tabs>
              <w:spacing w:after="120" w:line="360" w:lineRule="auto"/>
              <w:jc w:val="center"/>
              <w:rPr>
                <w:rFonts w:ascii="Arial" w:eastAsia="Arial" w:hAnsi="Arial" w:cs="Arial"/>
                <w:color w:val="010000"/>
                <w:sz w:val="20"/>
                <w:szCs w:val="20"/>
              </w:rPr>
            </w:pPr>
          </w:p>
        </w:tc>
        <w:tc>
          <w:tcPr>
            <w:tcW w:w="1678" w:type="pct"/>
            <w:shd w:val="clear" w:color="auto" w:fill="auto"/>
            <w:tcMar>
              <w:top w:w="0" w:type="dxa"/>
              <w:bottom w:w="0" w:type="dxa"/>
            </w:tcMar>
            <w:vAlign w:val="center"/>
          </w:tcPr>
          <w:p w14:paraId="27CF6210"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Total (I+II+III)</w:t>
            </w:r>
            <w:r w:rsidRPr="00586A80">
              <w:rPr>
                <w:rFonts w:ascii="Arial" w:hAnsi="Arial" w:cs="Arial"/>
                <w:color w:val="010000"/>
                <w:sz w:val="20"/>
              </w:rPr>
              <w:t>:</w:t>
            </w:r>
          </w:p>
        </w:tc>
        <w:tc>
          <w:tcPr>
            <w:tcW w:w="457" w:type="pct"/>
            <w:shd w:val="clear" w:color="auto" w:fill="auto"/>
            <w:tcMar>
              <w:top w:w="0" w:type="dxa"/>
              <w:bottom w:w="0" w:type="dxa"/>
            </w:tcMar>
            <w:vAlign w:val="center"/>
          </w:tcPr>
          <w:p w14:paraId="59F1D05C" w14:textId="77777777" w:rsidR="000755B0" w:rsidRPr="00586A80" w:rsidRDefault="000755B0" w:rsidP="00586A80">
            <w:pPr>
              <w:tabs>
                <w:tab w:val="left" w:pos="567"/>
              </w:tabs>
              <w:spacing w:after="120" w:line="360" w:lineRule="auto"/>
              <w:rPr>
                <w:rFonts w:ascii="Arial" w:eastAsia="Arial" w:hAnsi="Arial" w:cs="Arial"/>
                <w:color w:val="010000"/>
                <w:sz w:val="20"/>
                <w:szCs w:val="20"/>
              </w:rPr>
            </w:pPr>
          </w:p>
        </w:tc>
        <w:tc>
          <w:tcPr>
            <w:tcW w:w="860" w:type="pct"/>
            <w:shd w:val="clear" w:color="auto" w:fill="auto"/>
            <w:tcMar>
              <w:top w:w="0" w:type="dxa"/>
              <w:bottom w:w="0" w:type="dxa"/>
            </w:tcMar>
            <w:vAlign w:val="center"/>
          </w:tcPr>
          <w:p w14:paraId="2CD33D61" w14:textId="77777777" w:rsidR="000755B0" w:rsidRPr="00586A80" w:rsidRDefault="000755B0" w:rsidP="00586A80">
            <w:pPr>
              <w:tabs>
                <w:tab w:val="left" w:pos="567"/>
              </w:tabs>
              <w:spacing w:after="120" w:line="360" w:lineRule="auto"/>
              <w:jc w:val="right"/>
              <w:rPr>
                <w:rFonts w:ascii="Arial" w:eastAsia="Arial" w:hAnsi="Arial" w:cs="Arial"/>
                <w:color w:val="010000"/>
                <w:sz w:val="20"/>
                <w:szCs w:val="20"/>
              </w:rPr>
            </w:pPr>
          </w:p>
        </w:tc>
        <w:tc>
          <w:tcPr>
            <w:tcW w:w="824" w:type="pct"/>
            <w:shd w:val="clear" w:color="auto" w:fill="auto"/>
            <w:tcMar>
              <w:top w:w="0" w:type="dxa"/>
              <w:bottom w:w="0" w:type="dxa"/>
            </w:tcMar>
            <w:vAlign w:val="center"/>
          </w:tcPr>
          <w:p w14:paraId="3EE6718E"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864,000,000</w:t>
            </w:r>
          </w:p>
        </w:tc>
        <w:tc>
          <w:tcPr>
            <w:tcW w:w="851" w:type="pct"/>
            <w:shd w:val="clear" w:color="auto" w:fill="auto"/>
            <w:tcMar>
              <w:top w:w="0" w:type="dxa"/>
              <w:bottom w:w="0" w:type="dxa"/>
            </w:tcMar>
            <w:vAlign w:val="center"/>
          </w:tcPr>
          <w:p w14:paraId="299F1AB8" w14:textId="77777777" w:rsidR="000755B0" w:rsidRPr="00586A80" w:rsidRDefault="00586A80" w:rsidP="00586A80">
            <w:pPr>
              <w:pBdr>
                <w:top w:val="nil"/>
                <w:left w:val="nil"/>
                <w:bottom w:val="nil"/>
                <w:right w:val="nil"/>
                <w:between w:val="nil"/>
              </w:pBdr>
              <w:tabs>
                <w:tab w:val="left" w:pos="567"/>
              </w:tabs>
              <w:spacing w:after="120" w:line="360" w:lineRule="auto"/>
              <w:jc w:val="right"/>
              <w:rPr>
                <w:rFonts w:ascii="Arial" w:eastAsia="Arial" w:hAnsi="Arial" w:cs="Arial"/>
                <w:color w:val="010000"/>
                <w:sz w:val="20"/>
                <w:szCs w:val="20"/>
              </w:rPr>
            </w:pPr>
            <w:r w:rsidRPr="00586A80">
              <w:rPr>
                <w:rFonts w:ascii="Arial" w:hAnsi="Arial" w:cs="Arial"/>
                <w:color w:val="010000"/>
                <w:sz w:val="20"/>
              </w:rPr>
              <w:t>815,059,091</w:t>
            </w:r>
          </w:p>
        </w:tc>
      </w:tr>
    </w:tbl>
    <w:p w14:paraId="0312B037"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5.2</w:t>
      </w:r>
      <w:r w:rsidRPr="00586A80">
        <w:rPr>
          <w:rFonts w:ascii="Arial" w:hAnsi="Arial" w:cs="Arial"/>
          <w:color w:val="010000"/>
          <w:sz w:val="20"/>
        </w:rPr>
        <w:t xml:space="preserve">. Remuneration plan for the Board of Directors, the Supervisory Board, and the Secretariat in </w:t>
      </w:r>
      <w:r w:rsidRPr="00586A80">
        <w:rPr>
          <w:rFonts w:ascii="Arial" w:hAnsi="Arial" w:cs="Arial"/>
          <w:color w:val="010000"/>
          <w:sz w:val="20"/>
        </w:rPr>
        <w:t>2024:</w:t>
      </w:r>
    </w:p>
    <w:p w14:paraId="7EFEE666" w14:textId="77777777" w:rsidR="000755B0" w:rsidRPr="00586A80" w:rsidRDefault="00586A80" w:rsidP="00586A8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Salary of the Executive Chair of the Board of Directors</w:t>
      </w:r>
      <w:r w:rsidRPr="00586A80">
        <w:rPr>
          <w:rFonts w:ascii="Arial" w:hAnsi="Arial" w:cs="Arial"/>
          <w:color w:val="010000"/>
          <w:sz w:val="20"/>
        </w:rPr>
        <w:t>:</w:t>
      </w:r>
      <w:r w:rsidRPr="00586A80">
        <w:rPr>
          <w:rFonts w:ascii="Arial" w:hAnsi="Arial" w:cs="Arial"/>
          <w:color w:val="010000"/>
          <w:sz w:val="20"/>
        </w:rPr>
        <w:t xml:space="preserve"> VND </w:t>
      </w:r>
      <w:r w:rsidRPr="00586A80">
        <w:rPr>
          <w:rFonts w:ascii="Arial" w:hAnsi="Arial" w:cs="Arial"/>
          <w:color w:val="010000"/>
          <w:sz w:val="20"/>
        </w:rPr>
        <w:t>35,000,000</w:t>
      </w:r>
      <w:r w:rsidRPr="00586A80">
        <w:rPr>
          <w:rFonts w:ascii="Arial" w:hAnsi="Arial" w:cs="Arial"/>
          <w:color w:val="010000"/>
          <w:sz w:val="20"/>
        </w:rPr>
        <w:t>/person/month</w:t>
      </w:r>
    </w:p>
    <w:p w14:paraId="13D9CEA5" w14:textId="77777777" w:rsidR="000755B0" w:rsidRPr="00586A80" w:rsidRDefault="00586A80" w:rsidP="00586A8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Remuneration of </w:t>
      </w:r>
      <w:r w:rsidRPr="00586A80">
        <w:rPr>
          <w:rFonts w:ascii="Arial" w:hAnsi="Arial" w:cs="Arial"/>
          <w:color w:val="010000"/>
          <w:sz w:val="20"/>
        </w:rPr>
        <w:t>04</w:t>
      </w:r>
      <w:r w:rsidRPr="00586A80">
        <w:rPr>
          <w:rFonts w:ascii="Arial" w:hAnsi="Arial" w:cs="Arial"/>
          <w:color w:val="010000"/>
          <w:sz w:val="20"/>
        </w:rPr>
        <w:t xml:space="preserve"> members of the Board of Directors</w:t>
      </w:r>
      <w:r w:rsidRPr="00586A80">
        <w:rPr>
          <w:rFonts w:ascii="Arial" w:hAnsi="Arial" w:cs="Arial"/>
          <w:color w:val="010000"/>
          <w:sz w:val="20"/>
        </w:rPr>
        <w:t>:</w:t>
      </w:r>
      <w:r w:rsidRPr="00586A80">
        <w:rPr>
          <w:rFonts w:ascii="Arial" w:hAnsi="Arial" w:cs="Arial"/>
          <w:color w:val="010000"/>
          <w:sz w:val="20"/>
        </w:rPr>
        <w:t xml:space="preserve"> VND </w:t>
      </w:r>
      <w:r w:rsidRPr="00586A80">
        <w:rPr>
          <w:rFonts w:ascii="Arial" w:hAnsi="Arial" w:cs="Arial"/>
          <w:color w:val="010000"/>
          <w:sz w:val="20"/>
        </w:rPr>
        <w:t>4,000,000</w:t>
      </w:r>
      <w:r w:rsidRPr="00586A80">
        <w:rPr>
          <w:rFonts w:ascii="Arial" w:hAnsi="Arial" w:cs="Arial"/>
          <w:color w:val="010000"/>
          <w:sz w:val="20"/>
        </w:rPr>
        <w:t>/person/month</w:t>
      </w:r>
    </w:p>
    <w:p w14:paraId="25D9569A" w14:textId="77777777" w:rsidR="000755B0" w:rsidRPr="00586A80" w:rsidRDefault="00586A80" w:rsidP="00586A8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Salary of the Executive Chief of the Supervisory Board</w:t>
      </w:r>
      <w:r w:rsidRPr="00586A80">
        <w:rPr>
          <w:rFonts w:ascii="Arial" w:hAnsi="Arial" w:cs="Arial"/>
          <w:color w:val="010000"/>
          <w:sz w:val="20"/>
        </w:rPr>
        <w:t>:</w:t>
      </w:r>
      <w:r w:rsidRPr="00586A80">
        <w:rPr>
          <w:rFonts w:ascii="Arial" w:hAnsi="Arial" w:cs="Arial"/>
          <w:color w:val="010000"/>
          <w:sz w:val="20"/>
        </w:rPr>
        <w:t xml:space="preserve"> VND </w:t>
      </w:r>
      <w:r w:rsidRPr="00586A80">
        <w:rPr>
          <w:rFonts w:ascii="Arial" w:hAnsi="Arial" w:cs="Arial"/>
          <w:color w:val="010000"/>
          <w:sz w:val="20"/>
        </w:rPr>
        <w:t>12,000,000</w:t>
      </w:r>
      <w:r w:rsidRPr="00586A80">
        <w:rPr>
          <w:rFonts w:ascii="Arial" w:hAnsi="Arial" w:cs="Arial"/>
          <w:color w:val="010000"/>
          <w:sz w:val="20"/>
        </w:rPr>
        <w:t>/person/month</w:t>
      </w:r>
    </w:p>
    <w:p w14:paraId="1DDC1070" w14:textId="77777777" w:rsidR="000755B0" w:rsidRPr="00586A80" w:rsidRDefault="00586A80" w:rsidP="00586A8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Remune</w:t>
      </w:r>
      <w:r w:rsidRPr="00586A80">
        <w:rPr>
          <w:rFonts w:ascii="Arial" w:hAnsi="Arial" w:cs="Arial"/>
          <w:color w:val="010000"/>
          <w:sz w:val="20"/>
        </w:rPr>
        <w:t xml:space="preserve">ration of </w:t>
      </w:r>
      <w:r w:rsidRPr="00586A80">
        <w:rPr>
          <w:rFonts w:ascii="Arial" w:hAnsi="Arial" w:cs="Arial"/>
          <w:color w:val="010000"/>
          <w:sz w:val="20"/>
        </w:rPr>
        <w:t>02</w:t>
      </w:r>
      <w:r w:rsidRPr="00586A80">
        <w:rPr>
          <w:rFonts w:ascii="Arial" w:hAnsi="Arial" w:cs="Arial"/>
          <w:color w:val="010000"/>
          <w:sz w:val="20"/>
        </w:rPr>
        <w:t xml:space="preserve"> members of the Supervisory Board and </w:t>
      </w:r>
      <w:r w:rsidRPr="00586A80">
        <w:rPr>
          <w:rFonts w:ascii="Arial" w:hAnsi="Arial" w:cs="Arial"/>
          <w:color w:val="010000"/>
          <w:sz w:val="20"/>
        </w:rPr>
        <w:t>01</w:t>
      </w:r>
      <w:r w:rsidRPr="00586A80">
        <w:rPr>
          <w:rFonts w:ascii="Arial" w:hAnsi="Arial" w:cs="Arial"/>
          <w:color w:val="010000"/>
          <w:sz w:val="20"/>
        </w:rPr>
        <w:t xml:space="preserve"> Secretariat</w:t>
      </w:r>
      <w:r w:rsidRPr="00586A80">
        <w:rPr>
          <w:rFonts w:ascii="Arial" w:hAnsi="Arial" w:cs="Arial"/>
          <w:color w:val="010000"/>
          <w:sz w:val="20"/>
        </w:rPr>
        <w:t>:</w:t>
      </w:r>
      <w:r w:rsidRPr="00586A80">
        <w:rPr>
          <w:rFonts w:ascii="Arial" w:hAnsi="Arial" w:cs="Arial"/>
          <w:color w:val="010000"/>
          <w:sz w:val="20"/>
        </w:rPr>
        <w:t xml:space="preserve"> VND </w:t>
      </w:r>
      <w:r w:rsidRPr="00586A80">
        <w:rPr>
          <w:rFonts w:ascii="Arial" w:hAnsi="Arial" w:cs="Arial"/>
          <w:color w:val="010000"/>
          <w:sz w:val="20"/>
        </w:rPr>
        <w:t>3,000,000</w:t>
      </w:r>
      <w:r w:rsidRPr="00586A80">
        <w:rPr>
          <w:rFonts w:ascii="Arial" w:hAnsi="Arial" w:cs="Arial"/>
          <w:color w:val="010000"/>
          <w:sz w:val="20"/>
        </w:rPr>
        <w:t>/person/month</w:t>
      </w:r>
    </w:p>
    <w:p w14:paraId="1E6F5EE6" w14:textId="77777777" w:rsidR="000755B0" w:rsidRPr="00586A80" w:rsidRDefault="00586A80" w:rsidP="00586A80">
      <w:pPr>
        <w:numPr>
          <w:ilvl w:val="0"/>
          <w:numId w:val="2"/>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Total remuneration paid to the Board of Directors, the Supervisory Board, and the Secretariat in </w:t>
      </w:r>
      <w:r w:rsidRPr="00586A80">
        <w:rPr>
          <w:rFonts w:ascii="Arial" w:hAnsi="Arial" w:cs="Arial"/>
          <w:color w:val="010000"/>
          <w:sz w:val="20"/>
        </w:rPr>
        <w:t>2024:</w:t>
      </w:r>
      <w:r w:rsidRPr="00586A80">
        <w:rPr>
          <w:rFonts w:ascii="Arial" w:hAnsi="Arial" w:cs="Arial"/>
          <w:color w:val="010000"/>
          <w:sz w:val="20"/>
        </w:rPr>
        <w:t xml:space="preserve"> VND </w:t>
      </w:r>
      <w:r w:rsidRPr="00586A80">
        <w:rPr>
          <w:rFonts w:ascii="Arial" w:hAnsi="Arial" w:cs="Arial"/>
          <w:color w:val="010000"/>
          <w:sz w:val="20"/>
        </w:rPr>
        <w:t>864,000,000</w:t>
      </w:r>
      <w:r w:rsidRPr="00586A80">
        <w:rPr>
          <w:rFonts w:ascii="Arial" w:hAnsi="Arial" w:cs="Arial"/>
          <w:color w:val="010000"/>
          <w:sz w:val="20"/>
        </w:rPr>
        <w:t>/year</w:t>
      </w:r>
    </w:p>
    <w:p w14:paraId="31985899" w14:textId="77777777" w:rsidR="000755B0" w:rsidRPr="00586A80" w:rsidRDefault="00586A80" w:rsidP="00586A80">
      <w:pPr>
        <w:keepNext/>
        <w:numPr>
          <w:ilvl w:val="0"/>
          <w:numId w:val="4"/>
        </w:numPr>
        <w:pBdr>
          <w:top w:val="nil"/>
          <w:left w:val="nil"/>
          <w:bottom w:val="nil"/>
          <w:right w:val="nil"/>
          <w:between w:val="nil"/>
        </w:pBdr>
        <w:tabs>
          <w:tab w:val="left" w:pos="567"/>
          <w:tab w:val="left" w:pos="1880"/>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Bonus policy in </w:t>
      </w:r>
      <w:r w:rsidRPr="00586A80">
        <w:rPr>
          <w:rFonts w:ascii="Arial" w:hAnsi="Arial" w:cs="Arial"/>
          <w:color w:val="010000"/>
          <w:sz w:val="20"/>
        </w:rPr>
        <w:t>2024:</w:t>
      </w:r>
    </w:p>
    <w:p w14:paraId="3C8BC484" w14:textId="77777777" w:rsidR="000755B0" w:rsidRPr="00586A80" w:rsidRDefault="00586A80" w:rsidP="00586A80">
      <w:pPr>
        <w:numPr>
          <w:ilvl w:val="0"/>
          <w:numId w:val="2"/>
        </w:numPr>
        <w:pBdr>
          <w:top w:val="nil"/>
          <w:left w:val="nil"/>
          <w:bottom w:val="nil"/>
          <w:right w:val="nil"/>
          <w:between w:val="nil"/>
        </w:pBdr>
        <w:tabs>
          <w:tab w:val="left" w:pos="567"/>
          <w:tab w:val="left" w:pos="1599"/>
        </w:tabs>
        <w:spacing w:after="120" w:line="360" w:lineRule="auto"/>
        <w:rPr>
          <w:rFonts w:ascii="Arial" w:eastAsia="Arial" w:hAnsi="Arial" w:cs="Arial"/>
          <w:color w:val="010000"/>
          <w:sz w:val="20"/>
          <w:szCs w:val="20"/>
        </w:rPr>
      </w:pPr>
      <w:r w:rsidRPr="00586A80">
        <w:rPr>
          <w:rFonts w:ascii="Arial" w:hAnsi="Arial" w:cs="Arial"/>
          <w:color w:val="010000"/>
          <w:sz w:val="20"/>
        </w:rPr>
        <w:t>Bonuses for the Board of Directors, the Supervisory Board, the Board of Management and key employees</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15</w:t>
      </w:r>
      <w:r w:rsidRPr="00586A80">
        <w:rPr>
          <w:rFonts w:ascii="Arial" w:hAnsi="Arial" w:cs="Arial"/>
          <w:color w:val="010000"/>
          <w:sz w:val="20"/>
        </w:rPr>
        <w:t>% of profit after tax exceeding plan if profit target is exceeded.</w:t>
      </w:r>
    </w:p>
    <w:p w14:paraId="58FEDB1C"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Article </w:t>
      </w:r>
      <w:r w:rsidRPr="00586A80">
        <w:rPr>
          <w:rFonts w:ascii="Arial" w:hAnsi="Arial" w:cs="Arial"/>
          <w:color w:val="010000"/>
          <w:sz w:val="20"/>
        </w:rPr>
        <w:t>6</w:t>
      </w:r>
      <w:r w:rsidRPr="00586A80">
        <w:rPr>
          <w:rFonts w:ascii="Arial" w:hAnsi="Arial" w:cs="Arial"/>
          <w:color w:val="010000"/>
          <w:sz w:val="20"/>
        </w:rPr>
        <w:t xml:space="preserve">. Approve the selection of an audit company for the Financial Statements </w:t>
      </w:r>
      <w:r w:rsidRPr="00586A80">
        <w:rPr>
          <w:rFonts w:ascii="Arial" w:hAnsi="Arial" w:cs="Arial"/>
          <w:color w:val="010000"/>
          <w:sz w:val="20"/>
        </w:rPr>
        <w:t>202</w:t>
      </w:r>
      <w:r w:rsidRPr="00586A80">
        <w:rPr>
          <w:rFonts w:ascii="Arial" w:hAnsi="Arial" w:cs="Arial"/>
          <w:color w:val="010000"/>
          <w:sz w:val="20"/>
        </w:rPr>
        <w:t>4:</w:t>
      </w:r>
    </w:p>
    <w:p w14:paraId="4428B53C" w14:textId="77777777" w:rsidR="000755B0" w:rsidRPr="00586A80" w:rsidRDefault="00586A80" w:rsidP="00586A80">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The General Meeting of Shareholders authorizes the Board of Directors to select one of the following audit companies to audit the Financial Statements </w:t>
      </w:r>
      <w:r w:rsidRPr="00586A80">
        <w:rPr>
          <w:rFonts w:ascii="Arial" w:hAnsi="Arial" w:cs="Arial"/>
          <w:color w:val="010000"/>
          <w:sz w:val="20"/>
        </w:rPr>
        <w:t>2024</w:t>
      </w:r>
      <w:r w:rsidRPr="00586A80">
        <w:rPr>
          <w:rFonts w:ascii="Arial" w:hAnsi="Arial" w:cs="Arial"/>
          <w:color w:val="010000"/>
          <w:sz w:val="20"/>
        </w:rPr>
        <w:t xml:space="preserve"> and review the semi-annual Financial Statements </w:t>
      </w:r>
      <w:r w:rsidRPr="00586A80">
        <w:rPr>
          <w:rFonts w:ascii="Arial" w:hAnsi="Arial" w:cs="Arial"/>
          <w:color w:val="010000"/>
          <w:sz w:val="20"/>
        </w:rPr>
        <w:t>2024</w:t>
      </w:r>
      <w:r w:rsidRPr="00586A80">
        <w:rPr>
          <w:rFonts w:ascii="Arial" w:hAnsi="Arial" w:cs="Arial"/>
          <w:color w:val="010000"/>
          <w:sz w:val="20"/>
        </w:rPr>
        <w:t xml:space="preserve"> of Song Da Industry Trade Joint Stock Compan</w:t>
      </w:r>
      <w:r w:rsidRPr="00586A80">
        <w:rPr>
          <w:rFonts w:ascii="Arial" w:hAnsi="Arial" w:cs="Arial"/>
          <w:color w:val="010000"/>
          <w:sz w:val="20"/>
        </w:rPr>
        <w:t>y</w:t>
      </w:r>
      <w:r w:rsidRPr="00586A80">
        <w:rPr>
          <w:rFonts w:ascii="Arial" w:hAnsi="Arial" w:cs="Arial"/>
          <w:color w:val="010000"/>
          <w:sz w:val="20"/>
        </w:rPr>
        <w:t>:</w:t>
      </w:r>
    </w:p>
    <w:p w14:paraId="68BDA67F" w14:textId="77777777" w:rsidR="000755B0" w:rsidRPr="00586A80" w:rsidRDefault="00586A80" w:rsidP="00586A80">
      <w:pPr>
        <w:numPr>
          <w:ilvl w:val="0"/>
          <w:numId w:val="2"/>
        </w:numPr>
        <w:pBdr>
          <w:top w:val="nil"/>
          <w:left w:val="nil"/>
          <w:bottom w:val="nil"/>
          <w:right w:val="nil"/>
          <w:between w:val="nil"/>
        </w:pBdr>
        <w:tabs>
          <w:tab w:val="left" w:pos="284"/>
          <w:tab w:val="left" w:pos="1885"/>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A&amp;C Auditing and Consulting Company Limited (Hanoi branch) </w:t>
      </w:r>
    </w:p>
    <w:p w14:paraId="4EA93EF6" w14:textId="77777777" w:rsidR="000755B0" w:rsidRPr="00586A80" w:rsidRDefault="00586A80" w:rsidP="00586A80">
      <w:pPr>
        <w:pBdr>
          <w:top w:val="nil"/>
          <w:left w:val="nil"/>
          <w:bottom w:val="nil"/>
          <w:right w:val="nil"/>
          <w:between w:val="nil"/>
        </w:pBdr>
        <w:tabs>
          <w:tab w:val="left" w:pos="284"/>
          <w:tab w:val="left" w:pos="1885"/>
        </w:tabs>
        <w:spacing w:after="120" w:line="360" w:lineRule="auto"/>
        <w:rPr>
          <w:rFonts w:ascii="Arial" w:eastAsia="Arial" w:hAnsi="Arial" w:cs="Arial"/>
          <w:color w:val="010000"/>
          <w:sz w:val="20"/>
          <w:szCs w:val="20"/>
        </w:rPr>
      </w:pPr>
      <w:r w:rsidRPr="00586A80">
        <w:rPr>
          <w:rFonts w:ascii="Arial" w:hAnsi="Arial" w:cs="Arial"/>
          <w:color w:val="010000"/>
          <w:sz w:val="20"/>
        </w:rPr>
        <w:t>Address</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40</w:t>
      </w:r>
      <w:r w:rsidRPr="00586A80">
        <w:rPr>
          <w:rFonts w:ascii="Arial" w:hAnsi="Arial" w:cs="Arial"/>
          <w:color w:val="010000"/>
          <w:sz w:val="20"/>
        </w:rPr>
        <w:t xml:space="preserve"> Giang Vo, Cat Linh Ward, Dong Da District, Hanoi</w:t>
      </w:r>
    </w:p>
    <w:p w14:paraId="4DE141A0" w14:textId="77777777" w:rsidR="000755B0" w:rsidRPr="00586A80" w:rsidRDefault="00586A80" w:rsidP="00586A80">
      <w:pPr>
        <w:numPr>
          <w:ilvl w:val="0"/>
          <w:numId w:val="2"/>
        </w:numPr>
        <w:pBdr>
          <w:top w:val="nil"/>
          <w:left w:val="nil"/>
          <w:bottom w:val="nil"/>
          <w:right w:val="nil"/>
          <w:between w:val="nil"/>
        </w:pBdr>
        <w:tabs>
          <w:tab w:val="left" w:pos="284"/>
          <w:tab w:val="left" w:pos="1888"/>
        </w:tabs>
        <w:spacing w:after="120" w:line="360" w:lineRule="auto"/>
        <w:rPr>
          <w:rFonts w:ascii="Arial" w:eastAsia="Arial" w:hAnsi="Arial" w:cs="Arial"/>
          <w:color w:val="010000"/>
          <w:sz w:val="20"/>
          <w:szCs w:val="20"/>
        </w:rPr>
      </w:pPr>
      <w:r w:rsidRPr="00586A80">
        <w:rPr>
          <w:rFonts w:ascii="Arial" w:hAnsi="Arial" w:cs="Arial"/>
          <w:color w:val="010000"/>
          <w:sz w:val="20"/>
        </w:rPr>
        <w:t>TTP Auditing Company Limited</w:t>
      </w:r>
    </w:p>
    <w:p w14:paraId="559F844B" w14:textId="77777777" w:rsidR="000755B0" w:rsidRPr="00586A80" w:rsidRDefault="00586A80" w:rsidP="00586A80">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86A80">
        <w:rPr>
          <w:rFonts w:ascii="Arial" w:hAnsi="Arial" w:cs="Arial"/>
          <w:color w:val="010000"/>
          <w:sz w:val="20"/>
        </w:rPr>
        <w:t>Address</w:t>
      </w:r>
      <w:r w:rsidRPr="00586A80">
        <w:rPr>
          <w:rFonts w:ascii="Arial" w:hAnsi="Arial" w:cs="Arial"/>
          <w:color w:val="010000"/>
          <w:sz w:val="20"/>
        </w:rPr>
        <w:t>:</w:t>
      </w:r>
      <w:r w:rsidRPr="00586A80">
        <w:rPr>
          <w:rFonts w:ascii="Arial" w:hAnsi="Arial" w:cs="Arial"/>
          <w:color w:val="010000"/>
          <w:sz w:val="20"/>
        </w:rPr>
        <w:t xml:space="preserve"> </w:t>
      </w:r>
      <w:r w:rsidRPr="00586A80">
        <w:rPr>
          <w:rFonts w:ascii="Arial" w:hAnsi="Arial" w:cs="Arial"/>
          <w:color w:val="010000"/>
          <w:sz w:val="20"/>
        </w:rPr>
        <w:t>12</w:t>
      </w:r>
      <w:r w:rsidRPr="00586A80">
        <w:rPr>
          <w:rFonts w:ascii="Arial" w:hAnsi="Arial" w:cs="Arial"/>
          <w:color w:val="010000"/>
          <w:sz w:val="20"/>
        </w:rPr>
        <w:t xml:space="preserve">th floor, West Tower, Hancorp Plaza Building, </w:t>
      </w:r>
      <w:r w:rsidRPr="00586A80">
        <w:rPr>
          <w:rFonts w:ascii="Arial" w:hAnsi="Arial" w:cs="Arial"/>
          <w:color w:val="010000"/>
          <w:sz w:val="20"/>
        </w:rPr>
        <w:t>27</w:t>
      </w:r>
      <w:r w:rsidRPr="00586A80">
        <w:rPr>
          <w:rFonts w:ascii="Arial" w:hAnsi="Arial" w:cs="Arial"/>
          <w:color w:val="010000"/>
          <w:sz w:val="20"/>
        </w:rPr>
        <w:t xml:space="preserve"> Tran Dang Ninh, Dich Vong Ward, Cau Giay District, Hanoi</w:t>
      </w:r>
    </w:p>
    <w:p w14:paraId="63A32409" w14:textId="77777777" w:rsidR="000755B0" w:rsidRPr="00586A80" w:rsidRDefault="00586A80" w:rsidP="00586A80">
      <w:p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Article </w:t>
      </w:r>
      <w:r w:rsidRPr="00586A80">
        <w:rPr>
          <w:rFonts w:ascii="Arial" w:hAnsi="Arial" w:cs="Arial"/>
          <w:color w:val="010000"/>
          <w:sz w:val="20"/>
        </w:rPr>
        <w:t>7</w:t>
      </w:r>
      <w:r w:rsidRPr="00586A80">
        <w:rPr>
          <w:rFonts w:ascii="Arial" w:hAnsi="Arial" w:cs="Arial"/>
          <w:color w:val="010000"/>
          <w:sz w:val="20"/>
        </w:rPr>
        <w:t>. Implementation of the General Mandate</w:t>
      </w:r>
      <w:r w:rsidRPr="00586A80">
        <w:rPr>
          <w:rFonts w:ascii="Arial" w:hAnsi="Arial" w:cs="Arial"/>
          <w:color w:val="010000"/>
          <w:sz w:val="20"/>
        </w:rPr>
        <w:t>:</w:t>
      </w:r>
    </w:p>
    <w:p w14:paraId="04AA519A" w14:textId="77777777" w:rsidR="000755B0" w:rsidRPr="00586A80" w:rsidRDefault="00586A80" w:rsidP="00586A80">
      <w:pPr>
        <w:numPr>
          <w:ilvl w:val="0"/>
          <w:numId w:val="2"/>
        </w:numPr>
        <w:pBdr>
          <w:top w:val="nil"/>
          <w:left w:val="nil"/>
          <w:bottom w:val="nil"/>
          <w:right w:val="nil"/>
          <w:between w:val="nil"/>
        </w:pBdr>
        <w:tabs>
          <w:tab w:val="left" w:pos="284"/>
          <w:tab w:val="left" w:pos="1599"/>
        </w:tabs>
        <w:spacing w:after="120" w:line="360" w:lineRule="auto"/>
        <w:rPr>
          <w:rFonts w:ascii="Arial" w:eastAsia="Arial" w:hAnsi="Arial" w:cs="Arial"/>
          <w:color w:val="010000"/>
          <w:sz w:val="20"/>
          <w:szCs w:val="20"/>
        </w:rPr>
      </w:pPr>
      <w:r w:rsidRPr="00586A80">
        <w:rPr>
          <w:rFonts w:ascii="Arial" w:hAnsi="Arial" w:cs="Arial"/>
          <w:color w:val="010000"/>
          <w:sz w:val="20"/>
        </w:rPr>
        <w:t xml:space="preserve">This General Mandate takes effect from </w:t>
      </w:r>
      <w:r w:rsidRPr="00586A80">
        <w:rPr>
          <w:rFonts w:ascii="Arial" w:hAnsi="Arial" w:cs="Arial"/>
          <w:color w:val="010000"/>
          <w:sz w:val="20"/>
        </w:rPr>
        <w:t>April</w:t>
      </w:r>
      <w:r w:rsidRPr="00586A80">
        <w:rPr>
          <w:rFonts w:ascii="Arial" w:hAnsi="Arial" w:cs="Arial"/>
          <w:color w:val="010000"/>
          <w:sz w:val="20"/>
        </w:rPr>
        <w:t xml:space="preserve"> </w:t>
      </w:r>
      <w:r w:rsidRPr="00586A80">
        <w:rPr>
          <w:rFonts w:ascii="Arial" w:hAnsi="Arial" w:cs="Arial"/>
          <w:color w:val="010000"/>
          <w:sz w:val="20"/>
        </w:rPr>
        <w:t>24</w:t>
      </w:r>
      <w:r w:rsidRPr="00586A80">
        <w:rPr>
          <w:rFonts w:ascii="Arial" w:hAnsi="Arial" w:cs="Arial"/>
          <w:color w:val="010000"/>
          <w:sz w:val="20"/>
        </w:rPr>
        <w:t xml:space="preserve">, </w:t>
      </w:r>
      <w:r w:rsidRPr="00586A80">
        <w:rPr>
          <w:rFonts w:ascii="Arial" w:hAnsi="Arial" w:cs="Arial"/>
          <w:color w:val="010000"/>
          <w:sz w:val="20"/>
        </w:rPr>
        <w:t>2024</w:t>
      </w:r>
      <w:r w:rsidRPr="00586A80">
        <w:rPr>
          <w:rFonts w:ascii="Arial" w:hAnsi="Arial" w:cs="Arial"/>
          <w:color w:val="010000"/>
          <w:sz w:val="20"/>
        </w:rPr>
        <w:t>.</w:t>
      </w:r>
    </w:p>
    <w:p w14:paraId="15093CBE" w14:textId="77777777" w:rsidR="000755B0" w:rsidRPr="00586A80" w:rsidRDefault="00586A80" w:rsidP="00586A80">
      <w:pPr>
        <w:numPr>
          <w:ilvl w:val="0"/>
          <w:numId w:val="2"/>
        </w:numPr>
        <w:pBdr>
          <w:top w:val="nil"/>
          <w:left w:val="nil"/>
          <w:bottom w:val="nil"/>
          <w:right w:val="nil"/>
          <w:between w:val="nil"/>
        </w:pBdr>
        <w:tabs>
          <w:tab w:val="left" w:pos="284"/>
          <w:tab w:val="left" w:pos="1603"/>
        </w:tabs>
        <w:spacing w:after="120" w:line="360" w:lineRule="auto"/>
        <w:rPr>
          <w:rFonts w:ascii="Arial" w:eastAsia="Arial" w:hAnsi="Arial" w:cs="Arial"/>
          <w:color w:val="010000"/>
          <w:sz w:val="20"/>
          <w:szCs w:val="20"/>
        </w:rPr>
      </w:pPr>
      <w:r w:rsidRPr="00586A80">
        <w:rPr>
          <w:rFonts w:ascii="Arial" w:hAnsi="Arial" w:cs="Arial"/>
          <w:color w:val="010000"/>
          <w:sz w:val="20"/>
        </w:rPr>
        <w:lastRenderedPageBreak/>
        <w:t>The General Meeting of Shareholders assigned the Board of Directors to implement the above contents in accordance with the provisions of Law and the Company's Charter and report the results of implemen</w:t>
      </w:r>
      <w:r w:rsidRPr="00586A80">
        <w:rPr>
          <w:rFonts w:ascii="Arial" w:hAnsi="Arial" w:cs="Arial"/>
          <w:color w:val="010000"/>
          <w:sz w:val="20"/>
        </w:rPr>
        <w:t>tation at the next annual General Meeting of Shareholders.</w:t>
      </w:r>
    </w:p>
    <w:sectPr w:rsidR="000755B0" w:rsidRPr="00586A80" w:rsidSect="00586A80">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17CB7"/>
    <w:multiLevelType w:val="multilevel"/>
    <w:tmpl w:val="B0A2A2E6"/>
    <w:lvl w:ilvl="0">
      <w:start w:val="1"/>
      <w:numFmt w:val="decimal"/>
      <w:lvlText w:val="3.%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2C11FA3"/>
    <w:multiLevelType w:val="multilevel"/>
    <w:tmpl w:val="3F2E3C7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C994D57"/>
    <w:multiLevelType w:val="multilevel"/>
    <w:tmpl w:val="AF90CA5A"/>
    <w:lvl w:ilvl="0">
      <w:start w:val="3"/>
      <w:numFmt w:val="decimal"/>
      <w:lvlText w:val="5.%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E3D4842"/>
    <w:multiLevelType w:val="multilevel"/>
    <w:tmpl w:val="863AF59A"/>
    <w:lvl w:ilvl="0">
      <w:start w:val="5605"/>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B0"/>
    <w:rsid w:val="000755B0"/>
    <w:rsid w:val="00586A8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E5B89"/>
  <w15:docId w15:val="{4B94C6F1-F15E-49B3-BFC5-EADF395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4F4E51"/>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Bodytext30">
    <w:name w:val="Body text (3)"/>
    <w:basedOn w:val="Normal"/>
    <w:link w:val="Bodytext3"/>
    <w:pPr>
      <w:ind w:left="720"/>
    </w:pPr>
    <w:rPr>
      <w:rFonts w:ascii="Times New Roman" w:eastAsia="Times New Roman" w:hAnsi="Times New Roman" w:cs="Times New Roman"/>
      <w:color w:val="FF0000"/>
      <w:sz w:val="17"/>
      <w:szCs w:val="17"/>
    </w:rPr>
  </w:style>
  <w:style w:type="paragraph" w:customStyle="1" w:styleId="Bodytext50">
    <w:name w:val="Body text (5)"/>
    <w:basedOn w:val="Normal"/>
    <w:link w:val="Bodytext5"/>
    <w:pPr>
      <w:spacing w:line="271" w:lineRule="auto"/>
      <w:ind w:left="5180"/>
    </w:pPr>
    <w:rPr>
      <w:rFonts w:ascii="Times New Roman" w:eastAsia="Times New Roman" w:hAnsi="Times New Roman" w:cs="Times New Roman"/>
      <w:b/>
      <w:bCs/>
      <w:color w:val="4F4E51"/>
      <w:sz w:val="28"/>
      <w:szCs w:val="28"/>
    </w:rPr>
  </w:style>
  <w:style w:type="paragraph" w:customStyle="1" w:styleId="Heading11">
    <w:name w:val="Heading #1"/>
    <w:basedOn w:val="Normal"/>
    <w:link w:val="Heading10"/>
    <w:pPr>
      <w:spacing w:line="276" w:lineRule="auto"/>
      <w:ind w:left="1320" w:firstLine="10"/>
      <w:outlineLvl w:val="0"/>
    </w:pPr>
    <w:rPr>
      <w:rFonts w:ascii="Times New Roman" w:eastAsia="Times New Roman" w:hAnsi="Times New Roman" w:cs="Times New Roman"/>
      <w:b/>
      <w:bCs/>
    </w:rPr>
  </w:style>
  <w:style w:type="paragraph" w:customStyle="1" w:styleId="Tablecaption0">
    <w:name w:val="Table caption"/>
    <w:basedOn w:val="Normal"/>
    <w:link w:val="Tablecaption"/>
    <w:pPr>
      <w:spacing w:line="276" w:lineRule="auto"/>
    </w:pPr>
    <w:rPr>
      <w:rFonts w:ascii="Times New Roman" w:eastAsia="Times New Roman" w:hAnsi="Times New Roman" w:cs="Times New Roman"/>
      <w:b/>
      <w:bCs/>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ind w:left="1440"/>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p.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cHnkeICzs+h9pL+4qKSNuhrlYA==">CgMxLjA4AHIhMW5mSW04R2dzUms1Q3BmTXc5X0lhZFZWb2NsZk1LU193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4389</Characters>
  <Application>Microsoft Office Word</Application>
  <DocSecurity>0</DocSecurity>
  <Lines>219</Lines>
  <Paragraphs>192</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2024-05-03T07:04:00Z</dcterms:created>
  <dcterms:modified xsi:type="dcterms:W3CDTF">2024-05-04T01:33:00Z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1d96a296ab7b0971d5906749b8d61930b7ee4157adcaef8e239557d0bf7894d0</vt:lpwstr>
  </property>
</Properties>
</file>