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9A4B0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03F8">
        <w:rPr>
          <w:rFonts w:ascii="Arial" w:hAnsi="Arial" w:cs="Arial"/>
          <w:b/>
          <w:color w:val="010000"/>
          <w:sz w:val="20"/>
        </w:rPr>
        <w:t>THD: Annual General Mandate 2024</w:t>
      </w:r>
    </w:p>
    <w:p w14:paraId="1EFFBF65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On April 23, 2024, </w:t>
      </w:r>
      <w:proofErr w:type="spellStart"/>
      <w:r w:rsidRPr="003C03F8">
        <w:rPr>
          <w:rFonts w:ascii="Arial" w:hAnsi="Arial" w:cs="Arial"/>
          <w:color w:val="010000"/>
          <w:sz w:val="20"/>
        </w:rPr>
        <w:t>Thaiholdings</w:t>
      </w:r>
      <w:proofErr w:type="spellEnd"/>
      <w:r w:rsidRPr="003C03F8">
        <w:rPr>
          <w:rFonts w:ascii="Arial" w:hAnsi="Arial" w:cs="Arial"/>
          <w:color w:val="010000"/>
          <w:sz w:val="20"/>
        </w:rPr>
        <w:t xml:space="preserve"> Joint Stock Company announced General Mandate No. 01/2024/NQ-DHDCD/THD as follows:</w:t>
      </w:r>
    </w:p>
    <w:p w14:paraId="545E35CB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1. Approve the Report of the Board of Directors on the governance in 2023 and the operational plan 2024</w:t>
      </w:r>
    </w:p>
    <w:p w14:paraId="3D429E1D" w14:textId="77777777" w:rsidR="00021E89" w:rsidRPr="003C03F8" w:rsidRDefault="00A930CD" w:rsidP="003C03F8">
      <w:pPr>
        <w:numPr>
          <w:ilvl w:val="0"/>
          <w:numId w:val="3"/>
        </w:numPr>
        <w:tabs>
          <w:tab w:val="left" w:pos="14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 Production and business results in 2023: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361"/>
        <w:gridCol w:w="2528"/>
        <w:gridCol w:w="2544"/>
        <w:gridCol w:w="1577"/>
      </w:tblGrid>
      <w:tr w:rsidR="00021E89" w:rsidRPr="003C03F8" w14:paraId="4C2AC67F" w14:textId="77777777" w:rsidTr="003C03F8">
        <w:tc>
          <w:tcPr>
            <w:tcW w:w="13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B8918E" w14:textId="77777777" w:rsidR="00021E89" w:rsidRPr="003C03F8" w:rsidRDefault="00A930CD" w:rsidP="003C03F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B4D851" w14:textId="77777777" w:rsidR="00021E89" w:rsidRPr="003C03F8" w:rsidRDefault="00A930CD" w:rsidP="003C03F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B6C34" w14:textId="131053AF" w:rsidR="00021E89" w:rsidRPr="003C03F8" w:rsidRDefault="00A930CD" w:rsidP="003C03F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D2B306" w14:textId="77777777" w:rsidR="00021E89" w:rsidRPr="003C03F8" w:rsidRDefault="00A930CD" w:rsidP="003C03F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Completion rate (%)</w:t>
            </w:r>
          </w:p>
        </w:tc>
      </w:tr>
      <w:tr w:rsidR="00021E89" w:rsidRPr="003C03F8" w14:paraId="4D9A5292" w14:textId="77777777" w:rsidTr="003C03F8">
        <w:tc>
          <w:tcPr>
            <w:tcW w:w="13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0DD466" w14:textId="77777777" w:rsidR="00021E89" w:rsidRPr="003C03F8" w:rsidRDefault="00A930CD" w:rsidP="003C03F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9A13DD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3,272,060,012,774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8D1B7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1,870,236,357,826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921773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57%</w:t>
            </w:r>
          </w:p>
        </w:tc>
      </w:tr>
      <w:tr w:rsidR="00021E89" w:rsidRPr="003C03F8" w14:paraId="613F71CB" w14:textId="77777777" w:rsidTr="003C03F8">
        <w:tc>
          <w:tcPr>
            <w:tcW w:w="13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5E82EE" w14:textId="77777777" w:rsidR="00021E89" w:rsidRPr="003C03F8" w:rsidRDefault="00A930CD" w:rsidP="003C03F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D1C0C6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358,211,747,332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DD3D61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326,551,011,737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8876B8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91%</w:t>
            </w:r>
          </w:p>
        </w:tc>
      </w:tr>
      <w:tr w:rsidR="00021E89" w:rsidRPr="003C03F8" w14:paraId="38E3E18C" w14:textId="77777777" w:rsidTr="003C03F8">
        <w:tc>
          <w:tcPr>
            <w:tcW w:w="13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FD69D0" w14:textId="77777777" w:rsidR="00021E89" w:rsidRPr="003C03F8" w:rsidRDefault="00A930CD" w:rsidP="003C03F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12E12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241,565,398,517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E15CC1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224,505,007,760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B02764" w14:textId="77777777" w:rsidR="00021E89" w:rsidRPr="003C03F8" w:rsidRDefault="00A930CD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93%</w:t>
            </w:r>
          </w:p>
        </w:tc>
      </w:tr>
    </w:tbl>
    <w:p w14:paraId="195096DF" w14:textId="77777777" w:rsidR="00021E89" w:rsidRPr="003C03F8" w:rsidRDefault="00A930CD" w:rsidP="0068122D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Production and business plan in 2024:</w:t>
      </w:r>
    </w:p>
    <w:p w14:paraId="43B8A8C7" w14:textId="77777777" w:rsidR="00021E89" w:rsidRPr="003C03F8" w:rsidRDefault="00A930CD" w:rsidP="0068122D">
      <w:pPr>
        <w:pStyle w:val="ListParagraph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Consolidated net revenue reaches: VND 1,114 billion.</w:t>
      </w:r>
    </w:p>
    <w:p w14:paraId="1E2FA3E0" w14:textId="77777777" w:rsidR="00021E89" w:rsidRPr="003C03F8" w:rsidRDefault="00A930CD" w:rsidP="0068122D">
      <w:pPr>
        <w:pStyle w:val="ListParagraph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Consolidated profit before tax reaches: VND 125 billion.</w:t>
      </w:r>
    </w:p>
    <w:p w14:paraId="24AE8A17" w14:textId="77777777" w:rsidR="00021E89" w:rsidRPr="003C03F8" w:rsidRDefault="00A930CD" w:rsidP="0068122D">
      <w:pPr>
        <w:pStyle w:val="ListParagraph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Consolidated profit after tax reaches: VND 68 billion.</w:t>
      </w:r>
    </w:p>
    <w:p w14:paraId="56F4534B" w14:textId="0ACE25A4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‎‎Article 2. Approve the Report of the Supervisory Board on the business results of the Company, and the performance of the Board of Directors and </w:t>
      </w:r>
      <w:r w:rsidR="0068122D">
        <w:rPr>
          <w:rFonts w:ascii="Arial" w:hAnsi="Arial" w:cs="Arial"/>
          <w:color w:val="010000"/>
          <w:sz w:val="20"/>
        </w:rPr>
        <w:t>Managing Director</w:t>
      </w:r>
      <w:r w:rsidRPr="003C03F8">
        <w:rPr>
          <w:rFonts w:ascii="Arial" w:hAnsi="Arial" w:cs="Arial"/>
          <w:color w:val="010000"/>
          <w:sz w:val="20"/>
        </w:rPr>
        <w:t>;</w:t>
      </w:r>
    </w:p>
    <w:p w14:paraId="762C5443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3. Approve the Report on self-assessment of the performance of the Supervisory Board and members of the Supervisory Board.</w:t>
      </w:r>
    </w:p>
    <w:p w14:paraId="1DA97D63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4. Approve the Audited Financial Statements 2023.</w:t>
      </w:r>
    </w:p>
    <w:p w14:paraId="0A3BF9F0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5. Approve the list of audit companies for the Financial Statements 2024, specifically:</w:t>
      </w:r>
    </w:p>
    <w:p w14:paraId="39F01DCA" w14:textId="77777777" w:rsidR="00021E89" w:rsidRPr="003C03F8" w:rsidRDefault="00A930CD" w:rsidP="00681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Approve the list of audit companies for the Financial Statements 2024.</w:t>
      </w:r>
    </w:p>
    <w:p w14:paraId="4BB3B1AA" w14:textId="77777777" w:rsidR="00021E89" w:rsidRPr="003C03F8" w:rsidRDefault="00A930CD" w:rsidP="00681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Implementation:</w:t>
      </w:r>
    </w:p>
    <w:p w14:paraId="47B39415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Assign the Board of Directors to select 01 audit company from the list stated in the Appendix attached to Report No. 02/2024/</w:t>
      </w:r>
      <w:proofErr w:type="spellStart"/>
      <w:r w:rsidRPr="003C03F8">
        <w:rPr>
          <w:rFonts w:ascii="Arial" w:hAnsi="Arial" w:cs="Arial"/>
          <w:color w:val="010000"/>
          <w:sz w:val="20"/>
        </w:rPr>
        <w:t>TTr</w:t>
      </w:r>
      <w:proofErr w:type="spellEnd"/>
      <w:r w:rsidRPr="003C03F8">
        <w:rPr>
          <w:rFonts w:ascii="Arial" w:hAnsi="Arial" w:cs="Arial"/>
          <w:color w:val="010000"/>
          <w:sz w:val="20"/>
        </w:rPr>
        <w:t>-BKS/THD dated April 23, 2024 of the Supervisory Board to audit the Company's Financial Statements 2024.</w:t>
      </w:r>
    </w:p>
    <w:p w14:paraId="4F44D4DA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Assign the Company's legal representative to negotiate and sign the Contract and documents related to the selected audit company; direct relevant departments to coordinate the implementation to ensure maximum benefits for the Company and in accordance with legal regulations.</w:t>
      </w:r>
    </w:p>
    <w:p w14:paraId="1EA68644" w14:textId="77777777" w:rsidR="00021E89" w:rsidRPr="003C03F8" w:rsidRDefault="00A930CD" w:rsidP="003C03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‎‎Article 6. Approve the plan on appropriation for funds and profit distribution in 2023, specifically: </w:t>
      </w:r>
    </w:p>
    <w:p w14:paraId="757994B9" w14:textId="77777777" w:rsidR="00021E89" w:rsidRPr="003C03F8" w:rsidRDefault="00A930CD" w:rsidP="003C03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0"/>
        <w:gridCol w:w="5182"/>
        <w:gridCol w:w="1908"/>
        <w:gridCol w:w="1196"/>
      </w:tblGrid>
      <w:tr w:rsidR="00021E89" w:rsidRPr="003C03F8" w14:paraId="0D20B428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B7BFC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05945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DAD65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1C2F4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021E89" w:rsidRPr="003C03F8" w14:paraId="4CB1DE24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C07C6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30078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5F355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369,060,349,561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4C18B" w14:textId="77777777" w:rsidR="00021E89" w:rsidRPr="003C03F8" w:rsidRDefault="00021E89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E89" w:rsidRPr="003C03F8" w14:paraId="75FFF523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3F374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F83F4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Retained from previous year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6072D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246,058,778,907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E1386" w14:textId="77777777" w:rsidR="00021E89" w:rsidRPr="003C03F8" w:rsidRDefault="00021E89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E89" w:rsidRPr="003C03F8" w14:paraId="322E291D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C2A7C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6D11C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In 2023 (Audited Financial Statements)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0CE9B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123,001,570,654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2C2F6" w14:textId="77777777" w:rsidR="00021E89" w:rsidRPr="003C03F8" w:rsidRDefault="00021E89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E89" w:rsidRPr="003C03F8" w14:paraId="1A24352E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C1DE5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3A44C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Distributed profit after tax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2C3BD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922,511,780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F21E" w14:textId="77777777" w:rsidR="00021E89" w:rsidRPr="003C03F8" w:rsidRDefault="00021E89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E89" w:rsidRPr="003C03F8" w14:paraId="5B193BE9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8D5BD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C9E0F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Bonus fund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87C97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615,007,853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09036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12*0.5%</w:t>
            </w:r>
          </w:p>
        </w:tc>
      </w:tr>
      <w:tr w:rsidR="00021E89" w:rsidRPr="003C03F8" w14:paraId="730C8D22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C40BE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CB6D4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EBBF4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307,503,927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D70C9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12*0.25%</w:t>
            </w:r>
          </w:p>
        </w:tc>
      </w:tr>
      <w:tr w:rsidR="00021E89" w:rsidRPr="003C03F8" w14:paraId="29D1254C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F4172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E8210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Dividend (*)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07CE0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367C8" w14:textId="77777777" w:rsidR="00021E89" w:rsidRPr="003C03F8" w:rsidRDefault="00021E89" w:rsidP="003C03F8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E89" w:rsidRPr="003C03F8" w14:paraId="6F86BCCC" w14:textId="77777777" w:rsidTr="003C03F8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08C94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DFDE7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Retained undistributed profit after tax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7597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368,137,837,781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5E031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III=I-II</w:t>
            </w:r>
          </w:p>
        </w:tc>
      </w:tr>
    </w:tbl>
    <w:p w14:paraId="1F05C7D6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(*) Reason for not paying dividends in 2023: The Company plans not to pay dividends to reinvest all undistributed profit after tax.</w:t>
      </w:r>
    </w:p>
    <w:p w14:paraId="3BD01B9C" w14:textId="4AC1AF95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7. Approve the remuneration settlement for members</w:t>
      </w:r>
      <w:r w:rsidR="0068122D">
        <w:rPr>
          <w:rFonts w:ascii="Arial" w:hAnsi="Arial" w:cs="Arial"/>
          <w:color w:val="010000"/>
          <w:sz w:val="20"/>
        </w:rPr>
        <w:t xml:space="preserve"> of the Board of Directors and</w:t>
      </w:r>
      <w:r w:rsidRPr="003C03F8">
        <w:rPr>
          <w:rFonts w:ascii="Arial" w:hAnsi="Arial" w:cs="Arial"/>
          <w:color w:val="010000"/>
          <w:sz w:val="20"/>
        </w:rPr>
        <w:t xml:space="preserve"> S</w:t>
      </w:r>
      <w:r w:rsidR="0068122D">
        <w:rPr>
          <w:rFonts w:ascii="Arial" w:hAnsi="Arial" w:cs="Arial"/>
          <w:color w:val="010000"/>
          <w:sz w:val="20"/>
        </w:rPr>
        <w:t>upervisory Board in 2023, and</w:t>
      </w:r>
      <w:r w:rsidRPr="003C03F8">
        <w:rPr>
          <w:rFonts w:ascii="Arial" w:hAnsi="Arial" w:cs="Arial"/>
          <w:color w:val="010000"/>
          <w:sz w:val="20"/>
        </w:rPr>
        <w:t xml:space="preserve"> remuneration plan for members of</w:t>
      </w:r>
      <w:r w:rsidR="0068122D">
        <w:rPr>
          <w:rFonts w:ascii="Arial" w:hAnsi="Arial" w:cs="Arial"/>
          <w:color w:val="010000"/>
          <w:sz w:val="20"/>
        </w:rPr>
        <w:t xml:space="preserve"> the Board of Directors and </w:t>
      </w:r>
      <w:r w:rsidRPr="003C03F8">
        <w:rPr>
          <w:rFonts w:ascii="Arial" w:hAnsi="Arial" w:cs="Arial"/>
          <w:color w:val="010000"/>
          <w:sz w:val="20"/>
        </w:rPr>
        <w:t>Supervisory Board in 2024, specifically;</w:t>
      </w:r>
    </w:p>
    <w:p w14:paraId="39BFF25C" w14:textId="4A657A73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Remuneration for members of</w:t>
      </w:r>
      <w:r w:rsidR="0068122D">
        <w:rPr>
          <w:rFonts w:ascii="Arial" w:hAnsi="Arial" w:cs="Arial"/>
          <w:color w:val="010000"/>
          <w:sz w:val="20"/>
        </w:rPr>
        <w:t xml:space="preserve"> the Board of Directors and </w:t>
      </w:r>
      <w:r w:rsidRPr="003C03F8">
        <w:rPr>
          <w:rFonts w:ascii="Arial" w:hAnsi="Arial" w:cs="Arial"/>
          <w:color w:val="010000"/>
          <w:sz w:val="20"/>
        </w:rPr>
        <w:t xml:space="preserve">Supervisory Board in 2023: Based on the current number of members of the Board of </w:t>
      </w:r>
      <w:r w:rsidR="0068122D">
        <w:rPr>
          <w:rFonts w:ascii="Arial" w:hAnsi="Arial" w:cs="Arial"/>
          <w:color w:val="010000"/>
          <w:sz w:val="20"/>
        </w:rPr>
        <w:t xml:space="preserve">Directors and </w:t>
      </w:r>
      <w:r w:rsidRPr="003C03F8">
        <w:rPr>
          <w:rFonts w:ascii="Arial" w:hAnsi="Arial" w:cs="Arial"/>
          <w:color w:val="010000"/>
          <w:sz w:val="20"/>
        </w:rPr>
        <w:t>Supervisory Board of the Company, the total remuneration paid to the Board of Directors and Supervisory Board in 2023 is: VND 475,000,000.</w:t>
      </w:r>
    </w:p>
    <w:p w14:paraId="13C1803A" w14:textId="77777777" w:rsidR="00021E89" w:rsidRPr="003C03F8" w:rsidRDefault="00A930CD" w:rsidP="003C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Remuneration plan for members of the Board of Directors and the Supervisory Board in 2024: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67"/>
        <w:gridCol w:w="4549"/>
      </w:tblGrid>
      <w:tr w:rsidR="00021E89" w:rsidRPr="003C03F8" w14:paraId="43ABD2A1" w14:textId="77777777" w:rsidTr="003C03F8">
        <w:tc>
          <w:tcPr>
            <w:tcW w:w="2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0EB85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7F480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</w:tr>
      <w:tr w:rsidR="00021E89" w:rsidRPr="003C03F8" w14:paraId="52905C13" w14:textId="77777777" w:rsidTr="003C03F8">
        <w:tc>
          <w:tcPr>
            <w:tcW w:w="2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C40BB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Chair: VND 10,000,000/month;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C2266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Chief of the Supervisory Board: VND 5,000,000/month;</w:t>
            </w:r>
          </w:p>
        </w:tc>
      </w:tr>
      <w:tr w:rsidR="00021E89" w:rsidRPr="003C03F8" w14:paraId="5CC05B42" w14:textId="77777777" w:rsidTr="003C03F8">
        <w:tc>
          <w:tcPr>
            <w:tcW w:w="2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92783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Member: VND 5,000,000/person/month;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D8190" w14:textId="77777777" w:rsidR="00021E89" w:rsidRPr="003C03F8" w:rsidRDefault="00A930CD" w:rsidP="003C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03F8">
              <w:rPr>
                <w:rFonts w:ascii="Arial" w:hAnsi="Arial" w:cs="Arial"/>
                <w:color w:val="010000"/>
                <w:sz w:val="20"/>
              </w:rPr>
              <w:t>Member: VND 3,000,000/person/month;</w:t>
            </w:r>
          </w:p>
        </w:tc>
      </w:tr>
    </w:tbl>
    <w:p w14:paraId="5A79ED09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tabs>
          <w:tab w:val="right" w:pos="65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‎‎Article 8. Approve the election of members of the Board of Directors for the term 2024-2029 from April 23, 2024. Specifically, members of the Company Board of Directors for the term 2024-2029 are as follows: </w:t>
      </w:r>
    </w:p>
    <w:p w14:paraId="128747FE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Mr. Nguyen Chi </w:t>
      </w:r>
      <w:proofErr w:type="spellStart"/>
      <w:r w:rsidRPr="003C03F8">
        <w:rPr>
          <w:rFonts w:ascii="Arial" w:hAnsi="Arial" w:cs="Arial"/>
          <w:color w:val="010000"/>
          <w:sz w:val="20"/>
        </w:rPr>
        <w:t>Kien</w:t>
      </w:r>
      <w:proofErr w:type="spellEnd"/>
      <w:r w:rsidRPr="003C03F8">
        <w:rPr>
          <w:rFonts w:ascii="Arial" w:hAnsi="Arial" w:cs="Arial"/>
          <w:color w:val="010000"/>
          <w:sz w:val="20"/>
        </w:rPr>
        <w:t xml:space="preserve"> - Member of the Board of Directors;</w:t>
      </w:r>
    </w:p>
    <w:p w14:paraId="6AE186F4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Mr. Vu Ngoc Dinh - Member of the Board of Directors;</w:t>
      </w:r>
    </w:p>
    <w:p w14:paraId="69033ADF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Ms. Vu Thanh Hue - Member of the Board of Directors;</w:t>
      </w:r>
    </w:p>
    <w:p w14:paraId="3BF65D25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Mr. Phan </w:t>
      </w:r>
      <w:proofErr w:type="spellStart"/>
      <w:r w:rsidRPr="003C03F8">
        <w:rPr>
          <w:rFonts w:ascii="Arial" w:hAnsi="Arial" w:cs="Arial"/>
          <w:color w:val="010000"/>
          <w:sz w:val="20"/>
        </w:rPr>
        <w:t>Manh</w:t>
      </w:r>
      <w:proofErr w:type="spellEnd"/>
      <w:r w:rsidRPr="003C03F8">
        <w:rPr>
          <w:rFonts w:ascii="Arial" w:hAnsi="Arial" w:cs="Arial"/>
          <w:color w:val="010000"/>
          <w:sz w:val="20"/>
        </w:rPr>
        <w:t xml:space="preserve"> Hung - Member of the Board of Directors;</w:t>
      </w:r>
    </w:p>
    <w:p w14:paraId="75603000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Ms. Tran Thi Thanh Giang - Independent member of the Board of Directors.</w:t>
      </w:r>
    </w:p>
    <w:p w14:paraId="061E6EDC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9. Approve the election of members of the Supervisory Board for the term 2024-2029 from April 23, 2024. Specifically, members of the Company Supervisory Board for the term 2024-2029 are as follows:</w:t>
      </w:r>
    </w:p>
    <w:p w14:paraId="588F8EF7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lastRenderedPageBreak/>
        <w:t>Ms. Nguyen Thu Van;</w:t>
      </w:r>
    </w:p>
    <w:p w14:paraId="166C778B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Ms. Du Thi Hai Yen;</w:t>
      </w:r>
    </w:p>
    <w:p w14:paraId="5A32D2DB" w14:textId="77777777" w:rsidR="00021E89" w:rsidRPr="003C03F8" w:rsidRDefault="00A930CD" w:rsidP="00681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Ms. Tran Thi Thanh </w:t>
      </w:r>
      <w:proofErr w:type="spellStart"/>
      <w:r w:rsidRPr="003C03F8">
        <w:rPr>
          <w:rFonts w:ascii="Arial" w:hAnsi="Arial" w:cs="Arial"/>
          <w:color w:val="010000"/>
          <w:sz w:val="20"/>
        </w:rPr>
        <w:t>Nhan</w:t>
      </w:r>
      <w:proofErr w:type="spellEnd"/>
      <w:r w:rsidRPr="003C03F8">
        <w:rPr>
          <w:rFonts w:ascii="Arial" w:hAnsi="Arial" w:cs="Arial"/>
          <w:color w:val="010000"/>
          <w:sz w:val="20"/>
        </w:rPr>
        <w:t>.</w:t>
      </w:r>
    </w:p>
    <w:p w14:paraId="6AD000B6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>‎‎Article 10. Approve on selecting UHY Auditing &amp; Consulting Limited to audit the Financial Statements 2023 of the Company.</w:t>
      </w:r>
    </w:p>
    <w:p w14:paraId="48B82833" w14:textId="77777777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‎‎Article 11. This General Mandate is approved by the Annual General Meeting of Shareholders 2024 of </w:t>
      </w:r>
      <w:proofErr w:type="spellStart"/>
      <w:r w:rsidRPr="003C03F8">
        <w:rPr>
          <w:rFonts w:ascii="Arial" w:hAnsi="Arial" w:cs="Arial"/>
          <w:color w:val="010000"/>
          <w:sz w:val="20"/>
        </w:rPr>
        <w:t>Thaiholdings</w:t>
      </w:r>
      <w:proofErr w:type="spellEnd"/>
      <w:r w:rsidRPr="003C03F8">
        <w:rPr>
          <w:rFonts w:ascii="Arial" w:hAnsi="Arial" w:cs="Arial"/>
          <w:color w:val="010000"/>
          <w:sz w:val="20"/>
        </w:rPr>
        <w:t xml:space="preserve"> Joint Stock Company.</w:t>
      </w:r>
    </w:p>
    <w:p w14:paraId="5BEAFD86" w14:textId="1F48B3FF" w:rsidR="00021E89" w:rsidRPr="003C03F8" w:rsidRDefault="00A930CD" w:rsidP="006812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3F8">
        <w:rPr>
          <w:rFonts w:ascii="Arial" w:hAnsi="Arial" w:cs="Arial"/>
          <w:color w:val="010000"/>
          <w:sz w:val="20"/>
        </w:rPr>
        <w:t xml:space="preserve">‎‎Article 12. This General Mandate takes effect from the date of its signing. All shareholders of </w:t>
      </w:r>
      <w:proofErr w:type="spellStart"/>
      <w:r w:rsidRPr="003C03F8">
        <w:rPr>
          <w:rFonts w:ascii="Arial" w:hAnsi="Arial" w:cs="Arial"/>
          <w:color w:val="010000"/>
          <w:sz w:val="20"/>
        </w:rPr>
        <w:t>Thaiholdings</w:t>
      </w:r>
      <w:proofErr w:type="spellEnd"/>
      <w:r w:rsidRPr="003C03F8">
        <w:rPr>
          <w:rFonts w:ascii="Arial" w:hAnsi="Arial" w:cs="Arial"/>
          <w:color w:val="010000"/>
          <w:sz w:val="20"/>
        </w:rPr>
        <w:t xml:space="preserve"> Joint Stock Company, the Board of Direc</w:t>
      </w:r>
      <w:r w:rsidR="0068122D">
        <w:rPr>
          <w:rFonts w:ascii="Arial" w:hAnsi="Arial" w:cs="Arial"/>
          <w:color w:val="010000"/>
          <w:sz w:val="20"/>
        </w:rPr>
        <w:t>tors,</w:t>
      </w:r>
      <w:bookmarkStart w:id="0" w:name="_GoBack"/>
      <w:bookmarkEnd w:id="0"/>
      <w:r w:rsidR="0068122D">
        <w:rPr>
          <w:rFonts w:ascii="Arial" w:hAnsi="Arial" w:cs="Arial"/>
          <w:color w:val="010000"/>
          <w:sz w:val="20"/>
        </w:rPr>
        <w:t xml:space="preserve"> Supervisory Board,</w:t>
      </w:r>
      <w:r w:rsidRPr="003C03F8">
        <w:rPr>
          <w:rFonts w:ascii="Arial" w:hAnsi="Arial" w:cs="Arial"/>
          <w:color w:val="010000"/>
          <w:sz w:val="20"/>
        </w:rPr>
        <w:t xml:space="preserve"> Executive Board and relevant individuals and departments are responsible for implementing this General Mandate./.</w:t>
      </w:r>
    </w:p>
    <w:sectPr w:rsidR="00021E89" w:rsidRPr="003C03F8" w:rsidSect="003C03F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7DF"/>
    <w:multiLevelType w:val="multilevel"/>
    <w:tmpl w:val="394EDD2C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852BB"/>
    <w:multiLevelType w:val="hybridMultilevel"/>
    <w:tmpl w:val="00400FBC"/>
    <w:lvl w:ilvl="0" w:tplc="3A5889CC">
      <w:numFmt w:val="bullet"/>
      <w:lvlText w:val="+"/>
      <w:lvlJc w:val="left"/>
      <w:pPr>
        <w:ind w:left="720" w:hanging="360"/>
      </w:pPr>
      <w:rPr>
        <w:rFonts w:ascii="Arial" w:eastAsia="Courier New" w:hAnsi="Arial" w:hint="default"/>
        <w:b w:val="0"/>
        <w:i w:val="0"/>
        <w:sz w:val="20"/>
      </w:rPr>
    </w:lvl>
    <w:lvl w:ilvl="1" w:tplc="29C4C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8E6C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FCC"/>
    <w:multiLevelType w:val="multilevel"/>
    <w:tmpl w:val="684A3B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A40C0B"/>
    <w:multiLevelType w:val="multilevel"/>
    <w:tmpl w:val="9B405EA8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E82CB4"/>
    <w:multiLevelType w:val="multilevel"/>
    <w:tmpl w:val="FF448A40"/>
    <w:lvl w:ilvl="0">
      <w:start w:val="549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89"/>
    <w:rsid w:val="00021E89"/>
    <w:rsid w:val="003C03F8"/>
    <w:rsid w:val="0068122D"/>
    <w:rsid w:val="00A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D2395"/>
  <w15:docId w15:val="{2CA4F8D2-E0D2-4AC8-8746-597C609F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E273F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color w:val="AE273F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346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312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180" w:lineRule="auto"/>
      <w:ind w:left="366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9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Dmd0YokVHzKL/8sRYGCd9sYTA==">CgMxLjA4AHIhMTU5bDkzTUJvdzd0M1ZTcUJ6bUdoWGNBWDJNUGU4UzVu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2024-05-03T12:10:00Z</dcterms:created>
  <dcterms:modified xsi:type="dcterms:W3CDTF">2024-05-03T12:10:00Z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68607551f89457632d7e7cee126dad868a6c916519144b7024007aec28acde83</vt:lpwstr>
  </property>
</Properties>
</file>