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2921"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VEC: Annual General Mandate 2024</w:t>
      </w:r>
    </w:p>
    <w:p w14:paraId="004E9974"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April 24, 2024, Vietnam Electronics </w:t>
      </w:r>
      <w:proofErr w:type="gramStart"/>
      <w:r>
        <w:rPr>
          <w:rFonts w:ascii="Arial" w:hAnsi="Arial"/>
          <w:color w:val="010000"/>
          <w:sz w:val="20"/>
        </w:rPr>
        <w:t>And</w:t>
      </w:r>
      <w:proofErr w:type="gramEnd"/>
      <w:r>
        <w:rPr>
          <w:rFonts w:ascii="Arial" w:hAnsi="Arial"/>
          <w:color w:val="010000"/>
          <w:sz w:val="20"/>
        </w:rPr>
        <w:t xml:space="preserve"> Informatics Joint-Stock Corporation announced General Mandate No. 01-2024NQ/DT-DHDCD as follows:</w:t>
      </w:r>
    </w:p>
    <w:p w14:paraId="6261AF09"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Production and business results in 2023 and the plan for 2024:</w:t>
      </w:r>
    </w:p>
    <w:p w14:paraId="5884D971"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Production and Bus</w:t>
      </w:r>
      <w:r>
        <w:rPr>
          <w:rFonts w:ascii="Arial" w:hAnsi="Arial"/>
          <w:color w:val="010000"/>
          <w:sz w:val="20"/>
        </w:rPr>
        <w:t>iness Activities in 2023, the Plan on Production and Business in 2024, according to Proposal No. 150TTr/DT-HDQT dated April 23, 2024 of the Board of Directors with the following targets:</w:t>
      </w:r>
    </w:p>
    <w:p w14:paraId="7B969EDC" w14:textId="77777777" w:rsidR="00AE6A36" w:rsidRDefault="00555287">
      <w:pPr>
        <w:numPr>
          <w:ilvl w:val="0"/>
          <w:numId w:val="2"/>
        </w:numPr>
        <w:pBdr>
          <w:top w:val="nil"/>
          <w:left w:val="nil"/>
          <w:bottom w:val="nil"/>
          <w:right w:val="nil"/>
          <w:between w:val="nil"/>
        </w:pBdr>
        <w:tabs>
          <w:tab w:val="left" w:pos="432"/>
          <w:tab w:val="left" w:pos="593"/>
        </w:tabs>
        <w:spacing w:after="120" w:line="360" w:lineRule="auto"/>
        <w:rPr>
          <w:rFonts w:ascii="Arial" w:eastAsia="Arial" w:hAnsi="Arial" w:cs="Arial"/>
          <w:color w:val="010000"/>
          <w:sz w:val="20"/>
          <w:szCs w:val="20"/>
        </w:rPr>
      </w:pPr>
      <w:r>
        <w:rPr>
          <w:rFonts w:ascii="Arial" w:hAnsi="Arial"/>
          <w:color w:val="010000"/>
          <w:sz w:val="20"/>
        </w:rPr>
        <w:t>Production and business results in 2023:</w:t>
      </w:r>
    </w:p>
    <w:p w14:paraId="5C5963D1" w14:textId="77777777" w:rsidR="00AE6A36" w:rsidRDefault="00555287">
      <w:pPr>
        <w:numPr>
          <w:ilvl w:val="0"/>
          <w:numId w:val="3"/>
        </w:numPr>
        <w:pBdr>
          <w:top w:val="nil"/>
          <w:left w:val="nil"/>
          <w:bottom w:val="nil"/>
          <w:right w:val="nil"/>
          <w:between w:val="nil"/>
        </w:pBdr>
        <w:tabs>
          <w:tab w:val="left" w:pos="432"/>
          <w:tab w:val="left" w:pos="593"/>
        </w:tabs>
        <w:spacing w:after="120" w:line="360" w:lineRule="auto"/>
        <w:ind w:left="0" w:firstLine="0"/>
        <w:rPr>
          <w:rFonts w:ascii="Arial" w:eastAsia="Arial" w:hAnsi="Arial" w:cs="Arial"/>
          <w:color w:val="010000"/>
          <w:sz w:val="20"/>
          <w:szCs w:val="20"/>
        </w:rPr>
      </w:pPr>
      <w:r>
        <w:rPr>
          <w:rFonts w:ascii="Arial" w:hAnsi="Arial"/>
          <w:color w:val="010000"/>
          <w:sz w:val="20"/>
        </w:rPr>
        <w:t>Total revenue: VND 217,096,4</w:t>
      </w:r>
      <w:r>
        <w:rPr>
          <w:rFonts w:ascii="Arial" w:hAnsi="Arial"/>
          <w:color w:val="010000"/>
          <w:sz w:val="20"/>
        </w:rPr>
        <w:t>13,801</w:t>
      </w:r>
    </w:p>
    <w:p w14:paraId="6C57398A" w14:textId="77777777" w:rsidR="00AE6A36" w:rsidRDefault="00555287">
      <w:pPr>
        <w:numPr>
          <w:ilvl w:val="0"/>
          <w:numId w:val="3"/>
        </w:numPr>
        <w:pBdr>
          <w:top w:val="nil"/>
          <w:left w:val="nil"/>
          <w:bottom w:val="nil"/>
          <w:right w:val="nil"/>
          <w:between w:val="nil"/>
        </w:pBdr>
        <w:tabs>
          <w:tab w:val="left" w:pos="432"/>
          <w:tab w:val="left" w:pos="593"/>
        </w:tabs>
        <w:spacing w:after="120" w:line="360" w:lineRule="auto"/>
        <w:ind w:left="0" w:firstLine="0"/>
        <w:rPr>
          <w:rFonts w:ascii="Arial" w:eastAsia="Arial" w:hAnsi="Arial" w:cs="Arial"/>
          <w:color w:val="010000"/>
          <w:sz w:val="20"/>
          <w:szCs w:val="20"/>
        </w:rPr>
      </w:pPr>
      <w:r>
        <w:rPr>
          <w:rFonts w:ascii="Arial" w:hAnsi="Arial"/>
          <w:color w:val="010000"/>
          <w:sz w:val="20"/>
        </w:rPr>
        <w:t>Total profit before tax VND (8,820,243,441)</w:t>
      </w:r>
    </w:p>
    <w:p w14:paraId="6947638F" w14:textId="77777777" w:rsidR="00AE6A36" w:rsidRDefault="00555287">
      <w:pPr>
        <w:numPr>
          <w:ilvl w:val="0"/>
          <w:numId w:val="3"/>
        </w:numPr>
        <w:pBdr>
          <w:top w:val="nil"/>
          <w:left w:val="nil"/>
          <w:bottom w:val="nil"/>
          <w:right w:val="nil"/>
          <w:between w:val="nil"/>
        </w:pBdr>
        <w:tabs>
          <w:tab w:val="left" w:pos="432"/>
          <w:tab w:val="left" w:pos="593"/>
        </w:tabs>
        <w:spacing w:after="120" w:line="360" w:lineRule="auto"/>
        <w:ind w:left="0" w:firstLine="0"/>
        <w:rPr>
          <w:rFonts w:ascii="Arial" w:eastAsia="Arial" w:hAnsi="Arial" w:cs="Arial"/>
          <w:color w:val="010000"/>
          <w:sz w:val="20"/>
          <w:szCs w:val="20"/>
        </w:rPr>
      </w:pPr>
      <w:r>
        <w:rPr>
          <w:rFonts w:ascii="Arial" w:hAnsi="Arial"/>
          <w:color w:val="010000"/>
          <w:sz w:val="20"/>
        </w:rPr>
        <w:t>Total profit after tax: VND (8,820,243,441)</w:t>
      </w:r>
    </w:p>
    <w:p w14:paraId="72C34BAC" w14:textId="77777777" w:rsidR="00AE6A36" w:rsidRDefault="00555287">
      <w:pPr>
        <w:numPr>
          <w:ilvl w:val="0"/>
          <w:numId w:val="2"/>
        </w:numPr>
        <w:pBdr>
          <w:top w:val="nil"/>
          <w:left w:val="nil"/>
          <w:bottom w:val="nil"/>
          <w:right w:val="nil"/>
          <w:between w:val="nil"/>
        </w:pBdr>
        <w:tabs>
          <w:tab w:val="left" w:pos="432"/>
          <w:tab w:val="left" w:pos="593"/>
        </w:tabs>
        <w:spacing w:after="120" w:line="360" w:lineRule="auto"/>
        <w:rPr>
          <w:rFonts w:ascii="Arial" w:eastAsia="Arial" w:hAnsi="Arial" w:cs="Arial"/>
          <w:color w:val="010000"/>
          <w:sz w:val="20"/>
          <w:szCs w:val="20"/>
        </w:rPr>
      </w:pPr>
      <w:r>
        <w:rPr>
          <w:rFonts w:ascii="Arial" w:hAnsi="Arial"/>
          <w:color w:val="010000"/>
          <w:sz w:val="20"/>
        </w:rPr>
        <w:t>Production and business plan 2024:</w:t>
      </w:r>
    </w:p>
    <w:p w14:paraId="493B06CF" w14:textId="77777777" w:rsidR="00AE6A36" w:rsidRDefault="0055528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revenue: VND 192,300,000,000</w:t>
      </w:r>
    </w:p>
    <w:p w14:paraId="788120D1" w14:textId="77777777" w:rsidR="00AE6A36" w:rsidRDefault="0055528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before tax: VND 3,300,000,000</w:t>
      </w:r>
    </w:p>
    <w:p w14:paraId="0CD4E82B"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The Report on Activities of the Board of Directors in 2023 and the Operational Plan for 2024;</w:t>
      </w:r>
    </w:p>
    <w:p w14:paraId="5EDB5F02"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w:t>
      </w:r>
      <w:r>
        <w:rPr>
          <w:rFonts w:ascii="Arial" w:hAnsi="Arial"/>
          <w:color w:val="010000"/>
          <w:sz w:val="20"/>
        </w:rPr>
        <w:t xml:space="preserve"> on </w:t>
      </w:r>
      <w:r>
        <w:rPr>
          <w:rFonts w:ascii="Arial" w:hAnsi="Arial"/>
          <w:color w:val="010000"/>
          <w:sz w:val="20"/>
        </w:rPr>
        <w:t>Activities of the Board of Directors in 2023 and the Operational Plan for 2024 according to Report No. 155BC/DT-HDQT dated April 23, 2024 of</w:t>
      </w:r>
      <w:r>
        <w:rPr>
          <w:rFonts w:ascii="Arial" w:hAnsi="Arial"/>
          <w:color w:val="010000"/>
          <w:sz w:val="20"/>
        </w:rPr>
        <w:t xml:space="preserve"> the Board of Directors</w:t>
      </w:r>
    </w:p>
    <w:p w14:paraId="20D8C212"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The Corporation’s Separate Financial Statements and the Consolidated Financial Statements 2023.</w:t>
      </w:r>
    </w:p>
    <w:p w14:paraId="3699E70F"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Separate Financial Statements and the Consolidated Financial Statements 2023 of the Corporation audited by UHY </w:t>
      </w:r>
      <w:r>
        <w:rPr>
          <w:rFonts w:ascii="Arial" w:hAnsi="Arial"/>
          <w:color w:val="010000"/>
          <w:sz w:val="20"/>
        </w:rPr>
        <w:t>Auditing &amp; Consulting Company Limited according to Proposal No. 151TTr/DT-HDQT dated April 23, 2024 and Proposal No. 152TTr/DT-HDQT dated April 23, 2024 of the Board of Directors.</w:t>
      </w:r>
    </w:p>
    <w:p w14:paraId="4941FEF8"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Report on Activities of the Supervisory Board 2023.</w:t>
      </w:r>
    </w:p>
    <w:p w14:paraId="03DF45BE" w14:textId="4D004752"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w:t>
      </w:r>
      <w:r>
        <w:rPr>
          <w:rFonts w:ascii="Arial" w:hAnsi="Arial"/>
          <w:color w:val="010000"/>
          <w:sz w:val="20"/>
        </w:rPr>
        <w:t xml:space="preserve"> Report on Activities</w:t>
      </w:r>
      <w:r>
        <w:rPr>
          <w:rFonts w:ascii="Arial" w:hAnsi="Arial"/>
          <w:color w:val="010000"/>
          <w:sz w:val="20"/>
        </w:rPr>
        <w:t xml:space="preserve"> of the Supervisory Board 2023 according to Proposal No. 01TTr/DT-BKS dated April 02, 2024 of the Supervisory Board. </w:t>
      </w:r>
    </w:p>
    <w:p w14:paraId="27832EBD"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Profit distribution plan in 2023</w:t>
      </w:r>
    </w:p>
    <w:p w14:paraId="6EA4E2A6" w14:textId="77777777" w:rsidR="00AE6A36" w:rsidRDefault="0055528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profit distribution plan in 2023 under Proposal No. 153 </w:t>
      </w:r>
      <w:proofErr w:type="spellStart"/>
      <w:r>
        <w:rPr>
          <w:rFonts w:ascii="Arial" w:hAnsi="Arial"/>
          <w:color w:val="010000"/>
          <w:sz w:val="20"/>
        </w:rPr>
        <w:t>TTr</w:t>
      </w:r>
      <w:proofErr w:type="spellEnd"/>
      <w:r>
        <w:rPr>
          <w:rFonts w:ascii="Arial" w:hAnsi="Arial"/>
          <w:color w:val="010000"/>
          <w:sz w:val="20"/>
        </w:rPr>
        <w:t xml:space="preserve">/DT-HDQT dated April 23, 2024 of the Board of Directors with the following targets: </w:t>
      </w:r>
    </w:p>
    <w:p w14:paraId="4697D9EA"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8"/>
        <w:gridCol w:w="5292"/>
        <w:gridCol w:w="2579"/>
      </w:tblGrid>
      <w:tr w:rsidR="00AE6A36" w14:paraId="66242B51" w14:textId="77777777">
        <w:tc>
          <w:tcPr>
            <w:tcW w:w="1148" w:type="dxa"/>
            <w:shd w:val="clear" w:color="auto" w:fill="auto"/>
            <w:vAlign w:val="center"/>
          </w:tcPr>
          <w:p w14:paraId="4A8FB728"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292" w:type="dxa"/>
            <w:shd w:val="clear" w:color="auto" w:fill="auto"/>
            <w:vAlign w:val="center"/>
          </w:tcPr>
          <w:p w14:paraId="06724882"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579" w:type="dxa"/>
            <w:shd w:val="clear" w:color="auto" w:fill="auto"/>
            <w:vAlign w:val="center"/>
          </w:tcPr>
          <w:p w14:paraId="695467EF"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r>
      <w:tr w:rsidR="00AE6A36" w14:paraId="7E548620" w14:textId="77777777">
        <w:tc>
          <w:tcPr>
            <w:tcW w:w="1148" w:type="dxa"/>
            <w:shd w:val="clear" w:color="auto" w:fill="auto"/>
            <w:vAlign w:val="center"/>
          </w:tcPr>
          <w:p w14:paraId="149EA70F"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5292" w:type="dxa"/>
            <w:shd w:val="clear" w:color="auto" w:fill="auto"/>
            <w:vAlign w:val="center"/>
          </w:tcPr>
          <w:p w14:paraId="257B9BC1"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in 2023</w:t>
            </w:r>
          </w:p>
        </w:tc>
        <w:tc>
          <w:tcPr>
            <w:tcW w:w="2579" w:type="dxa"/>
            <w:shd w:val="clear" w:color="auto" w:fill="auto"/>
            <w:vAlign w:val="center"/>
          </w:tcPr>
          <w:p w14:paraId="12130286"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(8,820,243,441)</w:t>
            </w:r>
          </w:p>
        </w:tc>
      </w:tr>
      <w:tr w:rsidR="00AE6A36" w14:paraId="2A43A9CE" w14:textId="77777777">
        <w:tc>
          <w:tcPr>
            <w:tcW w:w="1148" w:type="dxa"/>
            <w:shd w:val="clear" w:color="auto" w:fill="auto"/>
            <w:vAlign w:val="center"/>
          </w:tcPr>
          <w:p w14:paraId="0BAA635A"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292" w:type="dxa"/>
            <w:shd w:val="clear" w:color="auto" w:fill="auto"/>
            <w:vAlign w:val="center"/>
          </w:tcPr>
          <w:p w14:paraId="22B23290"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losses at the end of 2022</w:t>
            </w:r>
          </w:p>
        </w:tc>
        <w:tc>
          <w:tcPr>
            <w:tcW w:w="2579" w:type="dxa"/>
            <w:shd w:val="clear" w:color="auto" w:fill="auto"/>
            <w:vAlign w:val="center"/>
          </w:tcPr>
          <w:p w14:paraId="294A8100"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(14,211,704,445)</w:t>
            </w:r>
          </w:p>
        </w:tc>
      </w:tr>
      <w:tr w:rsidR="00AE6A36" w14:paraId="4D3ABE85" w14:textId="77777777">
        <w:tc>
          <w:tcPr>
            <w:tcW w:w="1148" w:type="dxa"/>
            <w:shd w:val="clear" w:color="auto" w:fill="auto"/>
            <w:vAlign w:val="center"/>
          </w:tcPr>
          <w:p w14:paraId="00D5FE49"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292" w:type="dxa"/>
            <w:shd w:val="clear" w:color="auto" w:fill="auto"/>
            <w:vAlign w:val="center"/>
          </w:tcPr>
          <w:p w14:paraId="2C88DDB5"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Dividend payment and appropriation of fund include: </w:t>
            </w:r>
          </w:p>
        </w:tc>
        <w:tc>
          <w:tcPr>
            <w:tcW w:w="2579" w:type="dxa"/>
            <w:shd w:val="clear" w:color="auto" w:fill="auto"/>
            <w:vAlign w:val="center"/>
          </w:tcPr>
          <w:p w14:paraId="19AE4286"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AE6A36" w14:paraId="71CEE702" w14:textId="77777777">
        <w:tc>
          <w:tcPr>
            <w:tcW w:w="1148" w:type="dxa"/>
            <w:shd w:val="clear" w:color="auto" w:fill="auto"/>
            <w:vAlign w:val="center"/>
          </w:tcPr>
          <w:p w14:paraId="61ABE079"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5292" w:type="dxa"/>
            <w:shd w:val="clear" w:color="auto" w:fill="auto"/>
            <w:vAlign w:val="center"/>
          </w:tcPr>
          <w:p w14:paraId="19CF768C"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dividend:</w:t>
            </w:r>
          </w:p>
        </w:tc>
        <w:tc>
          <w:tcPr>
            <w:tcW w:w="2579" w:type="dxa"/>
            <w:shd w:val="clear" w:color="auto" w:fill="auto"/>
            <w:vAlign w:val="center"/>
          </w:tcPr>
          <w:p w14:paraId="4703A49D"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AE6A36" w14:paraId="7EDB2032" w14:textId="77777777">
        <w:tc>
          <w:tcPr>
            <w:tcW w:w="1148" w:type="dxa"/>
            <w:shd w:val="clear" w:color="auto" w:fill="auto"/>
            <w:vAlign w:val="center"/>
          </w:tcPr>
          <w:p w14:paraId="29813EF9"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5292" w:type="dxa"/>
            <w:shd w:val="clear" w:color="auto" w:fill="auto"/>
            <w:vAlign w:val="center"/>
          </w:tcPr>
          <w:p w14:paraId="5E59AB0D"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2579" w:type="dxa"/>
            <w:shd w:val="clear" w:color="auto" w:fill="auto"/>
            <w:vAlign w:val="center"/>
          </w:tcPr>
          <w:p w14:paraId="3103EE56"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AE6A36" w14:paraId="1E2F48A4" w14:textId="77777777">
        <w:tc>
          <w:tcPr>
            <w:tcW w:w="1148" w:type="dxa"/>
            <w:shd w:val="clear" w:color="auto" w:fill="auto"/>
            <w:vAlign w:val="center"/>
          </w:tcPr>
          <w:p w14:paraId="376F1EE4"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5292" w:type="dxa"/>
            <w:shd w:val="clear" w:color="auto" w:fill="auto"/>
            <w:vAlign w:val="center"/>
          </w:tcPr>
          <w:p w14:paraId="3D00ED11"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for the Corporation’s managers</w:t>
            </w:r>
          </w:p>
        </w:tc>
        <w:tc>
          <w:tcPr>
            <w:tcW w:w="2579" w:type="dxa"/>
            <w:shd w:val="clear" w:color="auto" w:fill="auto"/>
            <w:vAlign w:val="center"/>
          </w:tcPr>
          <w:p w14:paraId="67936FA7"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AE6A36" w14:paraId="7103E7E2" w14:textId="77777777">
        <w:tc>
          <w:tcPr>
            <w:tcW w:w="1148" w:type="dxa"/>
            <w:shd w:val="clear" w:color="auto" w:fill="auto"/>
            <w:vAlign w:val="center"/>
          </w:tcPr>
          <w:p w14:paraId="17026F6E"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292" w:type="dxa"/>
            <w:shd w:val="clear" w:color="auto" w:fill="auto"/>
            <w:vAlign w:val="center"/>
          </w:tcPr>
          <w:p w14:paraId="53799D1C"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Profit left at the end of 2023 (loss) </w:t>
            </w:r>
          </w:p>
        </w:tc>
        <w:tc>
          <w:tcPr>
            <w:tcW w:w="2579" w:type="dxa"/>
            <w:shd w:val="clear" w:color="auto" w:fill="auto"/>
            <w:vAlign w:val="center"/>
          </w:tcPr>
          <w:p w14:paraId="7B8D2651"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(23,031,947,886)</w:t>
            </w:r>
          </w:p>
        </w:tc>
      </w:tr>
    </w:tbl>
    <w:p w14:paraId="3DE3D00C"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 xml:space="preserve">Approve to settle the remuneration of the Board of Directors, and the operational budget of the Supervisory Board in 2023, as well as the plan in 2024 </w:t>
      </w:r>
    </w:p>
    <w:p w14:paraId="67B13B71"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to settle the remuneration of the Board of Directors, and the operational budget of the Supervis</w:t>
      </w:r>
      <w:r>
        <w:rPr>
          <w:rFonts w:ascii="Arial" w:hAnsi="Arial"/>
          <w:color w:val="010000"/>
          <w:sz w:val="20"/>
        </w:rPr>
        <w:t>ory Board in 2023, as well as the plan in 2024 according to Proposal No. 154TTr/DT-HDQT dated April 23, 2024 of the Board of Directors.</w:t>
      </w:r>
    </w:p>
    <w:p w14:paraId="15424B26" w14:textId="1EBCF839"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7. Select</w:t>
      </w:r>
      <w:r>
        <w:rPr>
          <w:rFonts w:ascii="Arial" w:hAnsi="Arial"/>
          <w:color w:val="010000"/>
          <w:sz w:val="20"/>
        </w:rPr>
        <w:t xml:space="preserve"> the </w:t>
      </w:r>
      <w:r>
        <w:rPr>
          <w:rFonts w:ascii="Arial" w:hAnsi="Arial"/>
          <w:color w:val="010000"/>
          <w:sz w:val="20"/>
        </w:rPr>
        <w:t>audit company to audit the Financial Statement 2024 of the Corporation</w:t>
      </w:r>
    </w:p>
    <w:p w14:paraId="2B49B644"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to</w:t>
      </w:r>
      <w:r>
        <w:rPr>
          <w:rFonts w:ascii="Arial" w:hAnsi="Arial"/>
          <w:color w:val="010000"/>
          <w:sz w:val="20"/>
        </w:rPr>
        <w:t xml:space="preserve"> </w:t>
      </w:r>
      <w:r>
        <w:rPr>
          <w:rFonts w:ascii="Arial" w:hAnsi="Arial"/>
          <w:color w:val="010000"/>
          <w:sz w:val="20"/>
        </w:rPr>
        <w:t>authorize</w:t>
      </w:r>
      <w:r>
        <w:rPr>
          <w:rFonts w:ascii="Arial" w:hAnsi="Arial"/>
          <w:color w:val="010000"/>
          <w:sz w:val="20"/>
        </w:rPr>
        <w:t xml:space="preserve"> the </w:t>
      </w:r>
      <w:r>
        <w:rPr>
          <w:rFonts w:ascii="Arial" w:hAnsi="Arial"/>
          <w:color w:val="010000"/>
          <w:sz w:val="20"/>
        </w:rPr>
        <w:t>Sup</w:t>
      </w:r>
      <w:r>
        <w:rPr>
          <w:rFonts w:ascii="Arial" w:hAnsi="Arial"/>
          <w:color w:val="010000"/>
          <w:sz w:val="20"/>
        </w:rPr>
        <w:t>ervisory Board</w:t>
      </w:r>
      <w:r>
        <w:rPr>
          <w:rFonts w:ascii="Arial" w:hAnsi="Arial"/>
          <w:color w:val="010000"/>
          <w:sz w:val="20"/>
        </w:rPr>
        <w:t xml:space="preserve"> to select the audit company to audit the Financial Statements 2024 in the list of audit companies licensed by the State Securities Commission to audit units with public interests, according to Proposal No. 02TTr/DT-BKS dated April 2, 2024 of</w:t>
      </w:r>
      <w:r>
        <w:rPr>
          <w:rFonts w:ascii="Arial" w:hAnsi="Arial"/>
          <w:color w:val="010000"/>
          <w:sz w:val="20"/>
        </w:rPr>
        <w:t xml:space="preserve"> the Supervisory Board.</w:t>
      </w:r>
    </w:p>
    <w:p w14:paraId="45E210CA"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Terms of enforcement</w:t>
      </w:r>
    </w:p>
    <w:p w14:paraId="0CAAF72B" w14:textId="77777777" w:rsidR="00AE6A36" w:rsidRDefault="00555287">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AE6A36">
          <w:pgSz w:w="11909" w:h="16840"/>
          <w:pgMar w:top="1440" w:right="1440" w:bottom="1440" w:left="1440" w:header="0" w:footer="3" w:gutter="0"/>
          <w:pgNumType w:start="1"/>
          <w:cols w:space="720"/>
        </w:sectPr>
      </w:pPr>
      <w:r>
        <w:rPr>
          <w:rFonts w:ascii="Arial" w:hAnsi="Arial"/>
          <w:color w:val="010000"/>
          <w:sz w:val="20"/>
        </w:rPr>
        <w:t>This General Mandate was approved by the General Meeting of Shareholders and takes effect from April 24, 2024. Members of the Board of Directors, the Supervisory Board</w:t>
      </w:r>
      <w:r>
        <w:rPr>
          <w:rFonts w:ascii="Arial" w:hAnsi="Arial"/>
          <w:color w:val="010000"/>
          <w:sz w:val="20"/>
        </w:rPr>
        <w:t xml:space="preserve">, and the </w:t>
      </w:r>
      <w:r>
        <w:rPr>
          <w:rFonts w:ascii="Arial" w:hAnsi="Arial"/>
          <w:color w:val="010000"/>
          <w:sz w:val="20"/>
        </w:rPr>
        <w:t>Board of Management are responsible for implementing this General Mandate.</w:t>
      </w:r>
    </w:p>
    <w:p w14:paraId="15D8E1AC" w14:textId="77777777" w:rsidR="00AE6A36" w:rsidRDefault="00AE6A36">
      <w:pPr>
        <w:tabs>
          <w:tab w:val="left" w:pos="432"/>
        </w:tabs>
        <w:spacing w:after="120" w:line="360" w:lineRule="auto"/>
        <w:rPr>
          <w:rFonts w:ascii="Arial" w:eastAsia="Arial" w:hAnsi="Arial" w:cs="Arial"/>
          <w:color w:val="010000"/>
          <w:sz w:val="20"/>
          <w:szCs w:val="20"/>
        </w:rPr>
      </w:pPr>
    </w:p>
    <w:sectPr w:rsidR="00AE6A36">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18F8"/>
    <w:multiLevelType w:val="multilevel"/>
    <w:tmpl w:val="33AA6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F84DB0"/>
    <w:multiLevelType w:val="multilevel"/>
    <w:tmpl w:val="3586C5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7F53D4E"/>
    <w:multiLevelType w:val="multilevel"/>
    <w:tmpl w:val="2AD20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36"/>
    <w:rsid w:val="00555287"/>
    <w:rsid w:val="00AE6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A535"/>
  <w15:docId w15:val="{F8EECA62-3104-4E8D-9D69-ABACA91C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A5460"/>
      <w:sz w:val="26"/>
      <w:szCs w:val="26"/>
      <w:u w:val="none"/>
      <w:shd w:val="clear" w:color="auto" w:fill="auto"/>
    </w:rPr>
  </w:style>
  <w:style w:type="paragraph" w:customStyle="1" w:styleId="Vnbnnidung0">
    <w:name w:val="Văn bản nội dung"/>
    <w:basedOn w:val="Normal"/>
    <w:link w:val="Vnbnnidung"/>
    <w:pPr>
      <w:ind w:firstLine="280"/>
    </w:pPr>
    <w:rPr>
      <w:rFonts w:ascii="Arial" w:eastAsia="Arial" w:hAnsi="Arial" w:cs="Arial"/>
      <w:sz w:val="22"/>
      <w:szCs w:val="22"/>
    </w:rPr>
  </w:style>
  <w:style w:type="paragraph" w:customStyle="1" w:styleId="Tiu20">
    <w:name w:val="Tiêu đề #2"/>
    <w:basedOn w:val="Normal"/>
    <w:link w:val="Tiu2"/>
    <w:pPr>
      <w:spacing w:line="266" w:lineRule="auto"/>
      <w:ind w:firstLine="220"/>
      <w:outlineLvl w:val="1"/>
    </w:pPr>
    <w:rPr>
      <w:rFonts w:ascii="Arial" w:eastAsia="Arial" w:hAnsi="Arial" w:cs="Arial"/>
      <w:sz w:val="26"/>
      <w:szCs w:val="26"/>
    </w:rPr>
  </w:style>
  <w:style w:type="paragraph" w:customStyle="1" w:styleId="Chthchbng0">
    <w:name w:val="Chú thích bảng"/>
    <w:basedOn w:val="Normal"/>
    <w:link w:val="Chthchbng"/>
    <w:pPr>
      <w:ind w:firstLine="260"/>
    </w:pPr>
    <w:rPr>
      <w:rFonts w:ascii="Arial" w:eastAsia="Arial" w:hAnsi="Arial" w:cs="Arial"/>
      <w:sz w:val="22"/>
      <w:szCs w:val="22"/>
    </w:rPr>
  </w:style>
  <w:style w:type="paragraph" w:customStyle="1" w:styleId="Khc0">
    <w:name w:val="Khác"/>
    <w:basedOn w:val="Normal"/>
    <w:link w:val="Khc"/>
    <w:pPr>
      <w:ind w:firstLine="280"/>
    </w:pPr>
    <w:rPr>
      <w:rFonts w:ascii="Arial" w:eastAsia="Arial" w:hAnsi="Arial" w:cs="Arial"/>
      <w:sz w:val="22"/>
      <w:szCs w:val="22"/>
    </w:rPr>
  </w:style>
  <w:style w:type="paragraph" w:customStyle="1" w:styleId="Vnbnnidung30">
    <w:name w:val="Văn bản nội dung (3)"/>
    <w:basedOn w:val="Normal"/>
    <w:link w:val="Vnbnnidung3"/>
    <w:pPr>
      <w:ind w:firstLine="340"/>
    </w:pPr>
    <w:rPr>
      <w:rFonts w:ascii="Arial" w:eastAsia="Arial" w:hAnsi="Arial" w:cs="Arial"/>
      <w:sz w:val="19"/>
      <w:szCs w:val="19"/>
    </w:rPr>
  </w:style>
  <w:style w:type="paragraph" w:customStyle="1" w:styleId="Tiu10">
    <w:name w:val="Tiêu đề #1"/>
    <w:basedOn w:val="Normal"/>
    <w:link w:val="Tiu1"/>
    <w:pPr>
      <w:outlineLvl w:val="0"/>
    </w:pPr>
    <w:rPr>
      <w:rFonts w:ascii="Arial" w:eastAsia="Arial" w:hAnsi="Arial" w:cs="Arial"/>
      <w:sz w:val="26"/>
      <w:szCs w:val="26"/>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40">
    <w:name w:val="Văn bản nội dung (4)"/>
    <w:basedOn w:val="Normal"/>
    <w:link w:val="Vnbnnidung4"/>
    <w:rPr>
      <w:rFonts w:ascii="Arial" w:eastAsia="Arial" w:hAnsi="Arial" w:cs="Arial"/>
      <w:smallCaps/>
      <w:color w:val="DA546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Zdlu2E9L6KzMx1I32Tn9wlZSw==">CgMxLjA4AHIhMXJILWxCSGJ0N1A2NkstZVk2dlhBc1habWYzandva3Y2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2024-04-26T08:21:00Z</dcterms:created>
  <dcterms:modified xsi:type="dcterms:W3CDTF">2024-05-02T09:57:00Z</dcterms:modified>
</cp:coreProperties>
</file>