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4A3D86A" w:rsidR="00CB3660" w:rsidRPr="003B4E0E" w:rsidRDefault="003B4E0E" w:rsidP="00A74797">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sidRPr="003B4E0E">
        <w:rPr>
          <w:rFonts w:ascii="Arial" w:hAnsi="Arial" w:cs="Arial"/>
          <w:b/>
          <w:bCs/>
          <w:color w:val="010000"/>
          <w:sz w:val="20"/>
        </w:rPr>
        <w:t>VHM121025:</w:t>
      </w:r>
      <w:r w:rsidR="00A74797">
        <w:rPr>
          <w:rFonts w:ascii="Arial" w:hAnsi="Arial" w:cs="Arial"/>
          <w:b/>
          <w:color w:val="010000"/>
          <w:sz w:val="20"/>
        </w:rPr>
        <w:t xml:space="preserve"> Notice on</w:t>
      </w:r>
      <w:r w:rsidRPr="003B4E0E">
        <w:rPr>
          <w:rFonts w:ascii="Arial" w:hAnsi="Arial" w:cs="Arial"/>
          <w:b/>
          <w:color w:val="010000"/>
          <w:sz w:val="20"/>
        </w:rPr>
        <w:t xml:space="preserve"> record date</w:t>
      </w:r>
      <w:r w:rsidR="00A74797">
        <w:rPr>
          <w:rFonts w:ascii="Arial" w:hAnsi="Arial" w:cs="Arial"/>
          <w:b/>
          <w:color w:val="010000"/>
          <w:sz w:val="20"/>
        </w:rPr>
        <w:t xml:space="preserve"> for bond interest payment (10</w:t>
      </w:r>
      <w:r w:rsidR="00A74797" w:rsidRPr="00A74797">
        <w:rPr>
          <w:rFonts w:ascii="Arial" w:hAnsi="Arial" w:cs="Arial"/>
          <w:b/>
          <w:color w:val="010000"/>
          <w:sz w:val="20"/>
          <w:vertAlign w:val="superscript"/>
        </w:rPr>
        <w:t>th</w:t>
      </w:r>
      <w:r w:rsidR="00A74797">
        <w:rPr>
          <w:rFonts w:ascii="Arial" w:hAnsi="Arial" w:cs="Arial"/>
          <w:b/>
          <w:color w:val="010000"/>
          <w:sz w:val="20"/>
        </w:rPr>
        <w:t xml:space="preserve"> period)</w:t>
      </w:r>
    </w:p>
    <w:p w14:paraId="00000002" w14:textId="77777777" w:rsidR="00CB3660" w:rsidRPr="003B4E0E" w:rsidRDefault="003B4E0E" w:rsidP="00A7479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4E0E">
        <w:rPr>
          <w:rFonts w:ascii="Arial" w:hAnsi="Arial" w:cs="Arial"/>
          <w:color w:val="010000"/>
          <w:sz w:val="20"/>
        </w:rPr>
        <w:t>On April 24, 2024, Vietnam Securities Depository and Clearing Corporation announced Notice No. 1837/TB-VSDC on the record date and confirmation of the list of securities owners as follows:</w:t>
      </w:r>
    </w:p>
    <w:p w14:paraId="00000003" w14:textId="77777777" w:rsidR="00CB3660" w:rsidRPr="003B4E0E" w:rsidRDefault="003B4E0E" w:rsidP="00A7479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4E0E">
        <w:rPr>
          <w:rFonts w:ascii="Arial" w:hAnsi="Arial" w:cs="Arial"/>
          <w:color w:val="010000"/>
          <w:sz w:val="20"/>
        </w:rPr>
        <w:t xml:space="preserve">Issuer’s name: </w:t>
      </w:r>
      <w:proofErr w:type="spellStart"/>
      <w:r w:rsidRPr="003B4E0E">
        <w:rPr>
          <w:rFonts w:ascii="Arial" w:hAnsi="Arial" w:cs="Arial"/>
          <w:color w:val="010000"/>
          <w:sz w:val="20"/>
        </w:rPr>
        <w:t>Vinhomes</w:t>
      </w:r>
      <w:proofErr w:type="spellEnd"/>
      <w:r w:rsidRPr="003B4E0E">
        <w:rPr>
          <w:rFonts w:ascii="Arial" w:hAnsi="Arial" w:cs="Arial"/>
          <w:color w:val="010000"/>
          <w:sz w:val="20"/>
        </w:rPr>
        <w:t xml:space="preserve"> Joint Stock Company</w:t>
      </w:r>
    </w:p>
    <w:p w14:paraId="00000004" w14:textId="77777777" w:rsidR="00CB3660" w:rsidRPr="003B4E0E" w:rsidRDefault="003B4E0E" w:rsidP="00A74797">
      <w:pPr>
        <w:numPr>
          <w:ilvl w:val="0"/>
          <w:numId w:val="3"/>
        </w:numPr>
        <w:pBdr>
          <w:top w:val="nil"/>
          <w:left w:val="nil"/>
          <w:bottom w:val="nil"/>
          <w:right w:val="nil"/>
          <w:between w:val="nil"/>
        </w:pBdr>
        <w:tabs>
          <w:tab w:val="left" w:pos="432"/>
          <w:tab w:val="left" w:pos="762"/>
        </w:tabs>
        <w:spacing w:after="120" w:line="360" w:lineRule="auto"/>
        <w:jc w:val="both"/>
        <w:rPr>
          <w:rFonts w:ascii="Arial" w:eastAsia="Arial" w:hAnsi="Arial" w:cs="Arial"/>
          <w:color w:val="010000"/>
          <w:sz w:val="20"/>
          <w:szCs w:val="20"/>
        </w:rPr>
      </w:pPr>
      <w:r w:rsidRPr="003B4E0E">
        <w:rPr>
          <w:rFonts w:ascii="Arial" w:hAnsi="Arial" w:cs="Arial"/>
          <w:color w:val="010000"/>
          <w:sz w:val="20"/>
        </w:rPr>
        <w:t xml:space="preserve">Securities name: VHMB2126003 Bond </w:t>
      </w:r>
    </w:p>
    <w:p w14:paraId="00000005" w14:textId="77777777" w:rsidR="00CB3660" w:rsidRPr="003B4E0E" w:rsidRDefault="003B4E0E" w:rsidP="00A74797">
      <w:pPr>
        <w:numPr>
          <w:ilvl w:val="0"/>
          <w:numId w:val="3"/>
        </w:numPr>
        <w:pBdr>
          <w:top w:val="nil"/>
          <w:left w:val="nil"/>
          <w:bottom w:val="nil"/>
          <w:right w:val="nil"/>
          <w:between w:val="nil"/>
        </w:pBdr>
        <w:tabs>
          <w:tab w:val="left" w:pos="432"/>
          <w:tab w:val="left" w:pos="751"/>
        </w:tabs>
        <w:spacing w:after="120" w:line="360" w:lineRule="auto"/>
        <w:jc w:val="both"/>
        <w:rPr>
          <w:rFonts w:ascii="Arial" w:eastAsia="Arial" w:hAnsi="Arial" w:cs="Arial"/>
          <w:color w:val="010000"/>
          <w:sz w:val="20"/>
          <w:szCs w:val="20"/>
        </w:rPr>
      </w:pPr>
      <w:r w:rsidRPr="003B4E0E">
        <w:rPr>
          <w:rFonts w:ascii="Arial" w:hAnsi="Arial" w:cs="Arial"/>
          <w:color w:val="010000"/>
          <w:sz w:val="20"/>
        </w:rPr>
        <w:t>Securities code: VHM121025</w:t>
      </w:r>
    </w:p>
    <w:p w14:paraId="00000006" w14:textId="77777777" w:rsidR="00CB3660" w:rsidRPr="003B4E0E" w:rsidRDefault="003B4E0E" w:rsidP="00A74797">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4E0E">
        <w:rPr>
          <w:rFonts w:ascii="Arial" w:hAnsi="Arial" w:cs="Arial"/>
          <w:color w:val="010000"/>
          <w:sz w:val="20"/>
        </w:rPr>
        <w:t>ISIN code: VNVHM1210251</w:t>
      </w:r>
    </w:p>
    <w:p w14:paraId="00000007" w14:textId="77777777" w:rsidR="00CB3660" w:rsidRPr="003B4E0E" w:rsidRDefault="003B4E0E" w:rsidP="00A74797">
      <w:pPr>
        <w:numPr>
          <w:ilvl w:val="0"/>
          <w:numId w:val="3"/>
        </w:numPr>
        <w:pBdr>
          <w:top w:val="nil"/>
          <w:left w:val="nil"/>
          <w:bottom w:val="nil"/>
          <w:right w:val="nil"/>
          <w:between w:val="nil"/>
        </w:pBdr>
        <w:tabs>
          <w:tab w:val="left" w:pos="432"/>
          <w:tab w:val="left" w:pos="769"/>
        </w:tabs>
        <w:spacing w:after="120" w:line="360" w:lineRule="auto"/>
        <w:jc w:val="both"/>
        <w:rPr>
          <w:rFonts w:ascii="Arial" w:eastAsia="Arial" w:hAnsi="Arial" w:cs="Arial"/>
          <w:color w:val="010000"/>
          <w:sz w:val="20"/>
          <w:szCs w:val="20"/>
        </w:rPr>
      </w:pPr>
      <w:r w:rsidRPr="003B4E0E">
        <w:rPr>
          <w:rFonts w:ascii="Arial" w:hAnsi="Arial" w:cs="Arial"/>
          <w:color w:val="010000"/>
          <w:sz w:val="20"/>
        </w:rPr>
        <w:t>Exchange: Hanoi Stock Exchange</w:t>
      </w:r>
    </w:p>
    <w:p w14:paraId="00000008" w14:textId="77777777" w:rsidR="00CB3660" w:rsidRPr="003B4E0E" w:rsidRDefault="003B4E0E" w:rsidP="00A74797">
      <w:pPr>
        <w:numPr>
          <w:ilvl w:val="0"/>
          <w:numId w:val="3"/>
        </w:numPr>
        <w:pBdr>
          <w:top w:val="nil"/>
          <w:left w:val="nil"/>
          <w:bottom w:val="nil"/>
          <w:right w:val="nil"/>
          <w:between w:val="nil"/>
        </w:pBdr>
        <w:tabs>
          <w:tab w:val="left" w:pos="432"/>
          <w:tab w:val="left" w:pos="755"/>
        </w:tabs>
        <w:spacing w:after="120" w:line="360" w:lineRule="auto"/>
        <w:jc w:val="both"/>
        <w:rPr>
          <w:rFonts w:ascii="Arial" w:eastAsia="Arial" w:hAnsi="Arial" w:cs="Arial"/>
          <w:color w:val="010000"/>
          <w:sz w:val="20"/>
          <w:szCs w:val="20"/>
        </w:rPr>
      </w:pPr>
      <w:r w:rsidRPr="003B4E0E">
        <w:rPr>
          <w:rFonts w:ascii="Arial" w:hAnsi="Arial" w:cs="Arial"/>
          <w:color w:val="010000"/>
          <w:sz w:val="20"/>
        </w:rPr>
        <w:t>Securities type: Corporate bond</w:t>
      </w:r>
    </w:p>
    <w:p w14:paraId="00000009" w14:textId="77777777" w:rsidR="00CB3660" w:rsidRPr="003B4E0E" w:rsidRDefault="003B4E0E" w:rsidP="00A74797">
      <w:pPr>
        <w:numPr>
          <w:ilvl w:val="0"/>
          <w:numId w:val="3"/>
        </w:numPr>
        <w:pBdr>
          <w:top w:val="nil"/>
          <w:left w:val="nil"/>
          <w:bottom w:val="nil"/>
          <w:right w:val="nil"/>
          <w:between w:val="nil"/>
        </w:pBdr>
        <w:tabs>
          <w:tab w:val="left" w:pos="432"/>
          <w:tab w:val="left" w:pos="755"/>
        </w:tabs>
        <w:spacing w:after="120" w:line="360" w:lineRule="auto"/>
        <w:jc w:val="both"/>
        <w:rPr>
          <w:rFonts w:ascii="Arial" w:eastAsia="Arial" w:hAnsi="Arial" w:cs="Arial"/>
          <w:color w:val="010000"/>
          <w:sz w:val="20"/>
          <w:szCs w:val="20"/>
        </w:rPr>
      </w:pPr>
      <w:r w:rsidRPr="003B4E0E">
        <w:rPr>
          <w:rFonts w:ascii="Arial" w:hAnsi="Arial" w:cs="Arial"/>
          <w:color w:val="010000"/>
          <w:sz w:val="20"/>
        </w:rPr>
        <w:t>Transaction par value: VND 100,000</w:t>
      </w:r>
    </w:p>
    <w:p w14:paraId="0000000A" w14:textId="77777777" w:rsidR="00CB3660" w:rsidRPr="003B4E0E" w:rsidRDefault="003B4E0E" w:rsidP="00A74797">
      <w:pPr>
        <w:numPr>
          <w:ilvl w:val="0"/>
          <w:numId w:val="3"/>
        </w:numPr>
        <w:pBdr>
          <w:top w:val="nil"/>
          <w:left w:val="nil"/>
          <w:bottom w:val="nil"/>
          <w:right w:val="nil"/>
          <w:between w:val="nil"/>
        </w:pBdr>
        <w:tabs>
          <w:tab w:val="left" w:pos="432"/>
          <w:tab w:val="left" w:pos="758"/>
        </w:tabs>
        <w:spacing w:after="120" w:line="360" w:lineRule="auto"/>
        <w:jc w:val="both"/>
        <w:rPr>
          <w:rFonts w:ascii="Arial" w:eastAsia="Arial" w:hAnsi="Arial" w:cs="Arial"/>
          <w:color w:val="010000"/>
          <w:sz w:val="20"/>
          <w:szCs w:val="20"/>
        </w:rPr>
      </w:pPr>
      <w:r w:rsidRPr="003B4E0E">
        <w:rPr>
          <w:rFonts w:ascii="Arial" w:hAnsi="Arial" w:cs="Arial"/>
          <w:color w:val="010000"/>
          <w:sz w:val="20"/>
        </w:rPr>
        <w:t xml:space="preserve">Term: 60 months </w:t>
      </w:r>
    </w:p>
    <w:p w14:paraId="0000000B" w14:textId="77777777" w:rsidR="00CB3660" w:rsidRPr="003B4E0E" w:rsidRDefault="003B4E0E" w:rsidP="00A74797">
      <w:pPr>
        <w:numPr>
          <w:ilvl w:val="0"/>
          <w:numId w:val="3"/>
        </w:numPr>
        <w:pBdr>
          <w:top w:val="nil"/>
          <w:left w:val="nil"/>
          <w:bottom w:val="nil"/>
          <w:right w:val="nil"/>
          <w:between w:val="nil"/>
        </w:pBdr>
        <w:tabs>
          <w:tab w:val="left" w:pos="432"/>
          <w:tab w:val="left" w:pos="751"/>
        </w:tabs>
        <w:spacing w:after="120" w:line="360" w:lineRule="auto"/>
        <w:jc w:val="both"/>
        <w:rPr>
          <w:rFonts w:ascii="Arial" w:eastAsia="Arial" w:hAnsi="Arial" w:cs="Arial"/>
          <w:color w:val="010000"/>
          <w:sz w:val="20"/>
          <w:szCs w:val="20"/>
        </w:rPr>
      </w:pPr>
      <w:r w:rsidRPr="003B4E0E">
        <w:rPr>
          <w:rFonts w:ascii="Arial" w:hAnsi="Arial" w:cs="Arial"/>
          <w:color w:val="010000"/>
          <w:sz w:val="20"/>
        </w:rPr>
        <w:t>Issue date: November 25, 2021</w:t>
      </w:r>
    </w:p>
    <w:p w14:paraId="0000000C" w14:textId="77777777" w:rsidR="00CB3660" w:rsidRPr="003B4E0E" w:rsidRDefault="003B4E0E" w:rsidP="00A74797">
      <w:pPr>
        <w:numPr>
          <w:ilvl w:val="0"/>
          <w:numId w:val="3"/>
        </w:numPr>
        <w:pBdr>
          <w:top w:val="nil"/>
          <w:left w:val="nil"/>
          <w:bottom w:val="nil"/>
          <w:right w:val="nil"/>
          <w:between w:val="nil"/>
        </w:pBdr>
        <w:tabs>
          <w:tab w:val="left" w:pos="432"/>
          <w:tab w:val="left" w:pos="751"/>
        </w:tabs>
        <w:spacing w:after="120" w:line="360" w:lineRule="auto"/>
        <w:jc w:val="both"/>
        <w:rPr>
          <w:rFonts w:ascii="Arial" w:eastAsia="Arial" w:hAnsi="Arial" w:cs="Arial"/>
          <w:color w:val="010000"/>
          <w:sz w:val="20"/>
          <w:szCs w:val="20"/>
        </w:rPr>
      </w:pPr>
      <w:r w:rsidRPr="003B4E0E">
        <w:rPr>
          <w:rFonts w:ascii="Arial" w:hAnsi="Arial" w:cs="Arial"/>
          <w:color w:val="010000"/>
          <w:sz w:val="20"/>
        </w:rPr>
        <w:t>Maturity date: November 25, 2026</w:t>
      </w:r>
    </w:p>
    <w:p w14:paraId="0000000D" w14:textId="75FB277D" w:rsidR="00CB3660" w:rsidRPr="003B4E0E" w:rsidRDefault="003B4E0E" w:rsidP="00A74797">
      <w:pPr>
        <w:numPr>
          <w:ilvl w:val="0"/>
          <w:numId w:val="3"/>
        </w:numPr>
        <w:pBdr>
          <w:top w:val="nil"/>
          <w:left w:val="nil"/>
          <w:bottom w:val="nil"/>
          <w:right w:val="nil"/>
          <w:between w:val="nil"/>
        </w:pBdr>
        <w:tabs>
          <w:tab w:val="left" w:pos="432"/>
          <w:tab w:val="left" w:pos="762"/>
        </w:tabs>
        <w:spacing w:after="120" w:line="360" w:lineRule="auto"/>
        <w:jc w:val="both"/>
        <w:rPr>
          <w:rFonts w:ascii="Arial" w:eastAsia="Arial" w:hAnsi="Arial" w:cs="Arial"/>
          <w:color w:val="010000"/>
          <w:sz w:val="20"/>
          <w:szCs w:val="20"/>
        </w:rPr>
      </w:pPr>
      <w:r w:rsidRPr="003B4E0E">
        <w:rPr>
          <w:rFonts w:ascii="Arial" w:hAnsi="Arial" w:cs="Arial"/>
          <w:color w:val="010000"/>
          <w:sz w:val="20"/>
        </w:rPr>
        <w:t xml:space="preserve">Interest rate for </w:t>
      </w:r>
      <w:r w:rsidR="007E1468">
        <w:rPr>
          <w:rFonts w:ascii="Arial" w:hAnsi="Arial" w:cs="Arial"/>
          <w:color w:val="010000"/>
          <w:sz w:val="20"/>
        </w:rPr>
        <w:t>10</w:t>
      </w:r>
      <w:r w:rsidR="007E1468" w:rsidRPr="007E1468">
        <w:rPr>
          <w:rFonts w:ascii="Arial" w:hAnsi="Arial" w:cs="Arial"/>
          <w:color w:val="010000"/>
          <w:sz w:val="20"/>
          <w:vertAlign w:val="superscript"/>
        </w:rPr>
        <w:t>th</w:t>
      </w:r>
      <w:r w:rsidR="007E1468">
        <w:rPr>
          <w:rFonts w:ascii="Arial" w:hAnsi="Arial" w:cs="Arial"/>
          <w:color w:val="010000"/>
          <w:sz w:val="20"/>
        </w:rPr>
        <w:t xml:space="preserve"> period</w:t>
      </w:r>
      <w:bookmarkStart w:id="1" w:name="_GoBack"/>
      <w:bookmarkEnd w:id="1"/>
      <w:r w:rsidRPr="003B4E0E">
        <w:rPr>
          <w:rFonts w:ascii="Arial" w:hAnsi="Arial" w:cs="Arial"/>
          <w:color w:val="010000"/>
          <w:sz w:val="20"/>
        </w:rPr>
        <w:t>: 9%/year</w:t>
      </w:r>
    </w:p>
    <w:p w14:paraId="0000000E" w14:textId="77777777" w:rsidR="00CB3660" w:rsidRPr="003B4E0E" w:rsidRDefault="003B4E0E" w:rsidP="00A74797">
      <w:pPr>
        <w:numPr>
          <w:ilvl w:val="0"/>
          <w:numId w:val="3"/>
        </w:numPr>
        <w:pBdr>
          <w:top w:val="nil"/>
          <w:left w:val="nil"/>
          <w:bottom w:val="nil"/>
          <w:right w:val="nil"/>
          <w:between w:val="nil"/>
        </w:pBdr>
        <w:tabs>
          <w:tab w:val="left" w:pos="432"/>
          <w:tab w:val="left" w:pos="737"/>
        </w:tabs>
        <w:spacing w:after="120" w:line="360" w:lineRule="auto"/>
        <w:jc w:val="both"/>
        <w:rPr>
          <w:rFonts w:ascii="Arial" w:eastAsia="Arial" w:hAnsi="Arial" w:cs="Arial"/>
          <w:color w:val="010000"/>
          <w:sz w:val="20"/>
          <w:szCs w:val="20"/>
        </w:rPr>
      </w:pPr>
      <w:r w:rsidRPr="003B4E0E">
        <w:rPr>
          <w:rFonts w:ascii="Arial" w:hAnsi="Arial" w:cs="Arial"/>
          <w:color w:val="010000"/>
          <w:sz w:val="20"/>
        </w:rPr>
        <w:t>Record date: May 13, 2024</w:t>
      </w:r>
    </w:p>
    <w:p w14:paraId="0000000F" w14:textId="77777777" w:rsidR="00CB3660" w:rsidRPr="003B4E0E" w:rsidRDefault="003B4E0E" w:rsidP="00A74797">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4E0E">
        <w:rPr>
          <w:rFonts w:ascii="Arial" w:hAnsi="Arial" w:cs="Arial"/>
          <w:color w:val="010000"/>
          <w:sz w:val="20"/>
        </w:rPr>
        <w:t>Reason and purpose: Interest payment for period 10 (from and including February 25, 2024 to and not including May 25, 2024)</w:t>
      </w:r>
    </w:p>
    <w:p w14:paraId="00000010" w14:textId="77777777" w:rsidR="00CB3660" w:rsidRPr="003B4E0E" w:rsidRDefault="003B4E0E" w:rsidP="00A74797">
      <w:pPr>
        <w:numPr>
          <w:ilvl w:val="0"/>
          <w:numId w:val="4"/>
        </w:numPr>
        <w:pBdr>
          <w:top w:val="nil"/>
          <w:left w:val="nil"/>
          <w:bottom w:val="nil"/>
          <w:right w:val="nil"/>
          <w:between w:val="nil"/>
        </w:pBdr>
        <w:tabs>
          <w:tab w:val="left" w:pos="432"/>
          <w:tab w:val="left" w:pos="1319"/>
        </w:tabs>
        <w:spacing w:after="120" w:line="360" w:lineRule="auto"/>
        <w:jc w:val="both"/>
        <w:rPr>
          <w:rFonts w:ascii="Arial" w:eastAsia="Arial" w:hAnsi="Arial" w:cs="Arial"/>
          <w:color w:val="010000"/>
          <w:sz w:val="20"/>
          <w:szCs w:val="20"/>
        </w:rPr>
      </w:pPr>
      <w:r w:rsidRPr="003B4E0E">
        <w:rPr>
          <w:rFonts w:ascii="Arial" w:hAnsi="Arial" w:cs="Arial"/>
          <w:color w:val="010000"/>
          <w:sz w:val="20"/>
        </w:rPr>
        <w:t>Exercise rate: For 01 bond, owners will receive VND 2,219.178, of which:</w:t>
      </w:r>
    </w:p>
    <w:p w14:paraId="00000011" w14:textId="77777777" w:rsidR="00CB3660" w:rsidRPr="003B4E0E" w:rsidRDefault="003B4E0E" w:rsidP="00A74797">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B4E0E">
        <w:rPr>
          <w:rFonts w:ascii="Arial" w:hAnsi="Arial" w:cs="Arial"/>
          <w:color w:val="010000"/>
          <w:sz w:val="20"/>
        </w:rPr>
        <w:t>The interest is calculated by the formula: VND 100,000 X 9% X 90 (days)/365 (days), rounded to three decimal places.</w:t>
      </w:r>
    </w:p>
    <w:p w14:paraId="00000012" w14:textId="77777777" w:rsidR="00CB3660" w:rsidRPr="003B4E0E" w:rsidRDefault="003B4E0E" w:rsidP="00A7479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B4E0E">
        <w:rPr>
          <w:rFonts w:ascii="Arial" w:hAnsi="Arial" w:cs="Arial"/>
          <w:color w:val="010000"/>
          <w:sz w:val="20"/>
        </w:rPr>
        <w:t>The total amount of bond interest actually received by the bond owner will be rounded to the nearest unit (if the first decimal place is equal to or greater than 5, the number is rounded up; if the first decimal place is less than 5, the decimal part is canceled).</w:t>
      </w:r>
    </w:p>
    <w:p w14:paraId="00000013" w14:textId="77777777" w:rsidR="00CB3660" w:rsidRPr="003B4E0E" w:rsidRDefault="003B4E0E" w:rsidP="00A74797">
      <w:pPr>
        <w:numPr>
          <w:ilvl w:val="0"/>
          <w:numId w:val="4"/>
        </w:numPr>
        <w:pBdr>
          <w:top w:val="nil"/>
          <w:left w:val="nil"/>
          <w:bottom w:val="nil"/>
          <w:right w:val="nil"/>
          <w:between w:val="nil"/>
        </w:pBdr>
        <w:tabs>
          <w:tab w:val="left" w:pos="432"/>
          <w:tab w:val="left" w:pos="1399"/>
        </w:tabs>
        <w:spacing w:after="120" w:line="360" w:lineRule="auto"/>
        <w:jc w:val="both"/>
        <w:rPr>
          <w:rFonts w:ascii="Arial" w:eastAsia="Arial" w:hAnsi="Arial" w:cs="Arial"/>
          <w:color w:val="010000"/>
          <w:sz w:val="20"/>
          <w:szCs w:val="20"/>
        </w:rPr>
      </w:pPr>
      <w:r w:rsidRPr="003B4E0E">
        <w:rPr>
          <w:rFonts w:ascii="Arial" w:hAnsi="Arial" w:cs="Arial"/>
          <w:color w:val="010000"/>
          <w:sz w:val="20"/>
        </w:rPr>
        <w:t>Payment date: May 27, 2024 (because the payment date is not a working day, the Issuer will make payment on the next working day)</w:t>
      </w:r>
    </w:p>
    <w:p w14:paraId="00000014" w14:textId="77777777" w:rsidR="00CB3660" w:rsidRPr="003B4E0E" w:rsidRDefault="003B4E0E" w:rsidP="00A74797">
      <w:pPr>
        <w:numPr>
          <w:ilvl w:val="0"/>
          <w:numId w:val="4"/>
        </w:numPr>
        <w:pBdr>
          <w:top w:val="nil"/>
          <w:left w:val="nil"/>
          <w:bottom w:val="nil"/>
          <w:right w:val="nil"/>
          <w:between w:val="nil"/>
        </w:pBdr>
        <w:tabs>
          <w:tab w:val="left" w:pos="432"/>
          <w:tab w:val="left" w:pos="1403"/>
        </w:tabs>
        <w:spacing w:after="120" w:line="360" w:lineRule="auto"/>
        <w:jc w:val="both"/>
        <w:rPr>
          <w:rFonts w:ascii="Arial" w:eastAsia="Arial" w:hAnsi="Arial" w:cs="Arial"/>
          <w:color w:val="010000"/>
          <w:sz w:val="20"/>
          <w:szCs w:val="20"/>
        </w:rPr>
      </w:pPr>
      <w:r w:rsidRPr="003B4E0E">
        <w:rPr>
          <w:rFonts w:ascii="Arial" w:hAnsi="Arial" w:cs="Arial"/>
          <w:color w:val="010000"/>
          <w:sz w:val="20"/>
        </w:rPr>
        <w:t>Implementation venue:</w:t>
      </w:r>
    </w:p>
    <w:p w14:paraId="00000015" w14:textId="77777777" w:rsidR="00CB3660" w:rsidRPr="003B4E0E" w:rsidRDefault="003B4E0E" w:rsidP="00A74797">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B4E0E">
        <w:rPr>
          <w:rFonts w:ascii="Arial" w:hAnsi="Arial" w:cs="Arial"/>
          <w:color w:val="010000"/>
          <w:sz w:val="20"/>
        </w:rPr>
        <w:t>For deposited securities: Owners carry out procedures to receive corporate bond interest at Depository Members where depository accounts are opened.</w:t>
      </w:r>
    </w:p>
    <w:p w14:paraId="00000016" w14:textId="77777777" w:rsidR="00CB3660" w:rsidRPr="003B4E0E" w:rsidRDefault="003B4E0E" w:rsidP="00A74797">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B4E0E">
        <w:rPr>
          <w:rFonts w:ascii="Arial" w:hAnsi="Arial" w:cs="Arial"/>
          <w:color w:val="010000"/>
          <w:sz w:val="20"/>
        </w:rPr>
        <w:t xml:space="preserve">For </w:t>
      </w:r>
      <w:proofErr w:type="spellStart"/>
      <w:r w:rsidRPr="003B4E0E">
        <w:rPr>
          <w:rFonts w:ascii="Arial" w:hAnsi="Arial" w:cs="Arial"/>
          <w:color w:val="010000"/>
          <w:sz w:val="20"/>
        </w:rPr>
        <w:t>undeposited</w:t>
      </w:r>
      <w:proofErr w:type="spellEnd"/>
      <w:r w:rsidRPr="003B4E0E">
        <w:rPr>
          <w:rFonts w:ascii="Arial" w:hAnsi="Arial" w:cs="Arial"/>
          <w:color w:val="010000"/>
          <w:sz w:val="20"/>
        </w:rPr>
        <w:t xml:space="preserve"> securities: Interest of corporate bonds will be paid to the account registered by the owner with </w:t>
      </w:r>
      <w:proofErr w:type="spellStart"/>
      <w:r w:rsidRPr="003B4E0E">
        <w:rPr>
          <w:rFonts w:ascii="Arial" w:hAnsi="Arial" w:cs="Arial"/>
          <w:color w:val="010000"/>
          <w:sz w:val="20"/>
        </w:rPr>
        <w:t>Techcom</w:t>
      </w:r>
      <w:proofErr w:type="spellEnd"/>
      <w:r w:rsidRPr="003B4E0E">
        <w:rPr>
          <w:rFonts w:ascii="Arial" w:hAnsi="Arial" w:cs="Arial"/>
          <w:color w:val="010000"/>
          <w:sz w:val="20"/>
        </w:rPr>
        <w:t xml:space="preserve"> Securities Joint Stock Company on May 27, 2024.</w:t>
      </w:r>
    </w:p>
    <w:sectPr w:rsidR="00CB3660" w:rsidRPr="003B4E0E" w:rsidSect="003B4E0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87354"/>
    <w:multiLevelType w:val="multilevel"/>
    <w:tmpl w:val="6B2CF5E4"/>
    <w:lvl w:ilvl="0">
      <w:start w:val="1"/>
      <w:numFmt w:val="bullet"/>
      <w:lvlText w:val="+"/>
      <w:lvlJc w:val="left"/>
      <w:pPr>
        <w:ind w:left="108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7462841"/>
    <w:multiLevelType w:val="multilevel"/>
    <w:tmpl w:val="E19CCA2E"/>
    <w:lvl w:ilvl="0">
      <w:start w:val="1"/>
      <w:numFmt w:val="bullet"/>
      <w:lvlText w:val="+"/>
      <w:lvlJc w:val="left"/>
      <w:pPr>
        <w:ind w:left="108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8CB73C0"/>
    <w:multiLevelType w:val="multilevel"/>
    <w:tmpl w:val="B48CDFF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8131F6C"/>
    <w:multiLevelType w:val="multilevel"/>
    <w:tmpl w:val="63C885C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BDA3FC8"/>
    <w:multiLevelType w:val="multilevel"/>
    <w:tmpl w:val="40209130"/>
    <w:lvl w:ilvl="0">
      <w:start w:val="1"/>
      <w:numFmt w:val="bullet"/>
      <w:lvlText w:val="+"/>
      <w:lvlJc w:val="left"/>
      <w:pPr>
        <w:ind w:left="108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60"/>
    <w:rsid w:val="003B4E0E"/>
    <w:rsid w:val="007E1468"/>
    <w:rsid w:val="00A74797"/>
    <w:rsid w:val="00CB366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A6AC9"/>
  <w15:docId w15:val="{217682BE-125C-42E7-BA8F-553260C4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b/>
      <w:bCs/>
      <w:sz w:val="22"/>
      <w:szCs w:val="22"/>
    </w:rPr>
  </w:style>
  <w:style w:type="paragraph" w:customStyle="1" w:styleId="Other0">
    <w:name w:val="Other"/>
    <w:basedOn w:val="Normal"/>
    <w:link w:val="Other"/>
    <w:pPr>
      <w:spacing w:line="262" w:lineRule="auto"/>
      <w:ind w:firstLine="400"/>
    </w:pPr>
    <w:rPr>
      <w:rFonts w:ascii="Times New Roman" w:eastAsia="Times New Roman" w:hAnsi="Times New Roman" w:cs="Times New Roman"/>
      <w:sz w:val="28"/>
      <w:szCs w:val="28"/>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Ul8sMncw/uhbpT4ldyLIPxWTfA==">CgMxLjAyCGguZ2pkZ3hzOAByITFtZmthQ2JtOGNFZ3VrMkdlelZHa0VSaGZDV3RoZDFUdA==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2024-05-03T12:58:00Z</dcterms:created>
  <dcterms:modified xsi:type="dcterms:W3CDTF">2024-05-03T12:58:00Z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4379018e376602ec00b3a07777656102c67c2a811b6bda337323afc38fa97fcc</vt:lpwstr>
  </property>
</Properties>
</file>