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4D93D"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bookmarkStart w:id="0" w:name="_heading=h.gjdgxs"/>
      <w:bookmarkEnd w:id="0"/>
      <w:r w:rsidRPr="007B5319">
        <w:rPr>
          <w:rFonts w:ascii="Arial" w:hAnsi="Arial" w:cs="Arial"/>
          <w:b/>
          <w:bCs/>
          <w:color w:val="010000"/>
          <w:sz w:val="20"/>
        </w:rPr>
        <w:t>VNG122002:</w:t>
      </w:r>
      <w:r w:rsidRPr="007B5319">
        <w:rPr>
          <w:rFonts w:ascii="Arial" w:hAnsi="Arial" w:cs="Arial"/>
          <w:b/>
          <w:color w:val="010000"/>
          <w:sz w:val="20"/>
        </w:rPr>
        <w:t xml:space="preserve"> Annual General Mandate 2024</w:t>
      </w:r>
    </w:p>
    <w:p w14:paraId="3F3EA84A"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 xml:space="preserve">On April 24, 2024, Thanh </w:t>
      </w:r>
      <w:proofErr w:type="spellStart"/>
      <w:r w:rsidRPr="007B5319">
        <w:rPr>
          <w:rFonts w:ascii="Arial" w:hAnsi="Arial" w:cs="Arial"/>
          <w:color w:val="010000"/>
          <w:sz w:val="20"/>
        </w:rPr>
        <w:t>Thanh</w:t>
      </w:r>
      <w:proofErr w:type="spellEnd"/>
      <w:r w:rsidRPr="007B5319">
        <w:rPr>
          <w:rFonts w:ascii="Arial" w:hAnsi="Arial" w:cs="Arial"/>
          <w:color w:val="010000"/>
          <w:sz w:val="20"/>
        </w:rPr>
        <w:t xml:space="preserve"> Cong Tourist Joint Stock Company announced General Mandate No. 01/2024/NQ-DHDCD, as follows: </w:t>
      </w:r>
    </w:p>
    <w:p w14:paraId="61CB0263"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‎‎Article 1. The General Meeting of Shareholders approved the following contents:</w:t>
      </w:r>
    </w:p>
    <w:p w14:paraId="44277232" w14:textId="77777777" w:rsidR="00704E1D" w:rsidRPr="007B5319" w:rsidRDefault="007B5319" w:rsidP="009B4C90">
      <w:pPr>
        <w:keepNext/>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Approve the following Reports:</w:t>
      </w:r>
    </w:p>
    <w:p w14:paraId="3854C706" w14:textId="77777777" w:rsidR="00704E1D" w:rsidRPr="007B5319" w:rsidRDefault="007B5319" w:rsidP="009B4C90">
      <w:pPr>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Report on activities of the Board of Directors in 2023 and orientation for 2024.</w:t>
      </w:r>
    </w:p>
    <w:p w14:paraId="2764095F" w14:textId="77777777" w:rsidR="00704E1D" w:rsidRPr="007B5319" w:rsidRDefault="007B5319" w:rsidP="009B4C90">
      <w:pPr>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Report on the results of the Audit Committee’s activities in 2023.</w:t>
      </w:r>
    </w:p>
    <w:p w14:paraId="43C85355" w14:textId="77777777" w:rsidR="00704E1D" w:rsidRPr="007B5319" w:rsidRDefault="007B5319" w:rsidP="009B4C90">
      <w:pPr>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Report on activities in 2023 and the operational plan for 2024 of the Executive Board.</w:t>
      </w:r>
    </w:p>
    <w:p w14:paraId="7731CB34" w14:textId="77777777" w:rsidR="00704E1D" w:rsidRPr="007B5319" w:rsidRDefault="007B5319" w:rsidP="009B4C90">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B5319">
        <w:rPr>
          <w:rFonts w:ascii="Arial" w:hAnsi="Arial" w:cs="Arial"/>
          <w:color w:val="010000"/>
          <w:sz w:val="20"/>
        </w:rPr>
        <w:t>Production and business results in 2023:</w:t>
      </w:r>
    </w:p>
    <w:p w14:paraId="4C4D763D" w14:textId="77777777" w:rsidR="00704E1D" w:rsidRPr="007B5319" w:rsidRDefault="007B5319" w:rsidP="007B5319">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7B5319">
        <w:rPr>
          <w:rFonts w:ascii="Arial" w:hAnsi="Arial" w:cs="Arial"/>
          <w:color w:val="010000"/>
          <w:sz w:val="20"/>
        </w:rPr>
        <w:t>Unit: Billion VND</w:t>
      </w:r>
    </w:p>
    <w:tbl>
      <w:tblPr>
        <w:tblStyle w:val="a"/>
        <w:tblW w:w="5000" w:type="pct"/>
        <w:tblLook w:val="0000" w:firstRow="0" w:lastRow="0" w:firstColumn="0" w:lastColumn="0" w:noHBand="0" w:noVBand="0"/>
      </w:tblPr>
      <w:tblGrid>
        <w:gridCol w:w="2886"/>
        <w:gridCol w:w="2277"/>
        <w:gridCol w:w="1837"/>
        <w:gridCol w:w="2016"/>
      </w:tblGrid>
      <w:tr w:rsidR="00704E1D" w:rsidRPr="007B5319" w14:paraId="0244D9C2" w14:textId="77777777" w:rsidTr="007B5319">
        <w:tc>
          <w:tcPr>
            <w:tcW w:w="1600" w:type="pct"/>
            <w:tcBorders>
              <w:top w:val="single" w:sz="4" w:space="0" w:color="000000"/>
              <w:left w:val="single" w:sz="4" w:space="0" w:color="000000"/>
            </w:tcBorders>
            <w:shd w:val="clear" w:color="auto" w:fill="auto"/>
            <w:tcMar>
              <w:top w:w="0" w:type="dxa"/>
              <w:bottom w:w="0" w:type="dxa"/>
            </w:tcMar>
            <w:vAlign w:val="center"/>
          </w:tcPr>
          <w:p w14:paraId="52BDCED0"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Targets</w:t>
            </w:r>
          </w:p>
        </w:tc>
        <w:tc>
          <w:tcPr>
            <w:tcW w:w="1263" w:type="pct"/>
            <w:tcBorders>
              <w:top w:val="single" w:sz="4" w:space="0" w:color="000000"/>
              <w:left w:val="single" w:sz="4" w:space="0" w:color="000000"/>
            </w:tcBorders>
            <w:shd w:val="clear" w:color="auto" w:fill="auto"/>
            <w:tcMar>
              <w:top w:w="0" w:type="dxa"/>
              <w:bottom w:w="0" w:type="dxa"/>
            </w:tcMar>
            <w:vAlign w:val="center"/>
          </w:tcPr>
          <w:p w14:paraId="56B3D46F"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2023 Results</w:t>
            </w:r>
          </w:p>
        </w:tc>
        <w:tc>
          <w:tcPr>
            <w:tcW w:w="1019" w:type="pct"/>
            <w:tcBorders>
              <w:top w:val="single" w:sz="4" w:space="0" w:color="000000"/>
              <w:left w:val="single" w:sz="4" w:space="0" w:color="000000"/>
            </w:tcBorders>
            <w:shd w:val="clear" w:color="auto" w:fill="auto"/>
            <w:tcMar>
              <w:top w:w="0" w:type="dxa"/>
              <w:bottom w:w="0" w:type="dxa"/>
            </w:tcMar>
            <w:vAlign w:val="center"/>
          </w:tcPr>
          <w:p w14:paraId="4BE97C1E"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2023 Plan</w:t>
            </w:r>
          </w:p>
        </w:tc>
        <w:tc>
          <w:tcPr>
            <w:tcW w:w="11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4B63EA"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Results/Plan (%)</w:t>
            </w:r>
          </w:p>
        </w:tc>
      </w:tr>
      <w:tr w:rsidR="00704E1D" w:rsidRPr="007B5319" w14:paraId="30D96911" w14:textId="77777777" w:rsidTr="007B5319">
        <w:tc>
          <w:tcPr>
            <w:tcW w:w="5000"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62A179" w14:textId="77777777" w:rsidR="00704E1D" w:rsidRPr="007B5319" w:rsidRDefault="007B5319" w:rsidP="007B531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B5319">
              <w:rPr>
                <w:rFonts w:ascii="Arial" w:hAnsi="Arial" w:cs="Arial"/>
                <w:color w:val="010000"/>
                <w:sz w:val="20"/>
              </w:rPr>
              <w:t>Separate Financial Statements</w:t>
            </w:r>
          </w:p>
        </w:tc>
      </w:tr>
      <w:tr w:rsidR="00704E1D" w:rsidRPr="007B5319" w14:paraId="410DFDCB" w14:textId="77777777" w:rsidTr="007B5319">
        <w:tc>
          <w:tcPr>
            <w:tcW w:w="1600" w:type="pct"/>
            <w:tcBorders>
              <w:top w:val="single" w:sz="4" w:space="0" w:color="000000"/>
              <w:left w:val="single" w:sz="4" w:space="0" w:color="000000"/>
            </w:tcBorders>
            <w:shd w:val="clear" w:color="auto" w:fill="auto"/>
            <w:tcMar>
              <w:top w:w="0" w:type="dxa"/>
              <w:bottom w:w="0" w:type="dxa"/>
            </w:tcMar>
            <w:vAlign w:val="center"/>
          </w:tcPr>
          <w:p w14:paraId="1FA06DF2" w14:textId="77777777" w:rsidR="00704E1D" w:rsidRPr="007B5319" w:rsidRDefault="007B5319" w:rsidP="007B531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B5319">
              <w:rPr>
                <w:rFonts w:ascii="Arial" w:hAnsi="Arial" w:cs="Arial"/>
                <w:color w:val="010000"/>
                <w:sz w:val="20"/>
              </w:rPr>
              <w:t>Net revenue</w:t>
            </w:r>
          </w:p>
        </w:tc>
        <w:tc>
          <w:tcPr>
            <w:tcW w:w="1263" w:type="pct"/>
            <w:tcBorders>
              <w:top w:val="single" w:sz="4" w:space="0" w:color="000000"/>
              <w:left w:val="single" w:sz="4" w:space="0" w:color="000000"/>
            </w:tcBorders>
            <w:shd w:val="clear" w:color="auto" w:fill="auto"/>
            <w:tcMar>
              <w:top w:w="0" w:type="dxa"/>
              <w:bottom w:w="0" w:type="dxa"/>
            </w:tcMar>
            <w:vAlign w:val="center"/>
          </w:tcPr>
          <w:p w14:paraId="68A69C4D"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352</w:t>
            </w:r>
          </w:p>
        </w:tc>
        <w:tc>
          <w:tcPr>
            <w:tcW w:w="1019" w:type="pct"/>
            <w:tcBorders>
              <w:top w:val="single" w:sz="4" w:space="0" w:color="000000"/>
              <w:left w:val="single" w:sz="4" w:space="0" w:color="000000"/>
            </w:tcBorders>
            <w:shd w:val="clear" w:color="auto" w:fill="auto"/>
            <w:tcMar>
              <w:top w:w="0" w:type="dxa"/>
              <w:bottom w:w="0" w:type="dxa"/>
            </w:tcMar>
            <w:vAlign w:val="center"/>
          </w:tcPr>
          <w:p w14:paraId="5AC72970"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300</w:t>
            </w:r>
          </w:p>
        </w:tc>
        <w:tc>
          <w:tcPr>
            <w:tcW w:w="11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8D8402"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117%</w:t>
            </w:r>
          </w:p>
        </w:tc>
      </w:tr>
      <w:tr w:rsidR="00704E1D" w:rsidRPr="007B5319" w14:paraId="3916AD2C" w14:textId="77777777" w:rsidTr="007B5319">
        <w:tc>
          <w:tcPr>
            <w:tcW w:w="1600" w:type="pct"/>
            <w:tcBorders>
              <w:top w:val="single" w:sz="4" w:space="0" w:color="000000"/>
              <w:left w:val="single" w:sz="4" w:space="0" w:color="000000"/>
            </w:tcBorders>
            <w:shd w:val="clear" w:color="auto" w:fill="auto"/>
            <w:tcMar>
              <w:top w:w="0" w:type="dxa"/>
              <w:bottom w:w="0" w:type="dxa"/>
            </w:tcMar>
            <w:vAlign w:val="center"/>
          </w:tcPr>
          <w:p w14:paraId="50CE3002" w14:textId="77777777" w:rsidR="00704E1D" w:rsidRPr="007B5319" w:rsidRDefault="007B5319" w:rsidP="007B531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B5319">
              <w:rPr>
                <w:rFonts w:ascii="Arial" w:hAnsi="Arial" w:cs="Arial"/>
                <w:color w:val="010000"/>
                <w:sz w:val="20"/>
              </w:rPr>
              <w:t>Profit before tax</w:t>
            </w:r>
          </w:p>
        </w:tc>
        <w:tc>
          <w:tcPr>
            <w:tcW w:w="1263" w:type="pct"/>
            <w:tcBorders>
              <w:top w:val="single" w:sz="4" w:space="0" w:color="000000"/>
              <w:left w:val="single" w:sz="4" w:space="0" w:color="000000"/>
            </w:tcBorders>
            <w:shd w:val="clear" w:color="auto" w:fill="auto"/>
            <w:tcMar>
              <w:top w:w="0" w:type="dxa"/>
              <w:bottom w:w="0" w:type="dxa"/>
            </w:tcMar>
            <w:vAlign w:val="center"/>
          </w:tcPr>
          <w:p w14:paraId="11149FB6"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23</w:t>
            </w:r>
          </w:p>
        </w:tc>
        <w:tc>
          <w:tcPr>
            <w:tcW w:w="1019" w:type="pct"/>
            <w:tcBorders>
              <w:top w:val="single" w:sz="4" w:space="0" w:color="000000"/>
              <w:left w:val="single" w:sz="4" w:space="0" w:color="000000"/>
            </w:tcBorders>
            <w:shd w:val="clear" w:color="auto" w:fill="auto"/>
            <w:tcMar>
              <w:top w:w="0" w:type="dxa"/>
              <w:bottom w:w="0" w:type="dxa"/>
            </w:tcMar>
            <w:vAlign w:val="center"/>
          </w:tcPr>
          <w:p w14:paraId="5F3FBA91"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14</w:t>
            </w:r>
          </w:p>
        </w:tc>
        <w:tc>
          <w:tcPr>
            <w:tcW w:w="11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E54862"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164%</w:t>
            </w:r>
          </w:p>
        </w:tc>
      </w:tr>
      <w:tr w:rsidR="00704E1D" w:rsidRPr="007B5319" w14:paraId="7447B7D3" w14:textId="77777777" w:rsidTr="007B5319">
        <w:tc>
          <w:tcPr>
            <w:tcW w:w="5000"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FE3518" w14:textId="77777777" w:rsidR="00704E1D" w:rsidRPr="007B5319" w:rsidRDefault="007B5319" w:rsidP="007B531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B5319">
              <w:rPr>
                <w:rFonts w:ascii="Arial" w:hAnsi="Arial" w:cs="Arial"/>
                <w:color w:val="010000"/>
                <w:sz w:val="20"/>
              </w:rPr>
              <w:t>Consolidated Financial Statements</w:t>
            </w:r>
          </w:p>
        </w:tc>
      </w:tr>
      <w:tr w:rsidR="00704E1D" w:rsidRPr="007B5319" w14:paraId="1623D428" w14:textId="77777777" w:rsidTr="007B5319">
        <w:tc>
          <w:tcPr>
            <w:tcW w:w="1600" w:type="pct"/>
            <w:tcBorders>
              <w:top w:val="single" w:sz="4" w:space="0" w:color="000000"/>
              <w:left w:val="single" w:sz="4" w:space="0" w:color="000000"/>
            </w:tcBorders>
            <w:shd w:val="clear" w:color="auto" w:fill="auto"/>
            <w:tcMar>
              <w:top w:w="0" w:type="dxa"/>
              <w:bottom w:w="0" w:type="dxa"/>
            </w:tcMar>
            <w:vAlign w:val="center"/>
          </w:tcPr>
          <w:p w14:paraId="7E641F3F" w14:textId="77777777" w:rsidR="00704E1D" w:rsidRPr="007B5319" w:rsidRDefault="007B5319" w:rsidP="007B531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B5319">
              <w:rPr>
                <w:rFonts w:ascii="Arial" w:hAnsi="Arial" w:cs="Arial"/>
                <w:color w:val="010000"/>
                <w:sz w:val="20"/>
              </w:rPr>
              <w:t>Net revenue</w:t>
            </w:r>
          </w:p>
        </w:tc>
        <w:tc>
          <w:tcPr>
            <w:tcW w:w="1263" w:type="pct"/>
            <w:tcBorders>
              <w:top w:val="single" w:sz="4" w:space="0" w:color="000000"/>
              <w:left w:val="single" w:sz="4" w:space="0" w:color="000000"/>
            </w:tcBorders>
            <w:shd w:val="clear" w:color="auto" w:fill="auto"/>
            <w:tcMar>
              <w:top w:w="0" w:type="dxa"/>
              <w:bottom w:w="0" w:type="dxa"/>
            </w:tcMar>
            <w:vAlign w:val="center"/>
          </w:tcPr>
          <w:p w14:paraId="620FAEFE"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743</w:t>
            </w:r>
          </w:p>
        </w:tc>
        <w:tc>
          <w:tcPr>
            <w:tcW w:w="1019" w:type="pct"/>
            <w:tcBorders>
              <w:top w:val="single" w:sz="4" w:space="0" w:color="000000"/>
              <w:left w:val="single" w:sz="4" w:space="0" w:color="000000"/>
            </w:tcBorders>
            <w:shd w:val="clear" w:color="auto" w:fill="auto"/>
            <w:tcMar>
              <w:top w:w="0" w:type="dxa"/>
              <w:bottom w:w="0" w:type="dxa"/>
            </w:tcMar>
            <w:vAlign w:val="center"/>
          </w:tcPr>
          <w:p w14:paraId="0EB930E6"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788</w:t>
            </w:r>
          </w:p>
        </w:tc>
        <w:tc>
          <w:tcPr>
            <w:tcW w:w="11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95AD3C"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94%</w:t>
            </w:r>
          </w:p>
        </w:tc>
      </w:tr>
      <w:tr w:rsidR="00704E1D" w:rsidRPr="007B5319" w14:paraId="17E0E915" w14:textId="77777777" w:rsidTr="007B5319">
        <w:tc>
          <w:tcPr>
            <w:tcW w:w="1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8EB1A8" w14:textId="77777777" w:rsidR="00704E1D" w:rsidRPr="007B5319" w:rsidRDefault="007B5319" w:rsidP="007B531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7B5319">
              <w:rPr>
                <w:rFonts w:ascii="Arial" w:hAnsi="Arial" w:cs="Arial"/>
                <w:color w:val="010000"/>
                <w:sz w:val="20"/>
              </w:rPr>
              <w:t>Profit before tax</w:t>
            </w:r>
          </w:p>
        </w:tc>
        <w:tc>
          <w:tcPr>
            <w:tcW w:w="12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4283E6"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23</w:t>
            </w:r>
          </w:p>
        </w:tc>
        <w:tc>
          <w:tcPr>
            <w:tcW w:w="10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CAF0C9"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18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842DE2" w14:textId="77777777" w:rsidR="00704E1D" w:rsidRPr="007B5319" w:rsidRDefault="007B5319" w:rsidP="007B531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7B5319">
              <w:rPr>
                <w:rFonts w:ascii="Arial" w:hAnsi="Arial" w:cs="Arial"/>
                <w:color w:val="010000"/>
                <w:sz w:val="20"/>
              </w:rPr>
              <w:t>128%</w:t>
            </w:r>
          </w:p>
        </w:tc>
      </w:tr>
    </w:tbl>
    <w:p w14:paraId="6D87B943" w14:textId="77777777" w:rsidR="00704E1D" w:rsidRPr="007B5319" w:rsidRDefault="007B5319" w:rsidP="009B4C90">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Approve the following Proposals:</w:t>
      </w:r>
    </w:p>
    <w:p w14:paraId="0ADB2C70" w14:textId="77777777" w:rsidR="00704E1D" w:rsidRPr="007B5319" w:rsidRDefault="007B5319" w:rsidP="009B4C90">
      <w:pPr>
        <w:keepNext/>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Proposal on approving the Audited Financial Statements 2023:</w:t>
      </w:r>
    </w:p>
    <w:p w14:paraId="15448A26" w14:textId="77777777" w:rsidR="00704E1D" w:rsidRPr="007B5319" w:rsidRDefault="007B5319" w:rsidP="009B4C90">
      <w:pPr>
        <w:numPr>
          <w:ilvl w:val="2"/>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The Separate Financial Statement 2023 of the Company for the fiscal year ending on December 31, 2023, has been audited by Ernst &amp; Young Vietnam Limited.</w:t>
      </w:r>
    </w:p>
    <w:p w14:paraId="017495E5" w14:textId="5B234EAD"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The detailed information of the Separate Financial Statement has been published on the Company's website and the information page of the Ho</w:t>
      </w:r>
      <w:r w:rsidR="009B4C90">
        <w:rPr>
          <w:rFonts w:ascii="Arial" w:hAnsi="Arial" w:cs="Arial"/>
          <w:color w:val="010000"/>
          <w:sz w:val="20"/>
        </w:rPr>
        <w:t xml:space="preserve"> Chi Minh City Stock Exchange as per</w:t>
      </w:r>
      <w:r w:rsidRPr="007B5319">
        <w:rPr>
          <w:rFonts w:ascii="Arial" w:hAnsi="Arial" w:cs="Arial"/>
          <w:color w:val="010000"/>
          <w:sz w:val="20"/>
        </w:rPr>
        <w:t xml:space="preserve"> regulations on information disclosure.</w:t>
      </w:r>
    </w:p>
    <w:p w14:paraId="70A72D9B" w14:textId="77777777" w:rsidR="00704E1D" w:rsidRPr="007B5319" w:rsidRDefault="007B5319" w:rsidP="009B4C90">
      <w:pPr>
        <w:numPr>
          <w:ilvl w:val="2"/>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The Consolidated Financial Statements 2023 of the Company for the fiscal year ending on December 31, 2023, has been audited and confirmed by Ernst &amp; Young Vietnam Limited.</w:t>
      </w:r>
    </w:p>
    <w:p w14:paraId="588D9516" w14:textId="2BEDDEFC"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 xml:space="preserve">The detailed information of the Audited Consolidated Financial Statements has been published on the Company's website and the information page of the </w:t>
      </w:r>
      <w:r w:rsidR="009B4C90">
        <w:rPr>
          <w:rFonts w:ascii="Arial" w:hAnsi="Arial" w:cs="Arial"/>
          <w:color w:val="010000"/>
          <w:sz w:val="20"/>
        </w:rPr>
        <w:t>Ho Chi Minh City Stock Exchange</w:t>
      </w:r>
      <w:r w:rsidRPr="007B5319">
        <w:rPr>
          <w:rFonts w:ascii="Arial" w:hAnsi="Arial" w:cs="Arial"/>
          <w:color w:val="010000"/>
          <w:sz w:val="20"/>
        </w:rPr>
        <w:t xml:space="preserve"> </w:t>
      </w:r>
      <w:r w:rsidR="009B4C90">
        <w:rPr>
          <w:rFonts w:ascii="Arial" w:hAnsi="Arial" w:cs="Arial"/>
          <w:color w:val="010000"/>
          <w:sz w:val="20"/>
        </w:rPr>
        <w:t>as per</w:t>
      </w:r>
      <w:r w:rsidRPr="007B5319">
        <w:rPr>
          <w:rFonts w:ascii="Arial" w:hAnsi="Arial" w:cs="Arial"/>
          <w:color w:val="010000"/>
          <w:sz w:val="20"/>
        </w:rPr>
        <w:t xml:space="preserve"> regulations on information disclosure.</w:t>
      </w:r>
    </w:p>
    <w:p w14:paraId="4A9D4316" w14:textId="77777777" w:rsidR="00704E1D" w:rsidRPr="007B5319" w:rsidRDefault="007B5319" w:rsidP="009B4C90">
      <w:pPr>
        <w:keepNext/>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Proposal on approving the plan on profit distribution in 2023:</w:t>
      </w:r>
    </w:p>
    <w:p w14:paraId="0E237185"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The Board of Directors presents the following profit distribution plan for 2023 for approval at the General Meeting:</w:t>
      </w:r>
    </w:p>
    <w:p w14:paraId="00C6BC95" w14:textId="341D1C68" w:rsidR="00704E1D" w:rsidRPr="007B5319" w:rsidRDefault="007B5319" w:rsidP="009B4C90">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B5319">
        <w:rPr>
          <w:rFonts w:ascii="Arial" w:hAnsi="Arial" w:cs="Arial"/>
          <w:color w:val="010000"/>
          <w:sz w:val="20"/>
        </w:rPr>
        <w:lastRenderedPageBreak/>
        <w:t>Appropriation for investment and development funds: 0%</w:t>
      </w:r>
    </w:p>
    <w:p w14:paraId="633D5B9F" w14:textId="419953C8" w:rsidR="00704E1D" w:rsidRPr="007B5319" w:rsidRDefault="007B5319" w:rsidP="009B4C90">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B5319">
        <w:rPr>
          <w:rFonts w:ascii="Arial" w:hAnsi="Arial" w:cs="Arial"/>
          <w:color w:val="010000"/>
          <w:sz w:val="20"/>
        </w:rPr>
        <w:t>Appropriation for bonus and welfare funds: 0%</w:t>
      </w:r>
    </w:p>
    <w:p w14:paraId="43F0C525" w14:textId="739AA4CB" w:rsidR="00704E1D" w:rsidRPr="007B5319" w:rsidRDefault="007B5319" w:rsidP="009B4C90">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B5319">
        <w:rPr>
          <w:rFonts w:ascii="Arial" w:hAnsi="Arial" w:cs="Arial"/>
          <w:color w:val="010000"/>
          <w:sz w:val="20"/>
        </w:rPr>
        <w:t>Dividend payment rate: 0%</w:t>
      </w:r>
    </w:p>
    <w:p w14:paraId="06C7EE58" w14:textId="77777777" w:rsidR="00704E1D" w:rsidRPr="007B5319" w:rsidRDefault="007B5319" w:rsidP="009B4C90">
      <w:pPr>
        <w:keepNext/>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Proposal on approving the authorization for the Board of Directors to select an audit company for the fiscal year 2024:</w:t>
      </w:r>
    </w:p>
    <w:p w14:paraId="3F0F4789" w14:textId="77777777" w:rsidR="00704E1D" w:rsidRPr="007B5319" w:rsidRDefault="007B5319" w:rsidP="009B4C90">
      <w:pPr>
        <w:keepNext/>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Proposal on approving the remuneration and operating expenses of the Board of Directors for 2024:</w:t>
      </w:r>
    </w:p>
    <w:p w14:paraId="48383AFF" w14:textId="77777777" w:rsidR="00704E1D" w:rsidRPr="007B5319" w:rsidRDefault="007B5319" w:rsidP="009B4C90">
      <w:pPr>
        <w:keepNext/>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Proposal on approving the business plan for 2024:</w:t>
      </w:r>
    </w:p>
    <w:p w14:paraId="303C1584" w14:textId="77777777" w:rsidR="00704E1D" w:rsidRPr="007B5319" w:rsidRDefault="007B5319" w:rsidP="009B4C90">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B5319">
        <w:rPr>
          <w:rFonts w:ascii="Arial" w:hAnsi="Arial" w:cs="Arial"/>
          <w:color w:val="010000"/>
          <w:sz w:val="20"/>
        </w:rPr>
        <w:t>The business plan for 2024:</w:t>
      </w:r>
    </w:p>
    <w:tbl>
      <w:tblPr>
        <w:tblStyle w:val="a0"/>
        <w:tblW w:w="5000" w:type="pct"/>
        <w:tblLook w:val="0000" w:firstRow="0" w:lastRow="0" w:firstColumn="0" w:lastColumn="0" w:noHBand="0" w:noVBand="0"/>
      </w:tblPr>
      <w:tblGrid>
        <w:gridCol w:w="5607"/>
        <w:gridCol w:w="3419"/>
      </w:tblGrid>
      <w:tr w:rsidR="00704E1D" w:rsidRPr="007B5319" w14:paraId="3211AB71" w14:textId="77777777" w:rsidTr="007B5319">
        <w:tc>
          <w:tcPr>
            <w:tcW w:w="3106" w:type="pct"/>
            <w:shd w:val="clear" w:color="auto" w:fill="auto"/>
            <w:tcMar>
              <w:top w:w="0" w:type="dxa"/>
              <w:bottom w:w="0" w:type="dxa"/>
            </w:tcMar>
            <w:vAlign w:val="center"/>
          </w:tcPr>
          <w:p w14:paraId="0C122A5E"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Separate Financial Statements:</w:t>
            </w:r>
          </w:p>
          <w:p w14:paraId="2FF02194" w14:textId="77777777" w:rsidR="00704E1D" w:rsidRPr="007B5319" w:rsidRDefault="007B5319" w:rsidP="009B4C9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Net revenue</w:t>
            </w:r>
          </w:p>
          <w:p w14:paraId="2A4504E8" w14:textId="77777777" w:rsidR="00704E1D" w:rsidRPr="007B5319" w:rsidRDefault="007B5319" w:rsidP="009B4C9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Profit before tax</w:t>
            </w:r>
          </w:p>
        </w:tc>
        <w:tc>
          <w:tcPr>
            <w:tcW w:w="1894" w:type="pct"/>
            <w:shd w:val="clear" w:color="auto" w:fill="auto"/>
            <w:tcMar>
              <w:top w:w="0" w:type="dxa"/>
              <w:bottom w:w="0" w:type="dxa"/>
            </w:tcMar>
            <w:vAlign w:val="center"/>
          </w:tcPr>
          <w:p w14:paraId="34D9FF77"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 xml:space="preserve">: VND 360 billion </w:t>
            </w:r>
          </w:p>
          <w:p w14:paraId="2A2A4123"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 VND 10 billion.</w:t>
            </w:r>
          </w:p>
        </w:tc>
      </w:tr>
      <w:tr w:rsidR="00704E1D" w:rsidRPr="007B5319" w14:paraId="0C7E6EBF" w14:textId="77777777" w:rsidTr="007B5319">
        <w:tc>
          <w:tcPr>
            <w:tcW w:w="3106" w:type="pct"/>
            <w:shd w:val="clear" w:color="auto" w:fill="auto"/>
            <w:tcMar>
              <w:top w:w="0" w:type="dxa"/>
              <w:bottom w:w="0" w:type="dxa"/>
            </w:tcMar>
            <w:vAlign w:val="center"/>
          </w:tcPr>
          <w:p w14:paraId="6AEACBB7"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The Consolidated Financial Statements:</w:t>
            </w:r>
          </w:p>
          <w:p w14:paraId="4C961820" w14:textId="77777777" w:rsidR="00704E1D" w:rsidRPr="007B5319" w:rsidRDefault="007B5319" w:rsidP="009B4C9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Net revenue</w:t>
            </w:r>
          </w:p>
          <w:p w14:paraId="35286C27" w14:textId="77777777" w:rsidR="00704E1D" w:rsidRPr="007B5319" w:rsidRDefault="007B5319" w:rsidP="009B4C9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Profit before tax</w:t>
            </w:r>
          </w:p>
        </w:tc>
        <w:tc>
          <w:tcPr>
            <w:tcW w:w="1894" w:type="pct"/>
            <w:shd w:val="clear" w:color="auto" w:fill="auto"/>
            <w:tcMar>
              <w:top w:w="0" w:type="dxa"/>
              <w:bottom w:w="0" w:type="dxa"/>
            </w:tcMar>
            <w:vAlign w:val="center"/>
          </w:tcPr>
          <w:p w14:paraId="6AC9D68D"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 VND 760 billion</w:t>
            </w:r>
          </w:p>
          <w:p w14:paraId="5C38DCE0" w14:textId="77777777"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 VND 23 billion.</w:t>
            </w:r>
          </w:p>
        </w:tc>
      </w:tr>
    </w:tbl>
    <w:p w14:paraId="696B420B" w14:textId="6BD24BEA" w:rsidR="00704E1D" w:rsidRPr="007B5319" w:rsidRDefault="007B5319" w:rsidP="009B4C90">
      <w:pPr>
        <w:keepNext/>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Proposal on approving the dismissal of members of</w:t>
      </w:r>
      <w:r w:rsidR="009B4C90">
        <w:rPr>
          <w:rFonts w:ascii="Arial" w:hAnsi="Arial" w:cs="Arial"/>
          <w:color w:val="010000"/>
          <w:sz w:val="20"/>
        </w:rPr>
        <w:t xml:space="preserve"> the Board of Directors and </w:t>
      </w:r>
      <w:r w:rsidRPr="007B5319">
        <w:rPr>
          <w:rFonts w:ascii="Arial" w:hAnsi="Arial" w:cs="Arial"/>
          <w:color w:val="010000"/>
          <w:sz w:val="20"/>
        </w:rPr>
        <w:t>election of additional members for the Board of Directors.</w:t>
      </w:r>
    </w:p>
    <w:p w14:paraId="52D183BA" w14:textId="77777777" w:rsidR="00704E1D" w:rsidRPr="007B5319" w:rsidRDefault="007B5319" w:rsidP="009B4C90">
      <w:pPr>
        <w:keepNext/>
        <w:numPr>
          <w:ilvl w:val="1"/>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Proposal on approving Bond Registration, Depository, and Listing Registration.</w:t>
      </w:r>
    </w:p>
    <w:p w14:paraId="4AB74758" w14:textId="7DB748DE"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‎‎Article 2. Assign the Board of Directors to take responsibility for directing and urging the implementation, supervise the implementation of the General Mandate. The Board of Directors is responsible for reporting the situation and the implementation result of this General Mandate in the next Annual General Meeting.</w:t>
      </w:r>
    </w:p>
    <w:p w14:paraId="7438CD76" w14:textId="212B252A" w:rsidR="00704E1D" w:rsidRPr="007B5319" w:rsidRDefault="007B5319" w:rsidP="009B4C9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B5319">
        <w:rPr>
          <w:rFonts w:ascii="Arial" w:hAnsi="Arial" w:cs="Arial"/>
          <w:color w:val="010000"/>
          <w:sz w:val="20"/>
        </w:rPr>
        <w:t xml:space="preserve">‎‎Article 3. This General Mandate takes effect from the date of its signing. The Board of Directors, </w:t>
      </w:r>
      <w:r w:rsidR="009B4C90">
        <w:rPr>
          <w:rFonts w:ascii="Arial" w:hAnsi="Arial" w:cs="Arial"/>
          <w:color w:val="010000"/>
          <w:sz w:val="20"/>
        </w:rPr>
        <w:t>Executive Board</w:t>
      </w:r>
      <w:bookmarkStart w:id="1" w:name="_GoBack"/>
      <w:bookmarkEnd w:id="1"/>
      <w:r w:rsidRPr="007B5319">
        <w:rPr>
          <w:rFonts w:ascii="Arial" w:hAnsi="Arial" w:cs="Arial"/>
          <w:color w:val="010000"/>
          <w:sz w:val="20"/>
        </w:rPr>
        <w:t xml:space="preserve"> and departments/divisions of the Company are responsible for the implementation of this General Mandate.</w:t>
      </w:r>
    </w:p>
    <w:sectPr w:rsidR="00704E1D" w:rsidRPr="007B5319" w:rsidSect="007B531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0DB"/>
    <w:multiLevelType w:val="multilevel"/>
    <w:tmpl w:val="A424A976"/>
    <w:lvl w:ilvl="0">
      <w:start w:val="562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5E76B3"/>
    <w:multiLevelType w:val="multilevel"/>
    <w:tmpl w:val="610C5DD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D4F0BA3"/>
    <w:multiLevelType w:val="multilevel"/>
    <w:tmpl w:val="5B6CD2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DFB69E1"/>
    <w:multiLevelType w:val="multilevel"/>
    <w:tmpl w:val="7E82C84E"/>
    <w:lvl w:ilvl="0">
      <w:start w:val="5622"/>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1D"/>
    <w:rsid w:val="00704E1D"/>
    <w:rsid w:val="007B5319"/>
    <w:rsid w:val="009B4C9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167C5"/>
  <w15:docId w15:val="{FAD9FC96-B6E6-482F-860A-A9E603FA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04A5E"/>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54" w:lineRule="auto"/>
      <w:jc w:val="center"/>
      <w:outlineLvl w:val="0"/>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259" w:lineRule="auto"/>
      <w:outlineLvl w:val="2"/>
    </w:pPr>
    <w:rPr>
      <w:rFonts w:ascii="Times New Roman" w:eastAsia="Times New Roman" w:hAnsi="Times New Roman" w:cs="Times New Roman"/>
      <w:b/>
      <w:bCs/>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pPr>
      <w:spacing w:line="262" w:lineRule="auto"/>
      <w:jc w:val="center"/>
    </w:pPr>
    <w:rPr>
      <w:rFonts w:ascii="Arial" w:eastAsia="Arial" w:hAnsi="Arial" w:cs="Arial"/>
      <w:color w:val="B04A5E"/>
      <w:sz w:val="17"/>
      <w:szCs w:val="17"/>
    </w:rPr>
  </w:style>
  <w:style w:type="paragraph" w:customStyle="1" w:styleId="Bodytext20">
    <w:name w:val="Body text (2)"/>
    <w:basedOn w:val="Normal"/>
    <w:link w:val="Bodytext2"/>
    <w:pPr>
      <w:spacing w:line="274" w:lineRule="auto"/>
    </w:pPr>
    <w:rPr>
      <w:rFonts w:ascii="Times New Roman" w:eastAsia="Times New Roman" w:hAnsi="Times New Roman" w:cs="Times New Roman"/>
      <w:sz w:val="19"/>
      <w:szCs w:val="19"/>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257"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JLfukitSYhrGvLiOnMik1JTeBw==">CgMxLjAyCGguZ2pkZ3hzOAByITFRVlZpMVlSLWVMdmR0b0RYT2NWQnFrU04xWlNsUFlfQw==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2024-05-04T04:22:00Z</dcterms:created>
  <dcterms:modified xsi:type="dcterms:W3CDTF">2024-05-04T04:22:00Z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8b54f34b43a0c51a27c262f0792ab5e0281cc82af7a308d3237a0ec0de122c6a</vt:lpwstr>
  </property>
</Properties>
</file>