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15FC" w14:textId="77777777" w:rsidR="005362B6" w:rsidRDefault="00EA3600" w:rsidP="00F163AB">
      <w:pP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VTZ: Annual General Mandate 2024</w:t>
      </w:r>
    </w:p>
    <w:p w14:paraId="61C348CD"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16, 2024,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announced General Mandate No. 01/2024/VTZ/NQ-DHDCDTN as follows:</w:t>
      </w:r>
    </w:p>
    <w:p w14:paraId="1BCCBBAA"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of the Board of Directors on activities in 2023 and operational plan 2024.</w:t>
      </w:r>
    </w:p>
    <w:p w14:paraId="18481E69"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activities of the Supervisory Board in 2023 and operational plan 2024 and the Report on evaluation of each member of the Supervisory Board.</w:t>
      </w:r>
    </w:p>
    <w:p w14:paraId="21C357B8" w14:textId="33A14035"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Report of the </w:t>
      </w:r>
      <w:r w:rsidR="00F163AB">
        <w:rPr>
          <w:rFonts w:ascii="Arial" w:hAnsi="Arial"/>
          <w:color w:val="010000"/>
          <w:sz w:val="20"/>
        </w:rPr>
        <w:t>Executive Board</w:t>
      </w:r>
      <w:r>
        <w:rPr>
          <w:rFonts w:ascii="Arial" w:hAnsi="Arial"/>
          <w:color w:val="010000"/>
          <w:sz w:val="20"/>
        </w:rPr>
        <w:t xml:space="preserve"> on the production and business results in 2023 and the operational plan 2024.</w:t>
      </w:r>
    </w:p>
    <w:p w14:paraId="5E0902D0"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Proposal No. 01/2024/VTZ/TTR of the Board of Directors on the production and business plan 2024 with the following basic targets as follows:</w:t>
      </w: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940"/>
        <w:gridCol w:w="1800"/>
        <w:gridCol w:w="1800"/>
        <w:gridCol w:w="1800"/>
      </w:tblGrid>
      <w:tr w:rsidR="005362B6" w14:paraId="50E2780E" w14:textId="77777777">
        <w:tc>
          <w:tcPr>
            <w:tcW w:w="660" w:type="dxa"/>
          </w:tcPr>
          <w:p w14:paraId="1ABDBEA8"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940" w:type="dxa"/>
          </w:tcPr>
          <w:p w14:paraId="7C47E561"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800" w:type="dxa"/>
          </w:tcPr>
          <w:p w14:paraId="6D37BCD6"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800" w:type="dxa"/>
          </w:tcPr>
          <w:p w14:paraId="0E544EAA"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in 2023</w:t>
            </w:r>
          </w:p>
        </w:tc>
        <w:tc>
          <w:tcPr>
            <w:tcW w:w="1800" w:type="dxa"/>
          </w:tcPr>
          <w:p w14:paraId="535A790B"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2024</w:t>
            </w:r>
          </w:p>
        </w:tc>
      </w:tr>
      <w:tr w:rsidR="005362B6" w14:paraId="788897DC" w14:textId="77777777">
        <w:tc>
          <w:tcPr>
            <w:tcW w:w="660" w:type="dxa"/>
          </w:tcPr>
          <w:p w14:paraId="1B24A1DB"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940" w:type="dxa"/>
          </w:tcPr>
          <w:p w14:paraId="67621032"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Consolidated net revenue</w:t>
            </w:r>
          </w:p>
        </w:tc>
        <w:tc>
          <w:tcPr>
            <w:tcW w:w="1800" w:type="dxa"/>
          </w:tcPr>
          <w:p w14:paraId="38142C80"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800" w:type="dxa"/>
          </w:tcPr>
          <w:p w14:paraId="78FBF846"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2,656</w:t>
            </w:r>
          </w:p>
        </w:tc>
        <w:tc>
          <w:tcPr>
            <w:tcW w:w="1800" w:type="dxa"/>
          </w:tcPr>
          <w:p w14:paraId="75708419"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3,500</w:t>
            </w:r>
          </w:p>
        </w:tc>
      </w:tr>
      <w:tr w:rsidR="005362B6" w14:paraId="2B213C1F" w14:textId="77777777">
        <w:tc>
          <w:tcPr>
            <w:tcW w:w="660" w:type="dxa"/>
          </w:tcPr>
          <w:p w14:paraId="2B36B89A"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940" w:type="dxa"/>
          </w:tcPr>
          <w:p w14:paraId="6D54B227"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profit after tax</w:t>
            </w:r>
          </w:p>
        </w:tc>
        <w:tc>
          <w:tcPr>
            <w:tcW w:w="1800" w:type="dxa"/>
          </w:tcPr>
          <w:p w14:paraId="65436393"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1800" w:type="dxa"/>
          </w:tcPr>
          <w:p w14:paraId="654FDD56"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23.2</w:t>
            </w:r>
          </w:p>
        </w:tc>
        <w:tc>
          <w:tcPr>
            <w:tcW w:w="1800" w:type="dxa"/>
          </w:tcPr>
          <w:p w14:paraId="43EB0B67"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w:t>
            </w:r>
          </w:p>
        </w:tc>
      </w:tr>
      <w:tr w:rsidR="005362B6" w14:paraId="2BF11DAC" w14:textId="77777777">
        <w:tc>
          <w:tcPr>
            <w:tcW w:w="660" w:type="dxa"/>
          </w:tcPr>
          <w:p w14:paraId="350C329A"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940" w:type="dxa"/>
          </w:tcPr>
          <w:p w14:paraId="2FFE0068"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rate (%/par value)</w:t>
            </w:r>
          </w:p>
        </w:tc>
        <w:tc>
          <w:tcPr>
            <w:tcW w:w="1800" w:type="dxa"/>
          </w:tcPr>
          <w:p w14:paraId="3E62740B"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1800" w:type="dxa"/>
          </w:tcPr>
          <w:p w14:paraId="620A90CD"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800" w:type="dxa"/>
          </w:tcPr>
          <w:p w14:paraId="4A61FB43"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10%</w:t>
            </w:r>
          </w:p>
        </w:tc>
      </w:tr>
    </w:tbl>
    <w:p w14:paraId="5C0C0B47"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Audited Separate Financial Statements 2023 and the Audited Consolidated Financial Statements 2023.</w:t>
      </w:r>
    </w:p>
    <w:p w14:paraId="55197AAF"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Proposal No. 02/2024/VTZ/TTR of the Board of Directors on the profit distribution plan 2023 with the following basic targets as follows:</w:t>
      </w:r>
    </w:p>
    <w:tbl>
      <w:tblPr>
        <w:tblStyle w:val="a0"/>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82"/>
        <w:gridCol w:w="2541"/>
        <w:gridCol w:w="40"/>
      </w:tblGrid>
      <w:tr w:rsidR="005362B6" w14:paraId="44325D83" w14:textId="77777777">
        <w:trPr>
          <w:gridAfter w:val="1"/>
          <w:wAfter w:w="32" w:type="dxa"/>
        </w:trPr>
        <w:tc>
          <w:tcPr>
            <w:tcW w:w="705" w:type="dxa"/>
            <w:shd w:val="clear" w:color="auto" w:fill="auto"/>
            <w:tcMar>
              <w:top w:w="0" w:type="dxa"/>
              <w:bottom w:w="0" w:type="dxa"/>
            </w:tcMar>
            <w:vAlign w:val="center"/>
          </w:tcPr>
          <w:p w14:paraId="4D8467E3"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687" w:type="dxa"/>
            <w:shd w:val="clear" w:color="auto" w:fill="auto"/>
            <w:tcMar>
              <w:top w:w="0" w:type="dxa"/>
              <w:bottom w:w="0" w:type="dxa"/>
            </w:tcMar>
            <w:vAlign w:val="center"/>
          </w:tcPr>
          <w:p w14:paraId="6B9240E9"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2543" w:type="dxa"/>
            <w:shd w:val="clear" w:color="auto" w:fill="auto"/>
            <w:tcMar>
              <w:top w:w="0" w:type="dxa"/>
              <w:bottom w:w="0" w:type="dxa"/>
            </w:tcMar>
            <w:vAlign w:val="center"/>
          </w:tcPr>
          <w:p w14:paraId="64D1157E"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5362B6" w14:paraId="7A5F2E4C" w14:textId="77777777">
        <w:trPr>
          <w:gridAfter w:val="1"/>
          <w:wAfter w:w="32" w:type="dxa"/>
        </w:trPr>
        <w:tc>
          <w:tcPr>
            <w:tcW w:w="705" w:type="dxa"/>
            <w:shd w:val="clear" w:color="auto" w:fill="auto"/>
            <w:tcMar>
              <w:top w:w="0" w:type="dxa"/>
              <w:bottom w:w="0" w:type="dxa"/>
            </w:tcMar>
            <w:vAlign w:val="center"/>
          </w:tcPr>
          <w:p w14:paraId="5B3A4327"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687" w:type="dxa"/>
            <w:shd w:val="clear" w:color="auto" w:fill="auto"/>
            <w:tcMar>
              <w:top w:w="0" w:type="dxa"/>
              <w:bottom w:w="0" w:type="dxa"/>
            </w:tcMar>
            <w:vAlign w:val="center"/>
          </w:tcPr>
          <w:p w14:paraId="652F23D4"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Accumulated undistributed profit after tax as of December 31, 2023</w:t>
            </w:r>
          </w:p>
        </w:tc>
        <w:tc>
          <w:tcPr>
            <w:tcW w:w="2543" w:type="dxa"/>
            <w:shd w:val="clear" w:color="auto" w:fill="auto"/>
            <w:tcMar>
              <w:top w:w="0" w:type="dxa"/>
              <w:bottom w:w="0" w:type="dxa"/>
            </w:tcMar>
            <w:vAlign w:val="center"/>
          </w:tcPr>
          <w:p w14:paraId="5C7E7519"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53,161,719,434</w:t>
            </w:r>
          </w:p>
        </w:tc>
      </w:tr>
      <w:tr w:rsidR="005362B6" w14:paraId="06581486" w14:textId="77777777">
        <w:trPr>
          <w:gridAfter w:val="1"/>
          <w:wAfter w:w="32" w:type="dxa"/>
        </w:trPr>
        <w:tc>
          <w:tcPr>
            <w:tcW w:w="705" w:type="dxa"/>
            <w:shd w:val="clear" w:color="auto" w:fill="auto"/>
            <w:tcMar>
              <w:top w:w="0" w:type="dxa"/>
              <w:bottom w:w="0" w:type="dxa"/>
            </w:tcMar>
            <w:vAlign w:val="center"/>
          </w:tcPr>
          <w:p w14:paraId="3080213B"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687" w:type="dxa"/>
            <w:shd w:val="clear" w:color="auto" w:fill="auto"/>
            <w:tcMar>
              <w:top w:w="0" w:type="dxa"/>
              <w:bottom w:w="0" w:type="dxa"/>
            </w:tcMar>
            <w:vAlign w:val="center"/>
          </w:tcPr>
          <w:p w14:paraId="3E87A595"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Distributed profit after tax</w:t>
            </w:r>
          </w:p>
        </w:tc>
        <w:tc>
          <w:tcPr>
            <w:tcW w:w="2543" w:type="dxa"/>
            <w:shd w:val="clear" w:color="auto" w:fill="auto"/>
            <w:tcMar>
              <w:top w:w="0" w:type="dxa"/>
              <w:bottom w:w="0" w:type="dxa"/>
            </w:tcMar>
            <w:vAlign w:val="center"/>
          </w:tcPr>
          <w:p w14:paraId="74E8141A"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53,161,719,434</w:t>
            </w:r>
          </w:p>
        </w:tc>
      </w:tr>
      <w:tr w:rsidR="005362B6" w14:paraId="365F8F70" w14:textId="77777777">
        <w:tc>
          <w:tcPr>
            <w:tcW w:w="705" w:type="dxa"/>
            <w:tcBorders>
              <w:top w:val="single" w:sz="4" w:space="0" w:color="000000"/>
              <w:left w:val="single" w:sz="4" w:space="0" w:color="000000"/>
              <w:bottom w:val="nil"/>
              <w:right w:val="nil"/>
            </w:tcBorders>
            <w:shd w:val="clear" w:color="auto" w:fill="auto"/>
            <w:tcMar>
              <w:top w:w="0" w:type="dxa"/>
              <w:bottom w:w="0" w:type="dxa"/>
            </w:tcMar>
            <w:vAlign w:val="center"/>
          </w:tcPr>
          <w:p w14:paraId="7C17FB85" w14:textId="77777777" w:rsidR="005362B6" w:rsidRDefault="005362B6">
            <w:pPr>
              <w:tabs>
                <w:tab w:val="left" w:pos="432"/>
              </w:tabs>
              <w:spacing w:after="120" w:line="360" w:lineRule="auto"/>
              <w:rPr>
                <w:rFonts w:ascii="Arial" w:eastAsia="Arial" w:hAnsi="Arial" w:cs="Arial"/>
                <w:color w:val="010000"/>
                <w:sz w:val="20"/>
                <w:szCs w:val="20"/>
              </w:rPr>
            </w:pPr>
          </w:p>
        </w:tc>
        <w:tc>
          <w:tcPr>
            <w:tcW w:w="5687" w:type="dxa"/>
            <w:tcBorders>
              <w:top w:val="single" w:sz="4" w:space="0" w:color="000000"/>
              <w:left w:val="single" w:sz="4" w:space="0" w:color="000000"/>
              <w:bottom w:val="nil"/>
              <w:right w:val="nil"/>
            </w:tcBorders>
            <w:shd w:val="clear" w:color="auto" w:fill="auto"/>
            <w:tcMar>
              <w:top w:w="0" w:type="dxa"/>
              <w:bottom w:w="0" w:type="dxa"/>
            </w:tcMar>
            <w:vAlign w:val="center"/>
          </w:tcPr>
          <w:p w14:paraId="3F1908EA"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2543" w:type="dxa"/>
            <w:tcBorders>
              <w:top w:val="single" w:sz="4" w:space="0" w:color="000000"/>
              <w:left w:val="single" w:sz="4" w:space="0" w:color="000000"/>
              <w:bottom w:val="nil"/>
              <w:right w:val="nil"/>
            </w:tcBorders>
            <w:shd w:val="clear" w:color="auto" w:fill="auto"/>
            <w:tcMar>
              <w:top w:w="0" w:type="dxa"/>
              <w:bottom w:w="0" w:type="dxa"/>
            </w:tcMar>
            <w:vAlign w:val="center"/>
          </w:tcPr>
          <w:p w14:paraId="3E77CC8E"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32" w:type="dxa"/>
            <w:vMerge w:val="restart"/>
            <w:tcBorders>
              <w:top w:val="nil"/>
              <w:left w:val="single" w:sz="4" w:space="0" w:color="000000"/>
              <w:bottom w:val="nil"/>
              <w:right w:val="nil"/>
            </w:tcBorders>
            <w:shd w:val="clear" w:color="auto" w:fill="auto"/>
            <w:tcMar>
              <w:top w:w="0" w:type="dxa"/>
              <w:bottom w:w="0" w:type="dxa"/>
            </w:tcMar>
            <w:vAlign w:val="center"/>
          </w:tcPr>
          <w:p w14:paraId="14EF2B5F" w14:textId="77777777" w:rsidR="005362B6" w:rsidRDefault="005362B6">
            <w:pPr>
              <w:tabs>
                <w:tab w:val="left" w:pos="432"/>
              </w:tabs>
              <w:spacing w:after="120" w:line="360" w:lineRule="auto"/>
              <w:rPr>
                <w:rFonts w:ascii="Arial" w:eastAsia="Arial" w:hAnsi="Arial" w:cs="Arial"/>
                <w:color w:val="010000"/>
                <w:sz w:val="20"/>
                <w:szCs w:val="20"/>
              </w:rPr>
            </w:pPr>
          </w:p>
        </w:tc>
      </w:tr>
      <w:tr w:rsidR="005362B6" w14:paraId="0030B2AC" w14:textId="77777777">
        <w:tc>
          <w:tcPr>
            <w:tcW w:w="705" w:type="dxa"/>
            <w:tcBorders>
              <w:top w:val="single" w:sz="4" w:space="0" w:color="000000"/>
              <w:left w:val="single" w:sz="4" w:space="0" w:color="000000"/>
              <w:bottom w:val="nil"/>
              <w:right w:val="nil"/>
            </w:tcBorders>
            <w:shd w:val="clear" w:color="auto" w:fill="auto"/>
            <w:tcMar>
              <w:top w:w="0" w:type="dxa"/>
              <w:bottom w:w="0" w:type="dxa"/>
            </w:tcMar>
            <w:vAlign w:val="center"/>
          </w:tcPr>
          <w:p w14:paraId="0B0E90CF" w14:textId="77777777" w:rsidR="005362B6" w:rsidRDefault="005362B6">
            <w:pPr>
              <w:tabs>
                <w:tab w:val="left" w:pos="432"/>
              </w:tabs>
              <w:spacing w:after="120" w:line="360" w:lineRule="auto"/>
              <w:rPr>
                <w:rFonts w:ascii="Arial" w:eastAsia="Arial" w:hAnsi="Arial" w:cs="Arial"/>
                <w:color w:val="010000"/>
                <w:sz w:val="20"/>
                <w:szCs w:val="20"/>
              </w:rPr>
            </w:pPr>
          </w:p>
        </w:tc>
        <w:tc>
          <w:tcPr>
            <w:tcW w:w="5687" w:type="dxa"/>
            <w:tcBorders>
              <w:top w:val="single" w:sz="4" w:space="0" w:color="000000"/>
              <w:left w:val="single" w:sz="4" w:space="0" w:color="000000"/>
              <w:bottom w:val="nil"/>
              <w:right w:val="nil"/>
            </w:tcBorders>
            <w:shd w:val="clear" w:color="auto" w:fill="auto"/>
            <w:tcMar>
              <w:top w:w="0" w:type="dxa"/>
              <w:bottom w:w="0" w:type="dxa"/>
            </w:tcMar>
            <w:vAlign w:val="center"/>
          </w:tcPr>
          <w:p w14:paraId="48D615DD"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Investment and development fund</w:t>
            </w:r>
          </w:p>
        </w:tc>
        <w:tc>
          <w:tcPr>
            <w:tcW w:w="2543" w:type="dxa"/>
            <w:tcBorders>
              <w:top w:val="single" w:sz="4" w:space="0" w:color="000000"/>
              <w:left w:val="single" w:sz="4" w:space="0" w:color="000000"/>
              <w:bottom w:val="nil"/>
              <w:right w:val="nil"/>
            </w:tcBorders>
            <w:shd w:val="clear" w:color="auto" w:fill="auto"/>
            <w:tcMar>
              <w:top w:w="0" w:type="dxa"/>
              <w:bottom w:w="0" w:type="dxa"/>
            </w:tcMar>
            <w:vAlign w:val="center"/>
          </w:tcPr>
          <w:p w14:paraId="58118FC2"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32" w:type="dxa"/>
            <w:vMerge/>
            <w:tcBorders>
              <w:top w:val="nil"/>
              <w:left w:val="single" w:sz="4" w:space="0" w:color="000000"/>
              <w:bottom w:val="nil"/>
              <w:right w:val="nil"/>
            </w:tcBorders>
            <w:shd w:val="clear" w:color="auto" w:fill="auto"/>
            <w:tcMar>
              <w:top w:w="0" w:type="dxa"/>
              <w:bottom w:w="0" w:type="dxa"/>
            </w:tcMar>
            <w:vAlign w:val="center"/>
          </w:tcPr>
          <w:p w14:paraId="34C4E277" w14:textId="77777777" w:rsidR="005362B6" w:rsidRDefault="005362B6">
            <w:pPr>
              <w:pBdr>
                <w:top w:val="nil"/>
                <w:left w:val="nil"/>
                <w:bottom w:val="nil"/>
                <w:right w:val="nil"/>
                <w:between w:val="nil"/>
              </w:pBdr>
              <w:spacing w:line="276" w:lineRule="auto"/>
              <w:rPr>
                <w:rFonts w:ascii="Arial" w:eastAsia="Arial" w:hAnsi="Arial" w:cs="Arial"/>
                <w:color w:val="010000"/>
                <w:sz w:val="20"/>
                <w:szCs w:val="20"/>
              </w:rPr>
            </w:pPr>
          </w:p>
        </w:tc>
      </w:tr>
      <w:tr w:rsidR="005362B6" w14:paraId="3FCA98A7" w14:textId="77777777">
        <w:tc>
          <w:tcPr>
            <w:tcW w:w="705" w:type="dxa"/>
            <w:tcBorders>
              <w:top w:val="single" w:sz="4" w:space="0" w:color="000000"/>
              <w:left w:val="single" w:sz="4" w:space="0" w:color="000000"/>
              <w:bottom w:val="nil"/>
              <w:right w:val="nil"/>
            </w:tcBorders>
            <w:shd w:val="clear" w:color="auto" w:fill="auto"/>
            <w:tcMar>
              <w:top w:w="0" w:type="dxa"/>
              <w:bottom w:w="0" w:type="dxa"/>
            </w:tcMar>
            <w:vAlign w:val="center"/>
          </w:tcPr>
          <w:p w14:paraId="67430FE1" w14:textId="77777777" w:rsidR="005362B6" w:rsidRDefault="005362B6">
            <w:pPr>
              <w:tabs>
                <w:tab w:val="left" w:pos="432"/>
              </w:tabs>
              <w:spacing w:after="120" w:line="360" w:lineRule="auto"/>
              <w:rPr>
                <w:rFonts w:ascii="Arial" w:eastAsia="Arial" w:hAnsi="Arial" w:cs="Arial"/>
                <w:color w:val="010000"/>
                <w:sz w:val="20"/>
                <w:szCs w:val="20"/>
              </w:rPr>
            </w:pPr>
          </w:p>
        </w:tc>
        <w:tc>
          <w:tcPr>
            <w:tcW w:w="5687" w:type="dxa"/>
            <w:tcBorders>
              <w:top w:val="single" w:sz="4" w:space="0" w:color="000000"/>
              <w:left w:val="single" w:sz="4" w:space="0" w:color="000000"/>
              <w:bottom w:val="nil"/>
              <w:right w:val="nil"/>
            </w:tcBorders>
            <w:shd w:val="clear" w:color="auto" w:fill="auto"/>
            <w:tcMar>
              <w:top w:w="0" w:type="dxa"/>
              <w:bottom w:w="0" w:type="dxa"/>
            </w:tcMar>
            <w:vAlign w:val="center"/>
          </w:tcPr>
          <w:p w14:paraId="12C508B4"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in 2023 (12%, calculated on the number of outstanding shares: 43,000,000 shares)</w:t>
            </w:r>
          </w:p>
        </w:tc>
        <w:tc>
          <w:tcPr>
            <w:tcW w:w="2543" w:type="dxa"/>
            <w:tcBorders>
              <w:top w:val="single" w:sz="4" w:space="0" w:color="000000"/>
              <w:left w:val="single" w:sz="4" w:space="0" w:color="000000"/>
              <w:bottom w:val="nil"/>
              <w:right w:val="nil"/>
            </w:tcBorders>
            <w:shd w:val="clear" w:color="auto" w:fill="auto"/>
            <w:tcMar>
              <w:top w:w="0" w:type="dxa"/>
              <w:bottom w:w="0" w:type="dxa"/>
            </w:tcMar>
            <w:vAlign w:val="center"/>
          </w:tcPr>
          <w:p w14:paraId="2BEB9AB6"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51,600,000,000</w:t>
            </w:r>
          </w:p>
        </w:tc>
        <w:tc>
          <w:tcPr>
            <w:tcW w:w="32" w:type="dxa"/>
            <w:vMerge/>
            <w:tcBorders>
              <w:top w:val="nil"/>
              <w:left w:val="single" w:sz="4" w:space="0" w:color="000000"/>
              <w:bottom w:val="nil"/>
              <w:right w:val="nil"/>
            </w:tcBorders>
            <w:shd w:val="clear" w:color="auto" w:fill="auto"/>
            <w:tcMar>
              <w:top w:w="0" w:type="dxa"/>
              <w:bottom w:w="0" w:type="dxa"/>
            </w:tcMar>
            <w:vAlign w:val="center"/>
          </w:tcPr>
          <w:p w14:paraId="089B103D" w14:textId="77777777" w:rsidR="005362B6" w:rsidRDefault="005362B6">
            <w:pPr>
              <w:pBdr>
                <w:top w:val="nil"/>
                <w:left w:val="nil"/>
                <w:bottom w:val="nil"/>
                <w:right w:val="nil"/>
                <w:between w:val="nil"/>
              </w:pBdr>
              <w:spacing w:line="276" w:lineRule="auto"/>
              <w:rPr>
                <w:rFonts w:ascii="Arial" w:eastAsia="Arial" w:hAnsi="Arial" w:cs="Arial"/>
                <w:color w:val="010000"/>
                <w:sz w:val="20"/>
                <w:szCs w:val="20"/>
              </w:rPr>
            </w:pPr>
          </w:p>
        </w:tc>
      </w:tr>
      <w:tr w:rsidR="005362B6" w14:paraId="02FA959F" w14:textId="77777777">
        <w:tc>
          <w:tcPr>
            <w:tcW w:w="705"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5A4F03C0"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687"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44FC8B9"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Retained profit after distribution</w:t>
            </w:r>
          </w:p>
        </w:tc>
        <w:tc>
          <w:tcPr>
            <w:tcW w:w="2543" w:type="dxa"/>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23D4313C"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1,561,719,434</w:t>
            </w:r>
          </w:p>
        </w:tc>
        <w:tc>
          <w:tcPr>
            <w:tcW w:w="32" w:type="dxa"/>
            <w:vMerge/>
            <w:tcBorders>
              <w:top w:val="nil"/>
              <w:left w:val="single" w:sz="4" w:space="0" w:color="000000"/>
              <w:bottom w:val="nil"/>
              <w:right w:val="nil"/>
            </w:tcBorders>
            <w:shd w:val="clear" w:color="auto" w:fill="auto"/>
            <w:tcMar>
              <w:top w:w="0" w:type="dxa"/>
              <w:bottom w:w="0" w:type="dxa"/>
            </w:tcMar>
            <w:vAlign w:val="center"/>
          </w:tcPr>
          <w:p w14:paraId="1E717DFA" w14:textId="77777777" w:rsidR="005362B6" w:rsidRDefault="005362B6">
            <w:pPr>
              <w:pBdr>
                <w:top w:val="nil"/>
                <w:left w:val="nil"/>
                <w:bottom w:val="nil"/>
                <w:right w:val="nil"/>
                <w:between w:val="nil"/>
              </w:pBdr>
              <w:spacing w:line="276" w:lineRule="auto"/>
              <w:rPr>
                <w:rFonts w:ascii="Arial" w:eastAsia="Arial" w:hAnsi="Arial" w:cs="Arial"/>
                <w:color w:val="010000"/>
                <w:sz w:val="20"/>
                <w:szCs w:val="20"/>
              </w:rPr>
            </w:pPr>
          </w:p>
        </w:tc>
      </w:tr>
    </w:tbl>
    <w:p w14:paraId="624AB845" w14:textId="3E762131"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5362B6">
          <w:pgSz w:w="11907" w:h="16839"/>
          <w:pgMar w:top="1440" w:right="1440" w:bottom="1440" w:left="1440" w:header="0" w:footer="3" w:gutter="0"/>
          <w:pgNumType w:start="1"/>
          <w:cols w:space="720"/>
        </w:sectPr>
      </w:pPr>
      <w:r>
        <w:rPr>
          <w:rFonts w:ascii="Arial" w:hAnsi="Arial"/>
          <w:color w:val="010000"/>
          <w:sz w:val="20"/>
        </w:rPr>
        <w:t>Article 7: Approve Proposal No. 03/2024/VTZ/TTR of the Board of Directors on approving the remuneration in 2023 and the remuneration plan 2024 for members of the Board of</w:t>
      </w:r>
      <w:r w:rsidR="00F163AB">
        <w:rPr>
          <w:rFonts w:ascii="Arial" w:hAnsi="Arial"/>
          <w:color w:val="010000"/>
          <w:sz w:val="20"/>
        </w:rPr>
        <w:t xml:space="preserve"> Directors and </w:t>
      </w:r>
      <w:r>
        <w:rPr>
          <w:rFonts w:ascii="Arial" w:hAnsi="Arial"/>
          <w:color w:val="010000"/>
          <w:sz w:val="20"/>
        </w:rPr>
        <w:t>Supervisory Board, specifically:</w:t>
      </w:r>
    </w:p>
    <w:p w14:paraId="678C2228" w14:textId="77777777" w:rsidR="005362B6" w:rsidRDefault="005362B6">
      <w:pPr>
        <w:tabs>
          <w:tab w:val="left" w:pos="432"/>
        </w:tabs>
        <w:spacing w:after="120" w:line="360" w:lineRule="auto"/>
        <w:rPr>
          <w:rFonts w:ascii="Arial" w:eastAsia="Arial" w:hAnsi="Arial" w:cs="Arial"/>
          <w:color w:val="010000"/>
          <w:sz w:val="20"/>
          <w:szCs w:val="20"/>
        </w:rPr>
      </w:pPr>
    </w:p>
    <w:tbl>
      <w:tblPr>
        <w:tblStyle w:val="a1"/>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
        <w:gridCol w:w="4087"/>
        <w:gridCol w:w="2009"/>
        <w:gridCol w:w="2078"/>
      </w:tblGrid>
      <w:tr w:rsidR="005362B6" w14:paraId="47BAED8A" w14:textId="77777777">
        <w:trPr>
          <w:jc w:val="center"/>
        </w:trPr>
        <w:tc>
          <w:tcPr>
            <w:tcW w:w="843" w:type="dxa"/>
            <w:shd w:val="clear" w:color="auto" w:fill="auto"/>
            <w:tcMar>
              <w:top w:w="0" w:type="dxa"/>
              <w:bottom w:w="0" w:type="dxa"/>
            </w:tcMar>
            <w:vAlign w:val="center"/>
          </w:tcPr>
          <w:p w14:paraId="06074961"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087" w:type="dxa"/>
            <w:shd w:val="clear" w:color="auto" w:fill="auto"/>
            <w:tcMar>
              <w:top w:w="0" w:type="dxa"/>
              <w:bottom w:w="0" w:type="dxa"/>
            </w:tcMar>
            <w:vAlign w:val="center"/>
          </w:tcPr>
          <w:p w14:paraId="6096B07B"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009" w:type="dxa"/>
            <w:shd w:val="clear" w:color="auto" w:fill="auto"/>
            <w:tcMar>
              <w:top w:w="0" w:type="dxa"/>
              <w:bottom w:w="0" w:type="dxa"/>
            </w:tcMar>
            <w:vAlign w:val="center"/>
          </w:tcPr>
          <w:p w14:paraId="0FFD38E7"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Remuneration in 2023 </w:t>
            </w:r>
            <w:r>
              <w:rPr>
                <w:rFonts w:ascii="Arial" w:hAnsi="Arial"/>
                <w:color w:val="010000"/>
                <w:sz w:val="20"/>
              </w:rPr>
              <w:lastRenderedPageBreak/>
              <w:t>(VND/month)</w:t>
            </w:r>
          </w:p>
        </w:tc>
        <w:tc>
          <w:tcPr>
            <w:tcW w:w="2078" w:type="dxa"/>
            <w:shd w:val="clear" w:color="auto" w:fill="auto"/>
            <w:tcMar>
              <w:top w:w="0" w:type="dxa"/>
              <w:bottom w:w="0" w:type="dxa"/>
            </w:tcMar>
            <w:vAlign w:val="center"/>
          </w:tcPr>
          <w:p w14:paraId="007C9DB6"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 xml:space="preserve">Remuneration plan </w:t>
            </w:r>
            <w:r>
              <w:rPr>
                <w:rFonts w:ascii="Arial" w:hAnsi="Arial"/>
                <w:color w:val="010000"/>
                <w:sz w:val="20"/>
              </w:rPr>
              <w:lastRenderedPageBreak/>
              <w:t>2024 (VND/month)</w:t>
            </w:r>
          </w:p>
        </w:tc>
      </w:tr>
      <w:tr w:rsidR="005362B6" w14:paraId="77117A1C" w14:textId="77777777">
        <w:trPr>
          <w:jc w:val="center"/>
        </w:trPr>
        <w:tc>
          <w:tcPr>
            <w:tcW w:w="843" w:type="dxa"/>
            <w:shd w:val="clear" w:color="auto" w:fill="auto"/>
            <w:tcMar>
              <w:top w:w="0" w:type="dxa"/>
              <w:bottom w:w="0" w:type="dxa"/>
            </w:tcMar>
            <w:vAlign w:val="center"/>
          </w:tcPr>
          <w:p w14:paraId="6937973B" w14:textId="77777777" w:rsidR="005362B6" w:rsidRDefault="005362B6">
            <w:pPr>
              <w:tabs>
                <w:tab w:val="left" w:pos="432"/>
              </w:tabs>
              <w:spacing w:after="120" w:line="360" w:lineRule="auto"/>
              <w:rPr>
                <w:rFonts w:ascii="Arial" w:eastAsia="Arial" w:hAnsi="Arial" w:cs="Arial"/>
                <w:color w:val="010000"/>
                <w:sz w:val="20"/>
                <w:szCs w:val="20"/>
              </w:rPr>
            </w:pPr>
          </w:p>
        </w:tc>
        <w:tc>
          <w:tcPr>
            <w:tcW w:w="4087" w:type="dxa"/>
            <w:shd w:val="clear" w:color="auto" w:fill="auto"/>
            <w:tcMar>
              <w:top w:w="0" w:type="dxa"/>
              <w:bottom w:w="0" w:type="dxa"/>
            </w:tcMar>
            <w:vAlign w:val="center"/>
          </w:tcPr>
          <w:p w14:paraId="14B19E69"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tc>
        <w:tc>
          <w:tcPr>
            <w:tcW w:w="2009" w:type="dxa"/>
            <w:shd w:val="clear" w:color="auto" w:fill="auto"/>
            <w:tcMar>
              <w:top w:w="0" w:type="dxa"/>
              <w:bottom w:w="0" w:type="dxa"/>
            </w:tcMar>
            <w:vAlign w:val="center"/>
          </w:tcPr>
          <w:p w14:paraId="7D16CBCD" w14:textId="77777777" w:rsidR="005362B6" w:rsidRDefault="005362B6">
            <w:pPr>
              <w:tabs>
                <w:tab w:val="left" w:pos="432"/>
              </w:tabs>
              <w:spacing w:after="120" w:line="360" w:lineRule="auto"/>
              <w:rPr>
                <w:rFonts w:ascii="Arial" w:eastAsia="Arial" w:hAnsi="Arial" w:cs="Arial"/>
                <w:color w:val="010000"/>
                <w:sz w:val="20"/>
                <w:szCs w:val="20"/>
              </w:rPr>
            </w:pPr>
          </w:p>
        </w:tc>
        <w:tc>
          <w:tcPr>
            <w:tcW w:w="2078" w:type="dxa"/>
            <w:shd w:val="clear" w:color="auto" w:fill="auto"/>
            <w:tcMar>
              <w:top w:w="0" w:type="dxa"/>
              <w:bottom w:w="0" w:type="dxa"/>
            </w:tcMar>
            <w:vAlign w:val="center"/>
          </w:tcPr>
          <w:p w14:paraId="6E95775F" w14:textId="77777777" w:rsidR="005362B6" w:rsidRDefault="005362B6">
            <w:pPr>
              <w:tabs>
                <w:tab w:val="left" w:pos="432"/>
              </w:tabs>
              <w:spacing w:after="120" w:line="360" w:lineRule="auto"/>
              <w:rPr>
                <w:rFonts w:ascii="Arial" w:eastAsia="Arial" w:hAnsi="Arial" w:cs="Arial"/>
                <w:color w:val="010000"/>
                <w:sz w:val="20"/>
                <w:szCs w:val="20"/>
              </w:rPr>
            </w:pPr>
          </w:p>
        </w:tc>
      </w:tr>
      <w:tr w:rsidR="005362B6" w14:paraId="46D01BE4" w14:textId="77777777">
        <w:trPr>
          <w:jc w:val="center"/>
        </w:trPr>
        <w:tc>
          <w:tcPr>
            <w:tcW w:w="843" w:type="dxa"/>
            <w:shd w:val="clear" w:color="auto" w:fill="auto"/>
            <w:tcMar>
              <w:top w:w="0" w:type="dxa"/>
              <w:bottom w:w="0" w:type="dxa"/>
            </w:tcMar>
            <w:vAlign w:val="center"/>
          </w:tcPr>
          <w:p w14:paraId="74867516"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087" w:type="dxa"/>
            <w:shd w:val="clear" w:color="auto" w:fill="auto"/>
            <w:tcMar>
              <w:top w:w="0" w:type="dxa"/>
              <w:bottom w:w="0" w:type="dxa"/>
            </w:tcMar>
            <w:vAlign w:val="center"/>
          </w:tcPr>
          <w:p w14:paraId="6546C301"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009" w:type="dxa"/>
            <w:shd w:val="clear" w:color="auto" w:fill="auto"/>
            <w:tcMar>
              <w:top w:w="0" w:type="dxa"/>
              <w:bottom w:w="0" w:type="dxa"/>
            </w:tcMar>
            <w:vAlign w:val="center"/>
          </w:tcPr>
          <w:p w14:paraId="66B3DA7F"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5,000,000</w:t>
            </w:r>
          </w:p>
        </w:tc>
        <w:tc>
          <w:tcPr>
            <w:tcW w:w="2078" w:type="dxa"/>
            <w:shd w:val="clear" w:color="auto" w:fill="auto"/>
            <w:tcMar>
              <w:top w:w="0" w:type="dxa"/>
              <w:bottom w:w="0" w:type="dxa"/>
            </w:tcMar>
            <w:vAlign w:val="center"/>
          </w:tcPr>
          <w:p w14:paraId="1CD231E0"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5,000,000</w:t>
            </w:r>
          </w:p>
        </w:tc>
      </w:tr>
      <w:tr w:rsidR="005362B6" w14:paraId="1ACB995E" w14:textId="77777777">
        <w:trPr>
          <w:jc w:val="center"/>
        </w:trPr>
        <w:tc>
          <w:tcPr>
            <w:tcW w:w="843" w:type="dxa"/>
            <w:shd w:val="clear" w:color="auto" w:fill="auto"/>
            <w:tcMar>
              <w:top w:w="0" w:type="dxa"/>
              <w:bottom w:w="0" w:type="dxa"/>
            </w:tcMar>
            <w:vAlign w:val="center"/>
          </w:tcPr>
          <w:p w14:paraId="38CAD88A"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087" w:type="dxa"/>
            <w:shd w:val="clear" w:color="auto" w:fill="auto"/>
            <w:tcMar>
              <w:top w:w="0" w:type="dxa"/>
              <w:bottom w:w="0" w:type="dxa"/>
            </w:tcMar>
            <w:vAlign w:val="center"/>
          </w:tcPr>
          <w:p w14:paraId="58E1F063"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Directors-cum-General Manager</w:t>
            </w:r>
          </w:p>
        </w:tc>
        <w:tc>
          <w:tcPr>
            <w:tcW w:w="2009" w:type="dxa"/>
            <w:shd w:val="clear" w:color="auto" w:fill="auto"/>
            <w:tcMar>
              <w:top w:w="0" w:type="dxa"/>
              <w:bottom w:w="0" w:type="dxa"/>
            </w:tcMar>
            <w:vAlign w:val="center"/>
          </w:tcPr>
          <w:p w14:paraId="6ECFE007"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w:t>
            </w:r>
          </w:p>
        </w:tc>
        <w:tc>
          <w:tcPr>
            <w:tcW w:w="2078" w:type="dxa"/>
            <w:shd w:val="clear" w:color="auto" w:fill="auto"/>
            <w:tcMar>
              <w:top w:w="0" w:type="dxa"/>
              <w:bottom w:w="0" w:type="dxa"/>
            </w:tcMar>
            <w:vAlign w:val="center"/>
          </w:tcPr>
          <w:p w14:paraId="37D2531F"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w:t>
            </w:r>
          </w:p>
        </w:tc>
      </w:tr>
      <w:tr w:rsidR="005362B6" w14:paraId="25A924B9" w14:textId="77777777">
        <w:trPr>
          <w:jc w:val="center"/>
        </w:trPr>
        <w:tc>
          <w:tcPr>
            <w:tcW w:w="843" w:type="dxa"/>
            <w:shd w:val="clear" w:color="auto" w:fill="auto"/>
            <w:tcMar>
              <w:top w:w="0" w:type="dxa"/>
              <w:bottom w:w="0" w:type="dxa"/>
            </w:tcMar>
            <w:vAlign w:val="center"/>
          </w:tcPr>
          <w:p w14:paraId="0FC75B1B"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087" w:type="dxa"/>
            <w:shd w:val="clear" w:color="auto" w:fill="auto"/>
            <w:tcMar>
              <w:top w:w="0" w:type="dxa"/>
              <w:bottom w:w="0" w:type="dxa"/>
            </w:tcMar>
            <w:vAlign w:val="center"/>
          </w:tcPr>
          <w:p w14:paraId="6DFED7DF"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09" w:type="dxa"/>
            <w:shd w:val="clear" w:color="auto" w:fill="auto"/>
            <w:tcMar>
              <w:top w:w="0" w:type="dxa"/>
              <w:bottom w:w="0" w:type="dxa"/>
            </w:tcMar>
            <w:vAlign w:val="center"/>
          </w:tcPr>
          <w:p w14:paraId="64AC87A3"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2078" w:type="dxa"/>
            <w:shd w:val="clear" w:color="auto" w:fill="auto"/>
            <w:tcMar>
              <w:top w:w="0" w:type="dxa"/>
              <w:bottom w:w="0" w:type="dxa"/>
            </w:tcMar>
            <w:vAlign w:val="center"/>
          </w:tcPr>
          <w:p w14:paraId="49DC5B58"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5362B6" w14:paraId="4C557EC4" w14:textId="77777777">
        <w:trPr>
          <w:jc w:val="center"/>
        </w:trPr>
        <w:tc>
          <w:tcPr>
            <w:tcW w:w="843" w:type="dxa"/>
            <w:shd w:val="clear" w:color="auto" w:fill="auto"/>
            <w:tcMar>
              <w:top w:w="0" w:type="dxa"/>
              <w:bottom w:w="0" w:type="dxa"/>
            </w:tcMar>
            <w:vAlign w:val="center"/>
          </w:tcPr>
          <w:p w14:paraId="64F29A4E" w14:textId="77777777" w:rsidR="005362B6" w:rsidRDefault="005362B6">
            <w:pPr>
              <w:tabs>
                <w:tab w:val="left" w:pos="432"/>
              </w:tabs>
              <w:spacing w:after="120" w:line="360" w:lineRule="auto"/>
              <w:rPr>
                <w:rFonts w:ascii="Arial" w:eastAsia="Arial" w:hAnsi="Arial" w:cs="Arial"/>
                <w:color w:val="010000"/>
                <w:sz w:val="20"/>
                <w:szCs w:val="20"/>
              </w:rPr>
            </w:pPr>
          </w:p>
        </w:tc>
        <w:tc>
          <w:tcPr>
            <w:tcW w:w="4087" w:type="dxa"/>
            <w:shd w:val="clear" w:color="auto" w:fill="auto"/>
            <w:tcMar>
              <w:top w:w="0" w:type="dxa"/>
              <w:bottom w:w="0" w:type="dxa"/>
            </w:tcMar>
            <w:vAlign w:val="center"/>
          </w:tcPr>
          <w:p w14:paraId="4A169F04"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tc>
        <w:tc>
          <w:tcPr>
            <w:tcW w:w="2009" w:type="dxa"/>
            <w:shd w:val="clear" w:color="auto" w:fill="auto"/>
            <w:tcMar>
              <w:top w:w="0" w:type="dxa"/>
              <w:bottom w:w="0" w:type="dxa"/>
            </w:tcMar>
            <w:vAlign w:val="center"/>
          </w:tcPr>
          <w:p w14:paraId="60DF3FE2"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2078" w:type="dxa"/>
            <w:shd w:val="clear" w:color="auto" w:fill="auto"/>
            <w:tcMar>
              <w:top w:w="0" w:type="dxa"/>
              <w:bottom w:w="0" w:type="dxa"/>
            </w:tcMar>
            <w:vAlign w:val="center"/>
          </w:tcPr>
          <w:p w14:paraId="6FA29C5D"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5362B6" w14:paraId="64F81415" w14:textId="77777777">
        <w:trPr>
          <w:jc w:val="center"/>
        </w:trPr>
        <w:tc>
          <w:tcPr>
            <w:tcW w:w="843" w:type="dxa"/>
            <w:shd w:val="clear" w:color="auto" w:fill="auto"/>
            <w:tcMar>
              <w:top w:w="0" w:type="dxa"/>
              <w:bottom w:w="0" w:type="dxa"/>
            </w:tcMar>
            <w:vAlign w:val="center"/>
          </w:tcPr>
          <w:p w14:paraId="06ECFD19"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087" w:type="dxa"/>
            <w:shd w:val="clear" w:color="auto" w:fill="auto"/>
            <w:tcMar>
              <w:top w:w="0" w:type="dxa"/>
              <w:bottom w:w="0" w:type="dxa"/>
            </w:tcMar>
            <w:vAlign w:val="center"/>
          </w:tcPr>
          <w:p w14:paraId="4CB65E08"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009" w:type="dxa"/>
            <w:shd w:val="clear" w:color="auto" w:fill="auto"/>
            <w:tcMar>
              <w:top w:w="0" w:type="dxa"/>
              <w:bottom w:w="0" w:type="dxa"/>
            </w:tcMar>
            <w:vAlign w:val="center"/>
          </w:tcPr>
          <w:p w14:paraId="0B422A5B"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2078" w:type="dxa"/>
            <w:shd w:val="clear" w:color="auto" w:fill="auto"/>
            <w:tcMar>
              <w:top w:w="0" w:type="dxa"/>
              <w:bottom w:w="0" w:type="dxa"/>
            </w:tcMar>
            <w:vAlign w:val="center"/>
          </w:tcPr>
          <w:p w14:paraId="045FA98C"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5362B6" w14:paraId="53ABA0AF" w14:textId="77777777">
        <w:trPr>
          <w:jc w:val="center"/>
        </w:trPr>
        <w:tc>
          <w:tcPr>
            <w:tcW w:w="843" w:type="dxa"/>
            <w:shd w:val="clear" w:color="auto" w:fill="auto"/>
            <w:tcMar>
              <w:top w:w="0" w:type="dxa"/>
              <w:bottom w:w="0" w:type="dxa"/>
            </w:tcMar>
            <w:vAlign w:val="center"/>
          </w:tcPr>
          <w:p w14:paraId="1C275AA0"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087" w:type="dxa"/>
            <w:shd w:val="clear" w:color="auto" w:fill="auto"/>
            <w:tcMar>
              <w:top w:w="0" w:type="dxa"/>
              <w:bottom w:w="0" w:type="dxa"/>
            </w:tcMar>
            <w:vAlign w:val="center"/>
          </w:tcPr>
          <w:p w14:paraId="2CCC5C4E"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009" w:type="dxa"/>
            <w:shd w:val="clear" w:color="auto" w:fill="auto"/>
            <w:tcMar>
              <w:top w:w="0" w:type="dxa"/>
              <w:bottom w:w="0" w:type="dxa"/>
            </w:tcMar>
            <w:vAlign w:val="center"/>
          </w:tcPr>
          <w:p w14:paraId="36FDEE4F"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2078" w:type="dxa"/>
            <w:shd w:val="clear" w:color="auto" w:fill="auto"/>
            <w:tcMar>
              <w:top w:w="0" w:type="dxa"/>
              <w:bottom w:w="0" w:type="dxa"/>
            </w:tcMar>
            <w:vAlign w:val="center"/>
          </w:tcPr>
          <w:p w14:paraId="46AC1B99"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bl>
    <w:p w14:paraId="7A404D2F"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Proposal No. 04/2024/VTZ/TTR of the Board of Directors on approving the transactions with related parties.</w:t>
      </w:r>
    </w:p>
    <w:p w14:paraId="0FDE0EB2" w14:textId="128AE03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P</w:t>
      </w:r>
      <w:r w:rsidR="00F163AB">
        <w:rPr>
          <w:rFonts w:ascii="Arial" w:hAnsi="Arial"/>
          <w:color w:val="010000"/>
          <w:sz w:val="20"/>
        </w:rPr>
        <w:t>roposal No. 05.01/</w:t>
      </w:r>
      <w:proofErr w:type="spellStart"/>
      <w:r w:rsidR="00F163AB">
        <w:rPr>
          <w:rFonts w:ascii="Arial" w:hAnsi="Arial"/>
          <w:color w:val="010000"/>
          <w:sz w:val="20"/>
        </w:rPr>
        <w:t>TTr</w:t>
      </w:r>
      <w:proofErr w:type="spellEnd"/>
      <w:r w:rsidR="00F163AB">
        <w:rPr>
          <w:rFonts w:ascii="Arial" w:hAnsi="Arial"/>
          <w:color w:val="010000"/>
          <w:sz w:val="20"/>
        </w:rPr>
        <w:t>-VTZ on</w:t>
      </w:r>
      <w:r>
        <w:rPr>
          <w:rFonts w:ascii="Arial" w:hAnsi="Arial"/>
          <w:color w:val="010000"/>
          <w:sz w:val="20"/>
        </w:rPr>
        <w:t xml:space="preserve"> private placement plan.</w:t>
      </w:r>
    </w:p>
    <w:p w14:paraId="54E677A3" w14:textId="77777777" w:rsidR="005362B6" w:rsidRDefault="00EA3600" w:rsidP="00F163AB">
      <w:pPr>
        <w:keepNext/>
        <w:numPr>
          <w:ilvl w:val="0"/>
          <w:numId w:val="2"/>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Private placement plan:</w:t>
      </w:r>
    </w:p>
    <w:p w14:paraId="2888922A"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 xml:space="preserve">Name of Issuer: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w:t>
      </w:r>
    </w:p>
    <w:p w14:paraId="1A5C28F5"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 xml:space="preserve">Share name: Shares of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w:t>
      </w:r>
    </w:p>
    <w:p w14:paraId="5C9BEE5B"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Securities code: VTZ</w:t>
      </w:r>
    </w:p>
    <w:p w14:paraId="65141177"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Share type: Common share</w:t>
      </w:r>
    </w:p>
    <w:p w14:paraId="4DEEFE76"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Par value: VND 10,000/share</w:t>
      </w:r>
    </w:p>
    <w:p w14:paraId="64A4D4D9"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Number of shares expected to be issued: 28,000,000 shares</w:t>
      </w:r>
    </w:p>
    <w:p w14:paraId="22867CD3"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 xml:space="preserve">Total expected issue value (at par value): VND 280,000,000,000 </w:t>
      </w:r>
    </w:p>
    <w:p w14:paraId="1C6F6506"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Issue purpose: Pay off bank loans, reduce dependence on borrowed capital, reduce financial risks based on long-term capital, strengthen financial potential, and create conditions for expanding business development.</w:t>
      </w:r>
    </w:p>
    <w:p w14:paraId="78835DC2" w14:textId="77777777" w:rsidR="005362B6" w:rsidRDefault="00EA3600" w:rsidP="00F163AB">
      <w:pPr>
        <w:numPr>
          <w:ilvl w:val="0"/>
          <w:numId w:val="1"/>
        </w:numPr>
        <w:pBdr>
          <w:top w:val="nil"/>
          <w:left w:val="nil"/>
          <w:bottom w:val="nil"/>
          <w:right w:val="nil"/>
          <w:between w:val="nil"/>
        </w:pBdr>
        <w:tabs>
          <w:tab w:val="left" w:pos="432"/>
          <w:tab w:val="left" w:pos="1415"/>
        </w:tabs>
        <w:spacing w:after="120" w:line="360" w:lineRule="auto"/>
        <w:jc w:val="both"/>
        <w:rPr>
          <w:rFonts w:ascii="Arial" w:eastAsia="Arial" w:hAnsi="Arial" w:cs="Arial"/>
          <w:color w:val="010000"/>
          <w:sz w:val="20"/>
          <w:szCs w:val="20"/>
        </w:rPr>
      </w:pPr>
      <w:r>
        <w:rPr>
          <w:rFonts w:ascii="Arial" w:hAnsi="Arial"/>
          <w:color w:val="010000"/>
          <w:sz w:val="20"/>
        </w:rPr>
        <w:t>Issue form: Private placement for professional securities investors.</w:t>
      </w:r>
    </w:p>
    <w:p w14:paraId="62B0DFB9" w14:textId="1086B7C9" w:rsidR="005362B6" w:rsidRDefault="00EA3600" w:rsidP="00F163AB">
      <w:pPr>
        <w:numPr>
          <w:ilvl w:val="0"/>
          <w:numId w:val="1"/>
        </w:numPr>
        <w:pBdr>
          <w:top w:val="nil"/>
          <w:left w:val="nil"/>
          <w:bottom w:val="nil"/>
          <w:right w:val="nil"/>
          <w:between w:val="nil"/>
        </w:pBdr>
        <w:tabs>
          <w:tab w:val="left" w:pos="432"/>
          <w:tab w:val="left" w:pos="1445"/>
        </w:tabs>
        <w:spacing w:after="120" w:line="360" w:lineRule="auto"/>
        <w:jc w:val="both"/>
        <w:rPr>
          <w:rFonts w:ascii="Arial" w:eastAsia="Arial" w:hAnsi="Arial" w:cs="Arial"/>
          <w:color w:val="010000"/>
          <w:sz w:val="20"/>
          <w:szCs w:val="20"/>
        </w:rPr>
      </w:pPr>
      <w:r>
        <w:rPr>
          <w:rFonts w:ascii="Arial" w:hAnsi="Arial"/>
          <w:color w:val="010000"/>
          <w:sz w:val="20"/>
        </w:rPr>
        <w:t xml:space="preserve">Subject of the </w:t>
      </w:r>
      <w:r w:rsidR="00F163AB">
        <w:rPr>
          <w:rFonts w:ascii="Arial" w:hAnsi="Arial"/>
          <w:color w:val="010000"/>
          <w:sz w:val="20"/>
        </w:rPr>
        <w:t>issue</w:t>
      </w:r>
      <w:r>
        <w:rPr>
          <w:rFonts w:ascii="Arial" w:hAnsi="Arial"/>
          <w:color w:val="010000"/>
          <w:sz w:val="20"/>
        </w:rPr>
        <w:t>: Domestic professional securities investor</w:t>
      </w:r>
    </w:p>
    <w:p w14:paraId="3683ACFA" w14:textId="77777777" w:rsidR="005362B6" w:rsidRDefault="00EA3600" w:rsidP="00F163AB">
      <w:pPr>
        <w:numPr>
          <w:ilvl w:val="0"/>
          <w:numId w:val="1"/>
        </w:numPr>
        <w:pBdr>
          <w:top w:val="nil"/>
          <w:left w:val="nil"/>
          <w:bottom w:val="nil"/>
          <w:right w:val="nil"/>
          <w:between w:val="nil"/>
        </w:pBdr>
        <w:tabs>
          <w:tab w:val="left" w:pos="432"/>
          <w:tab w:val="left" w:pos="1452"/>
        </w:tabs>
        <w:spacing w:after="120" w:line="360" w:lineRule="auto"/>
        <w:jc w:val="both"/>
        <w:rPr>
          <w:rFonts w:ascii="Arial" w:eastAsia="Arial" w:hAnsi="Arial" w:cs="Arial"/>
          <w:color w:val="010000"/>
          <w:sz w:val="20"/>
          <w:szCs w:val="20"/>
        </w:rPr>
      </w:pPr>
      <w:r>
        <w:rPr>
          <w:rFonts w:ascii="Arial" w:hAnsi="Arial"/>
          <w:color w:val="010000"/>
          <w:sz w:val="20"/>
        </w:rPr>
        <w:t>Criteria for selecting investors to purchase shares in the private placement:</w:t>
      </w:r>
    </w:p>
    <w:p w14:paraId="748FB474"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Professional securities investors according to the law are domestic individuals/organizations who are willing to cooperate, have financial capacity, and ensure full implementation of payment obligations for the number of shares registered to purchase;</w:t>
      </w:r>
    </w:p>
    <w:p w14:paraId="480ACAD7"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Individuals who are members of the Board of Directors, the Supervisory Board, and the Board of Management, and key personnel of the Company with financial potential and the ability to contribute capital immediately upon registering to purchase shares are professional securities investors.</w:t>
      </w:r>
    </w:p>
    <w:p w14:paraId="611467F4"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The total number of investors participating in the private placement is guaranteed not to exceed 10 professional securities investors.</w:t>
      </w:r>
    </w:p>
    <w:p w14:paraId="66E4F147" w14:textId="77777777" w:rsidR="005362B6" w:rsidRDefault="00EA3600">
      <w:pPr>
        <w:numPr>
          <w:ilvl w:val="0"/>
          <w:numId w:val="1"/>
        </w:numPr>
        <w:pBdr>
          <w:top w:val="nil"/>
          <w:left w:val="nil"/>
          <w:bottom w:val="nil"/>
          <w:right w:val="nil"/>
          <w:between w:val="nil"/>
        </w:pBdr>
        <w:tabs>
          <w:tab w:val="left" w:pos="432"/>
          <w:tab w:val="left" w:pos="1452"/>
        </w:tabs>
        <w:spacing w:after="120" w:line="360" w:lineRule="auto"/>
        <w:rPr>
          <w:rFonts w:ascii="Arial" w:eastAsia="Arial" w:hAnsi="Arial" w:cs="Arial"/>
          <w:color w:val="010000"/>
          <w:sz w:val="20"/>
          <w:szCs w:val="20"/>
        </w:rPr>
      </w:pPr>
      <w:r>
        <w:rPr>
          <w:rFonts w:ascii="Arial" w:hAnsi="Arial"/>
          <w:color w:val="010000"/>
          <w:sz w:val="20"/>
        </w:rPr>
        <w:t>List of investors expected to participate in the private placement:</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
        <w:gridCol w:w="2213"/>
        <w:gridCol w:w="3455"/>
        <w:gridCol w:w="2417"/>
      </w:tblGrid>
      <w:tr w:rsidR="005362B6" w14:paraId="6CC8E22A" w14:textId="77777777">
        <w:trPr>
          <w:tblHeader/>
        </w:trPr>
        <w:tc>
          <w:tcPr>
            <w:tcW w:w="932" w:type="dxa"/>
            <w:shd w:val="clear" w:color="auto" w:fill="auto"/>
            <w:tcMar>
              <w:top w:w="0" w:type="dxa"/>
              <w:bottom w:w="0" w:type="dxa"/>
            </w:tcMar>
            <w:vAlign w:val="center"/>
          </w:tcPr>
          <w:p w14:paraId="7809115F"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13" w:type="dxa"/>
            <w:shd w:val="clear" w:color="auto" w:fill="auto"/>
            <w:tcMar>
              <w:top w:w="0" w:type="dxa"/>
              <w:bottom w:w="0" w:type="dxa"/>
            </w:tcMar>
            <w:vAlign w:val="center"/>
          </w:tcPr>
          <w:p w14:paraId="0EEC6EE3"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Name of investors</w:t>
            </w:r>
          </w:p>
        </w:tc>
        <w:tc>
          <w:tcPr>
            <w:tcW w:w="3455" w:type="dxa"/>
            <w:shd w:val="clear" w:color="auto" w:fill="auto"/>
            <w:tcMar>
              <w:top w:w="0" w:type="dxa"/>
              <w:bottom w:w="0" w:type="dxa"/>
            </w:tcMar>
            <w:vAlign w:val="center"/>
          </w:tcPr>
          <w:p w14:paraId="1F66BA3B"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2417" w:type="dxa"/>
            <w:shd w:val="clear" w:color="auto" w:fill="auto"/>
            <w:tcMar>
              <w:top w:w="0" w:type="dxa"/>
              <w:bottom w:w="0" w:type="dxa"/>
            </w:tcMar>
            <w:vAlign w:val="center"/>
          </w:tcPr>
          <w:p w14:paraId="43033303"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Numbers of shares registered to purchase (expected)</w:t>
            </w:r>
          </w:p>
        </w:tc>
      </w:tr>
      <w:tr w:rsidR="005362B6" w14:paraId="32DB0275" w14:textId="77777777">
        <w:tc>
          <w:tcPr>
            <w:tcW w:w="932" w:type="dxa"/>
            <w:shd w:val="clear" w:color="auto" w:fill="auto"/>
            <w:tcMar>
              <w:top w:w="0" w:type="dxa"/>
              <w:bottom w:w="0" w:type="dxa"/>
            </w:tcMar>
            <w:vAlign w:val="center"/>
          </w:tcPr>
          <w:p w14:paraId="71994A8F"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13" w:type="dxa"/>
            <w:shd w:val="clear" w:color="auto" w:fill="auto"/>
            <w:tcMar>
              <w:top w:w="0" w:type="dxa"/>
              <w:bottom w:w="0" w:type="dxa"/>
            </w:tcMar>
            <w:vAlign w:val="center"/>
          </w:tcPr>
          <w:p w14:paraId="20CE3FF8"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Nguyen Van Tuan</w:t>
            </w:r>
          </w:p>
        </w:tc>
        <w:tc>
          <w:tcPr>
            <w:tcW w:w="3455" w:type="dxa"/>
            <w:shd w:val="clear" w:color="auto" w:fill="auto"/>
            <w:tcMar>
              <w:top w:w="0" w:type="dxa"/>
              <w:bottom w:w="0" w:type="dxa"/>
            </w:tcMar>
            <w:vAlign w:val="center"/>
          </w:tcPr>
          <w:p w14:paraId="2378D5DA"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2417" w:type="dxa"/>
            <w:shd w:val="clear" w:color="auto" w:fill="auto"/>
            <w:tcMar>
              <w:top w:w="0" w:type="dxa"/>
              <w:bottom w:w="0" w:type="dxa"/>
            </w:tcMar>
            <w:vAlign w:val="center"/>
          </w:tcPr>
          <w:p w14:paraId="6DB0CDFB"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10,000,000</w:t>
            </w:r>
          </w:p>
        </w:tc>
      </w:tr>
      <w:tr w:rsidR="005362B6" w14:paraId="7D49B4E9" w14:textId="77777777">
        <w:tc>
          <w:tcPr>
            <w:tcW w:w="932" w:type="dxa"/>
            <w:shd w:val="clear" w:color="auto" w:fill="auto"/>
            <w:tcMar>
              <w:top w:w="0" w:type="dxa"/>
              <w:bottom w:w="0" w:type="dxa"/>
            </w:tcMar>
            <w:vAlign w:val="center"/>
          </w:tcPr>
          <w:p w14:paraId="16FA081D"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13" w:type="dxa"/>
            <w:shd w:val="clear" w:color="auto" w:fill="auto"/>
            <w:tcMar>
              <w:top w:w="0" w:type="dxa"/>
              <w:bottom w:w="0" w:type="dxa"/>
            </w:tcMar>
            <w:vAlign w:val="center"/>
          </w:tcPr>
          <w:p w14:paraId="11161090"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Phan Van Quan</w:t>
            </w:r>
          </w:p>
        </w:tc>
        <w:tc>
          <w:tcPr>
            <w:tcW w:w="3455" w:type="dxa"/>
            <w:shd w:val="clear" w:color="auto" w:fill="auto"/>
            <w:tcMar>
              <w:top w:w="0" w:type="dxa"/>
              <w:bottom w:w="0" w:type="dxa"/>
            </w:tcMar>
            <w:vAlign w:val="center"/>
          </w:tcPr>
          <w:p w14:paraId="1686177E" w14:textId="5B402546" w:rsidR="005362B6" w:rsidRDefault="00EA3600" w:rsidP="00F163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Directors-cum-</w:t>
            </w:r>
            <w:r w:rsidR="00F163AB">
              <w:rPr>
                <w:rFonts w:ascii="Arial" w:hAnsi="Arial"/>
                <w:color w:val="010000"/>
                <w:sz w:val="20"/>
              </w:rPr>
              <w:t>Managing Director</w:t>
            </w:r>
          </w:p>
        </w:tc>
        <w:tc>
          <w:tcPr>
            <w:tcW w:w="2417" w:type="dxa"/>
            <w:shd w:val="clear" w:color="auto" w:fill="auto"/>
            <w:tcMar>
              <w:top w:w="0" w:type="dxa"/>
              <w:bottom w:w="0" w:type="dxa"/>
            </w:tcMar>
            <w:vAlign w:val="center"/>
          </w:tcPr>
          <w:p w14:paraId="313FF293"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10,000,000</w:t>
            </w:r>
          </w:p>
        </w:tc>
      </w:tr>
      <w:tr w:rsidR="005362B6" w14:paraId="2708C349" w14:textId="77777777">
        <w:tc>
          <w:tcPr>
            <w:tcW w:w="932" w:type="dxa"/>
            <w:shd w:val="clear" w:color="auto" w:fill="auto"/>
            <w:tcMar>
              <w:top w:w="0" w:type="dxa"/>
              <w:bottom w:w="0" w:type="dxa"/>
            </w:tcMar>
            <w:vAlign w:val="center"/>
          </w:tcPr>
          <w:p w14:paraId="0FAE41BD"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13" w:type="dxa"/>
            <w:shd w:val="clear" w:color="auto" w:fill="auto"/>
            <w:tcMar>
              <w:top w:w="0" w:type="dxa"/>
              <w:bottom w:w="0" w:type="dxa"/>
            </w:tcMar>
            <w:vAlign w:val="center"/>
          </w:tcPr>
          <w:p w14:paraId="2B1CA323"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Phuc</w:t>
            </w:r>
            <w:proofErr w:type="spellEnd"/>
            <w:r>
              <w:rPr>
                <w:rFonts w:ascii="Arial" w:hAnsi="Arial"/>
                <w:color w:val="010000"/>
                <w:sz w:val="20"/>
              </w:rPr>
              <w:t xml:space="preserve"> </w:t>
            </w:r>
            <w:proofErr w:type="spellStart"/>
            <w:r>
              <w:rPr>
                <w:rFonts w:ascii="Arial" w:hAnsi="Arial"/>
                <w:color w:val="010000"/>
                <w:sz w:val="20"/>
              </w:rPr>
              <w:t>Loi</w:t>
            </w:r>
            <w:proofErr w:type="spellEnd"/>
          </w:p>
        </w:tc>
        <w:tc>
          <w:tcPr>
            <w:tcW w:w="3455" w:type="dxa"/>
            <w:shd w:val="clear" w:color="auto" w:fill="auto"/>
            <w:tcMar>
              <w:top w:w="0" w:type="dxa"/>
              <w:bottom w:w="0" w:type="dxa"/>
            </w:tcMar>
            <w:vAlign w:val="center"/>
          </w:tcPr>
          <w:p w14:paraId="04AB4764" w14:textId="7EA12369" w:rsidR="005362B6" w:rsidRDefault="00F163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Principal </w:t>
            </w:r>
            <w:r w:rsidR="00EA3600">
              <w:rPr>
                <w:rFonts w:ascii="Arial" w:hAnsi="Arial"/>
                <w:color w:val="010000"/>
                <w:sz w:val="20"/>
              </w:rPr>
              <w:t>shareholder</w:t>
            </w:r>
          </w:p>
        </w:tc>
        <w:tc>
          <w:tcPr>
            <w:tcW w:w="2417" w:type="dxa"/>
            <w:shd w:val="clear" w:color="auto" w:fill="auto"/>
            <w:tcMar>
              <w:top w:w="0" w:type="dxa"/>
              <w:bottom w:w="0" w:type="dxa"/>
            </w:tcMar>
            <w:vAlign w:val="center"/>
          </w:tcPr>
          <w:p w14:paraId="39DE7A5B"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8,000,000</w:t>
            </w:r>
          </w:p>
        </w:tc>
      </w:tr>
      <w:tr w:rsidR="005362B6" w14:paraId="4B5A66AA" w14:textId="77777777">
        <w:tc>
          <w:tcPr>
            <w:tcW w:w="6600" w:type="dxa"/>
            <w:gridSpan w:val="3"/>
            <w:shd w:val="clear" w:color="auto" w:fill="auto"/>
            <w:tcMar>
              <w:top w:w="0" w:type="dxa"/>
              <w:bottom w:w="0" w:type="dxa"/>
            </w:tcMar>
            <w:vAlign w:val="center"/>
          </w:tcPr>
          <w:p w14:paraId="16389346"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2417" w:type="dxa"/>
            <w:shd w:val="clear" w:color="auto" w:fill="auto"/>
            <w:tcMar>
              <w:top w:w="0" w:type="dxa"/>
              <w:bottom w:w="0" w:type="dxa"/>
            </w:tcMar>
            <w:vAlign w:val="center"/>
          </w:tcPr>
          <w:p w14:paraId="1376B069"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28,000,000</w:t>
            </w:r>
          </w:p>
        </w:tc>
      </w:tr>
    </w:tbl>
    <w:p w14:paraId="66215C46" w14:textId="77777777" w:rsidR="005362B6" w:rsidRDefault="00EA3600">
      <w:pPr>
        <w:numPr>
          <w:ilvl w:val="0"/>
          <w:numId w:val="1"/>
        </w:numPr>
        <w:pBdr>
          <w:top w:val="nil"/>
          <w:left w:val="nil"/>
          <w:bottom w:val="nil"/>
          <w:right w:val="nil"/>
          <w:between w:val="nil"/>
        </w:pBdr>
        <w:tabs>
          <w:tab w:val="left" w:pos="432"/>
          <w:tab w:val="left" w:pos="1432"/>
        </w:tabs>
        <w:spacing w:after="120" w:line="360" w:lineRule="auto"/>
        <w:rPr>
          <w:rFonts w:ascii="Arial" w:eastAsia="Arial" w:hAnsi="Arial" w:cs="Arial"/>
          <w:color w:val="010000"/>
          <w:sz w:val="20"/>
          <w:szCs w:val="20"/>
        </w:rPr>
      </w:pPr>
      <w:r>
        <w:rPr>
          <w:rFonts w:ascii="Arial" w:hAnsi="Arial"/>
          <w:color w:val="010000"/>
          <w:sz w:val="20"/>
        </w:rPr>
        <w:t>Issue price: VND 10,000/share</w:t>
      </w:r>
    </w:p>
    <w:p w14:paraId="28DDE570" w14:textId="06D86989" w:rsidR="005362B6" w:rsidRDefault="00EA3600">
      <w:pPr>
        <w:numPr>
          <w:ilvl w:val="0"/>
          <w:numId w:val="1"/>
        </w:numPr>
        <w:pBdr>
          <w:top w:val="nil"/>
          <w:left w:val="nil"/>
          <w:bottom w:val="nil"/>
          <w:right w:val="nil"/>
          <w:between w:val="nil"/>
        </w:pBdr>
        <w:tabs>
          <w:tab w:val="left" w:pos="432"/>
          <w:tab w:val="left" w:pos="1452"/>
        </w:tabs>
        <w:spacing w:after="120" w:line="360" w:lineRule="auto"/>
        <w:jc w:val="both"/>
        <w:rPr>
          <w:rFonts w:ascii="Arial" w:eastAsia="Arial" w:hAnsi="Arial" w:cs="Arial"/>
          <w:color w:val="010000"/>
          <w:sz w:val="20"/>
          <w:szCs w:val="20"/>
        </w:rPr>
      </w:pPr>
      <w:r>
        <w:rPr>
          <w:rFonts w:ascii="Arial" w:hAnsi="Arial"/>
          <w:color w:val="010000"/>
          <w:sz w:val="20"/>
        </w:rPr>
        <w:t>Expected issue time: In 2024, the General Meeting authorizes the Board of Directors to decide on the specific time after receiving approval from the State Securities Commission on the Company’s issue registration dossier.</w:t>
      </w:r>
    </w:p>
    <w:p w14:paraId="63B7C4C4" w14:textId="614EA313" w:rsidR="005362B6" w:rsidRDefault="00EA3600">
      <w:pPr>
        <w:numPr>
          <w:ilvl w:val="0"/>
          <w:numId w:val="1"/>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Pr>
          <w:rFonts w:ascii="Arial" w:hAnsi="Arial"/>
          <w:color w:val="010000"/>
          <w:sz w:val="20"/>
        </w:rPr>
        <w:t xml:space="preserve">Transfer restriction: Shares from the private placement to professional investors are restricted from transfer for 01 </w:t>
      </w:r>
      <w:proofErr w:type="gramStart"/>
      <w:r>
        <w:rPr>
          <w:rFonts w:ascii="Arial" w:hAnsi="Arial"/>
          <w:color w:val="010000"/>
          <w:sz w:val="20"/>
        </w:rPr>
        <w:t>year</w:t>
      </w:r>
      <w:proofErr w:type="gramEnd"/>
      <w:r>
        <w:rPr>
          <w:rFonts w:ascii="Arial" w:hAnsi="Arial"/>
          <w:color w:val="010000"/>
          <w:sz w:val="20"/>
        </w:rPr>
        <w:t xml:space="preserve"> from the date of ending the </w:t>
      </w:r>
      <w:r w:rsidR="00F163AB">
        <w:rPr>
          <w:rFonts w:ascii="Arial" w:hAnsi="Arial"/>
          <w:color w:val="010000"/>
          <w:sz w:val="20"/>
        </w:rPr>
        <w:t>issue</w:t>
      </w:r>
      <w:r>
        <w:rPr>
          <w:rFonts w:ascii="Arial" w:hAnsi="Arial"/>
          <w:color w:val="010000"/>
          <w:sz w:val="20"/>
        </w:rPr>
        <w:t>.</w:t>
      </w:r>
    </w:p>
    <w:p w14:paraId="1C046D32" w14:textId="78341ADF" w:rsidR="005362B6" w:rsidRDefault="00EA3600">
      <w:pPr>
        <w:numPr>
          <w:ilvl w:val="0"/>
          <w:numId w:val="1"/>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Pr>
          <w:rFonts w:ascii="Arial" w:hAnsi="Arial"/>
          <w:color w:val="010000"/>
          <w:sz w:val="20"/>
        </w:rPr>
        <w:t xml:space="preserve">Registration for depository and additional listing of shares: The number of additional shares issued will be registered for depository by the Company at the Securities Depository and register for additional listing at the Hanoi Stock Exchange after ending the private placement </w:t>
      </w:r>
      <w:r w:rsidR="00F163AB">
        <w:rPr>
          <w:rFonts w:ascii="Arial" w:hAnsi="Arial"/>
          <w:color w:val="010000"/>
          <w:sz w:val="20"/>
        </w:rPr>
        <w:t>under applicable laws</w:t>
      </w:r>
      <w:r>
        <w:rPr>
          <w:rFonts w:ascii="Arial" w:hAnsi="Arial"/>
          <w:color w:val="010000"/>
          <w:sz w:val="20"/>
        </w:rPr>
        <w:t>.</w:t>
      </w:r>
    </w:p>
    <w:p w14:paraId="70DDD068" w14:textId="46E5CFE2" w:rsidR="005362B6" w:rsidRDefault="00EA3600">
      <w:pPr>
        <w:numPr>
          <w:ilvl w:val="0"/>
          <w:numId w:val="1"/>
        </w:numPr>
        <w:pBdr>
          <w:top w:val="nil"/>
          <w:left w:val="nil"/>
          <w:bottom w:val="nil"/>
          <w:right w:val="nil"/>
          <w:between w:val="nil"/>
        </w:pBdr>
        <w:tabs>
          <w:tab w:val="left" w:pos="432"/>
          <w:tab w:val="left" w:pos="1456"/>
        </w:tabs>
        <w:spacing w:after="120" w:line="360" w:lineRule="auto"/>
        <w:jc w:val="both"/>
        <w:rPr>
          <w:rFonts w:ascii="Arial" w:eastAsia="Arial" w:hAnsi="Arial" w:cs="Arial"/>
          <w:color w:val="010000"/>
          <w:sz w:val="20"/>
          <w:szCs w:val="20"/>
        </w:rPr>
      </w:pPr>
      <w:r>
        <w:rPr>
          <w:rFonts w:ascii="Arial" w:hAnsi="Arial"/>
          <w:color w:val="010000"/>
          <w:sz w:val="20"/>
        </w:rPr>
        <w:t xml:space="preserve">Ensuring the maximum foreign ownership rate in the </w:t>
      </w:r>
      <w:r w:rsidR="00F163AB">
        <w:rPr>
          <w:rFonts w:ascii="Arial" w:hAnsi="Arial"/>
          <w:color w:val="010000"/>
          <w:sz w:val="20"/>
        </w:rPr>
        <w:t>issue</w:t>
      </w:r>
      <w:r>
        <w:rPr>
          <w:rFonts w:ascii="Arial" w:hAnsi="Arial"/>
          <w:color w:val="010000"/>
          <w:sz w:val="20"/>
        </w:rPr>
        <w:t xml:space="preserve">: The Company's maximum foreign ownership rate is 51% according to Official Dispatch No. 5844/UBCK-PTTT of the State Securities Commission issued on October 04, 2021. The criteria for selecting investors for the </w:t>
      </w:r>
      <w:r w:rsidR="00F163AB">
        <w:rPr>
          <w:rFonts w:ascii="Arial" w:hAnsi="Arial"/>
          <w:color w:val="010000"/>
          <w:sz w:val="20"/>
        </w:rPr>
        <w:t>issue</w:t>
      </w:r>
      <w:r>
        <w:rPr>
          <w:rFonts w:ascii="Arial" w:hAnsi="Arial"/>
          <w:color w:val="010000"/>
          <w:sz w:val="20"/>
        </w:rPr>
        <w:t xml:space="preserve"> are domestic professional securities investors, so the </w:t>
      </w:r>
      <w:r w:rsidR="00F163AB">
        <w:rPr>
          <w:rFonts w:ascii="Arial" w:hAnsi="Arial"/>
          <w:color w:val="010000"/>
          <w:sz w:val="20"/>
        </w:rPr>
        <w:t>issue</w:t>
      </w:r>
      <w:r>
        <w:rPr>
          <w:rFonts w:ascii="Arial" w:hAnsi="Arial"/>
          <w:color w:val="010000"/>
          <w:sz w:val="20"/>
        </w:rPr>
        <w:t xml:space="preserve"> must ensure the maximum foreign ownership rate according to legal regulations.</w:t>
      </w:r>
    </w:p>
    <w:p w14:paraId="08911D4C" w14:textId="77777777" w:rsidR="005362B6" w:rsidRDefault="00EA3600">
      <w:pPr>
        <w:numPr>
          <w:ilvl w:val="0"/>
          <w:numId w:val="1"/>
        </w:numPr>
        <w:pBdr>
          <w:top w:val="nil"/>
          <w:left w:val="nil"/>
          <w:bottom w:val="nil"/>
          <w:right w:val="nil"/>
          <w:between w:val="nil"/>
        </w:pBdr>
        <w:tabs>
          <w:tab w:val="left" w:pos="432"/>
          <w:tab w:val="left" w:pos="481"/>
        </w:tabs>
        <w:spacing w:after="120" w:line="360" w:lineRule="auto"/>
        <w:rPr>
          <w:rFonts w:ascii="Arial" w:eastAsia="Arial" w:hAnsi="Arial" w:cs="Arial"/>
          <w:color w:val="010000"/>
          <w:sz w:val="20"/>
          <w:szCs w:val="20"/>
        </w:rPr>
      </w:pPr>
      <w:r>
        <w:rPr>
          <w:rFonts w:ascii="Arial" w:hAnsi="Arial"/>
          <w:color w:val="010000"/>
          <w:sz w:val="20"/>
        </w:rPr>
        <w:t>Plan on handling shares that are not fully distributed:</w:t>
      </w:r>
    </w:p>
    <w:p w14:paraId="421D954C" w14:textId="01F7E190"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For shares that are not fully distributed because investors who are entitled to participate in purchasing shares refuse the purchase rights, the General Meeting authorizes the Board of Directors to decide to continue offering to other subjects (suitable for the subject of the </w:t>
      </w:r>
      <w:r w:rsidR="00F163AB">
        <w:rPr>
          <w:rFonts w:ascii="Arial" w:hAnsi="Arial"/>
          <w:color w:val="010000"/>
          <w:sz w:val="20"/>
        </w:rPr>
        <w:t>issue</w:t>
      </w:r>
      <w:r>
        <w:rPr>
          <w:rFonts w:ascii="Arial" w:hAnsi="Arial"/>
          <w:color w:val="010000"/>
          <w:sz w:val="20"/>
        </w:rPr>
        <w:t xml:space="preserve"> and meeting the investor selection criteria in this issue plan with the issue price not lower than the initial issue price).</w:t>
      </w:r>
    </w:p>
    <w:p w14:paraId="03F5504A" w14:textId="0EB1F43B"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case the further offering of undistributed shares is not successful, the Bo</w:t>
      </w:r>
      <w:r w:rsidR="00F163AB">
        <w:rPr>
          <w:rFonts w:ascii="Arial" w:hAnsi="Arial"/>
          <w:color w:val="010000"/>
          <w:sz w:val="20"/>
        </w:rPr>
        <w:t xml:space="preserve">ard of Directors will cancel </w:t>
      </w:r>
      <w:r>
        <w:rPr>
          <w:rFonts w:ascii="Arial" w:hAnsi="Arial"/>
          <w:color w:val="010000"/>
          <w:sz w:val="20"/>
        </w:rPr>
        <w:t xml:space="preserve">those shares and make a decision to end the </w:t>
      </w:r>
      <w:r w:rsidR="00F163AB">
        <w:rPr>
          <w:rFonts w:ascii="Arial" w:hAnsi="Arial"/>
          <w:color w:val="010000"/>
          <w:sz w:val="20"/>
        </w:rPr>
        <w:t>issue</w:t>
      </w:r>
      <w:r>
        <w:rPr>
          <w:rFonts w:ascii="Arial" w:hAnsi="Arial"/>
          <w:color w:val="010000"/>
          <w:sz w:val="20"/>
        </w:rPr>
        <w:t>.</w:t>
      </w:r>
    </w:p>
    <w:p w14:paraId="7515EBE4" w14:textId="38FB2D77" w:rsidR="005362B6" w:rsidRDefault="00EA3600">
      <w:pPr>
        <w:numPr>
          <w:ilvl w:val="0"/>
          <w:numId w:val="1"/>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Pr>
          <w:rFonts w:ascii="Arial" w:hAnsi="Arial"/>
          <w:color w:val="010000"/>
          <w:sz w:val="20"/>
        </w:rPr>
        <w:t xml:space="preserve">Commitment to not violating cross-ownership regulations: The private placement of the Company to the professional securities investors mentioned above must ensure that it does not lead to violations of cross-ownership regulations </w:t>
      </w:r>
      <w:r w:rsidR="00F163AB">
        <w:rPr>
          <w:rFonts w:ascii="Arial" w:hAnsi="Arial"/>
          <w:color w:val="010000"/>
          <w:sz w:val="20"/>
        </w:rPr>
        <w:t xml:space="preserve">under </w:t>
      </w:r>
      <w:r>
        <w:rPr>
          <w:rFonts w:ascii="Arial" w:hAnsi="Arial"/>
          <w:color w:val="010000"/>
          <w:sz w:val="20"/>
        </w:rPr>
        <w:t xml:space="preserve">Article 195 of the Law on Enterprise and Article 12 of Decree </w:t>
      </w:r>
      <w:r>
        <w:rPr>
          <w:rFonts w:ascii="Arial" w:hAnsi="Arial"/>
          <w:color w:val="010000"/>
          <w:sz w:val="20"/>
        </w:rPr>
        <w:lastRenderedPageBreak/>
        <w:t>47/2021/ND-CP.</w:t>
      </w:r>
    </w:p>
    <w:p w14:paraId="65076ED4" w14:textId="189FF01E" w:rsidR="005362B6" w:rsidRDefault="00EA3600">
      <w:pPr>
        <w:keepNext/>
        <w:numPr>
          <w:ilvl w:val="0"/>
          <w:numId w:val="2"/>
        </w:numPr>
        <w:pBdr>
          <w:top w:val="nil"/>
          <w:left w:val="nil"/>
          <w:bottom w:val="nil"/>
          <w:right w:val="nil"/>
          <w:between w:val="nil"/>
        </w:pBdr>
        <w:tabs>
          <w:tab w:val="left" w:pos="432"/>
          <w:tab w:val="left" w:pos="1415"/>
        </w:tabs>
        <w:spacing w:after="120" w:line="360" w:lineRule="auto"/>
        <w:rPr>
          <w:rFonts w:ascii="Arial" w:eastAsia="Arial" w:hAnsi="Arial" w:cs="Arial"/>
          <w:color w:val="010000"/>
          <w:sz w:val="20"/>
          <w:szCs w:val="20"/>
        </w:rPr>
      </w:pPr>
      <w:r>
        <w:rPr>
          <w:rFonts w:ascii="Arial" w:hAnsi="Arial"/>
          <w:color w:val="010000"/>
          <w:sz w:val="20"/>
        </w:rPr>
        <w:t xml:space="preserve">Plan on using proceeds from the </w:t>
      </w:r>
      <w:r w:rsidR="00F163AB">
        <w:rPr>
          <w:rFonts w:ascii="Arial" w:hAnsi="Arial"/>
          <w:color w:val="010000"/>
          <w:sz w:val="20"/>
        </w:rPr>
        <w:t>issue</w:t>
      </w:r>
    </w:p>
    <w:p w14:paraId="6933B585"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proceeds from the private placement (expected): VND 280,000,000,000.</w:t>
      </w:r>
    </w:p>
    <w:p w14:paraId="7FC7AED7"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on using the proceeds from the private placement is expected to be as follows:</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6"/>
        <w:gridCol w:w="2279"/>
        <w:gridCol w:w="2292"/>
      </w:tblGrid>
      <w:tr w:rsidR="005362B6" w14:paraId="27B7F4DA" w14:textId="77777777">
        <w:trPr>
          <w:jc w:val="center"/>
        </w:trPr>
        <w:tc>
          <w:tcPr>
            <w:tcW w:w="4446" w:type="dxa"/>
            <w:shd w:val="clear" w:color="auto" w:fill="auto"/>
            <w:tcMar>
              <w:top w:w="0" w:type="dxa"/>
              <w:bottom w:w="0" w:type="dxa"/>
            </w:tcMar>
            <w:vAlign w:val="center"/>
          </w:tcPr>
          <w:p w14:paraId="2A8B7427"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Capital use purpose</w:t>
            </w:r>
          </w:p>
        </w:tc>
        <w:tc>
          <w:tcPr>
            <w:tcW w:w="2279" w:type="dxa"/>
            <w:shd w:val="clear" w:color="auto" w:fill="auto"/>
            <w:tcMar>
              <w:top w:w="0" w:type="dxa"/>
              <w:bottom w:w="0" w:type="dxa"/>
            </w:tcMar>
            <w:vAlign w:val="center"/>
          </w:tcPr>
          <w:p w14:paraId="42F3D45C"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to be used</w:t>
            </w:r>
          </w:p>
        </w:tc>
        <w:tc>
          <w:tcPr>
            <w:tcW w:w="2292" w:type="dxa"/>
            <w:shd w:val="clear" w:color="auto" w:fill="auto"/>
            <w:tcMar>
              <w:top w:w="0" w:type="dxa"/>
              <w:bottom w:w="0" w:type="dxa"/>
            </w:tcMar>
            <w:vAlign w:val="center"/>
          </w:tcPr>
          <w:p w14:paraId="1F269F3F"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Expected implementation time</w:t>
            </w:r>
          </w:p>
        </w:tc>
      </w:tr>
      <w:tr w:rsidR="005362B6" w14:paraId="06C60B0C" w14:textId="77777777">
        <w:trPr>
          <w:jc w:val="center"/>
        </w:trPr>
        <w:tc>
          <w:tcPr>
            <w:tcW w:w="4446" w:type="dxa"/>
            <w:shd w:val="clear" w:color="auto" w:fill="auto"/>
            <w:tcMar>
              <w:top w:w="0" w:type="dxa"/>
              <w:bottom w:w="0" w:type="dxa"/>
            </w:tcMar>
            <w:vAlign w:val="center"/>
          </w:tcPr>
          <w:p w14:paraId="5739152D"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 Loan payment for Joint Stock Commercial Bank for Investment and Development of Vietnam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Branch</w:t>
            </w:r>
          </w:p>
        </w:tc>
        <w:tc>
          <w:tcPr>
            <w:tcW w:w="2279" w:type="dxa"/>
            <w:shd w:val="clear" w:color="auto" w:fill="auto"/>
            <w:tcMar>
              <w:top w:w="0" w:type="dxa"/>
              <w:bottom w:w="0" w:type="dxa"/>
            </w:tcMar>
            <w:vAlign w:val="center"/>
          </w:tcPr>
          <w:p w14:paraId="43EE5236"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100,000,000,000</w:t>
            </w:r>
          </w:p>
        </w:tc>
        <w:tc>
          <w:tcPr>
            <w:tcW w:w="2292" w:type="dxa"/>
            <w:shd w:val="clear" w:color="auto" w:fill="auto"/>
            <w:tcMar>
              <w:top w:w="0" w:type="dxa"/>
              <w:bottom w:w="0" w:type="dxa"/>
            </w:tcMar>
            <w:vAlign w:val="center"/>
          </w:tcPr>
          <w:p w14:paraId="28D4CCEB" w14:textId="2DC809FB" w:rsidR="005362B6" w:rsidRDefault="00F163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Q3 &amp; Q4/2024</w:t>
            </w:r>
          </w:p>
        </w:tc>
      </w:tr>
      <w:tr w:rsidR="005362B6" w14:paraId="14DAB48E" w14:textId="77777777">
        <w:trPr>
          <w:jc w:val="center"/>
        </w:trPr>
        <w:tc>
          <w:tcPr>
            <w:tcW w:w="4446" w:type="dxa"/>
            <w:shd w:val="clear" w:color="auto" w:fill="auto"/>
            <w:tcMar>
              <w:top w:w="0" w:type="dxa"/>
              <w:bottom w:w="0" w:type="dxa"/>
            </w:tcMar>
            <w:vAlign w:val="center"/>
          </w:tcPr>
          <w:p w14:paraId="76A27D42"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 Loan payment for Vietnam Joint Stock Commercial Bank for Industry and Trade - Branch 12</w:t>
            </w:r>
          </w:p>
          <w:p w14:paraId="52AC4C21" w14:textId="77777777" w:rsidR="005362B6" w:rsidRDefault="005362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2279" w:type="dxa"/>
            <w:shd w:val="clear" w:color="auto" w:fill="auto"/>
            <w:tcMar>
              <w:top w:w="0" w:type="dxa"/>
              <w:bottom w:w="0" w:type="dxa"/>
            </w:tcMar>
            <w:vAlign w:val="center"/>
          </w:tcPr>
          <w:p w14:paraId="36F17145"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56,200,000,000</w:t>
            </w:r>
          </w:p>
        </w:tc>
        <w:tc>
          <w:tcPr>
            <w:tcW w:w="2292" w:type="dxa"/>
            <w:shd w:val="clear" w:color="auto" w:fill="auto"/>
            <w:tcMar>
              <w:top w:w="0" w:type="dxa"/>
              <w:bottom w:w="0" w:type="dxa"/>
            </w:tcMar>
            <w:vAlign w:val="center"/>
          </w:tcPr>
          <w:p w14:paraId="67933164" w14:textId="4E82493A" w:rsidR="005362B6" w:rsidRDefault="00F163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Q3 &amp; Q4/2024</w:t>
            </w:r>
          </w:p>
        </w:tc>
      </w:tr>
      <w:tr w:rsidR="005362B6" w14:paraId="231CFF6A" w14:textId="77777777">
        <w:trPr>
          <w:jc w:val="center"/>
        </w:trPr>
        <w:tc>
          <w:tcPr>
            <w:tcW w:w="4446" w:type="dxa"/>
            <w:shd w:val="clear" w:color="auto" w:fill="auto"/>
            <w:tcMar>
              <w:top w:w="0" w:type="dxa"/>
              <w:bottom w:w="0" w:type="dxa"/>
            </w:tcMar>
            <w:vAlign w:val="center"/>
          </w:tcPr>
          <w:p w14:paraId="254D5C4B"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 Loan payment for Military Commercial Joint Stock Bank - East Saigon Branch</w:t>
            </w:r>
          </w:p>
        </w:tc>
        <w:tc>
          <w:tcPr>
            <w:tcW w:w="2279" w:type="dxa"/>
            <w:shd w:val="clear" w:color="auto" w:fill="auto"/>
            <w:tcMar>
              <w:top w:w="0" w:type="dxa"/>
              <w:bottom w:w="0" w:type="dxa"/>
            </w:tcMar>
            <w:vAlign w:val="center"/>
          </w:tcPr>
          <w:p w14:paraId="23DA5F45"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55,300,000,000</w:t>
            </w:r>
          </w:p>
        </w:tc>
        <w:tc>
          <w:tcPr>
            <w:tcW w:w="2292" w:type="dxa"/>
            <w:shd w:val="clear" w:color="auto" w:fill="auto"/>
            <w:tcMar>
              <w:top w:w="0" w:type="dxa"/>
              <w:bottom w:w="0" w:type="dxa"/>
            </w:tcMar>
            <w:vAlign w:val="center"/>
          </w:tcPr>
          <w:p w14:paraId="0B85B27C" w14:textId="6FE2ECFC" w:rsidR="005362B6" w:rsidRDefault="00F163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Q3 &amp; Q4/2024</w:t>
            </w:r>
          </w:p>
        </w:tc>
      </w:tr>
      <w:tr w:rsidR="005362B6" w14:paraId="085AEB91" w14:textId="77777777">
        <w:trPr>
          <w:jc w:val="center"/>
        </w:trPr>
        <w:tc>
          <w:tcPr>
            <w:tcW w:w="4446" w:type="dxa"/>
            <w:shd w:val="clear" w:color="auto" w:fill="auto"/>
            <w:tcMar>
              <w:top w:w="0" w:type="dxa"/>
              <w:bottom w:w="0" w:type="dxa"/>
            </w:tcMar>
            <w:vAlign w:val="center"/>
          </w:tcPr>
          <w:p w14:paraId="2A7F3A1C"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 Loan payment for Vietnam Maritime Commercial Joint Stock Bank - Ho Chi Minh City Branch</w:t>
            </w:r>
          </w:p>
        </w:tc>
        <w:tc>
          <w:tcPr>
            <w:tcW w:w="2279" w:type="dxa"/>
            <w:shd w:val="clear" w:color="auto" w:fill="auto"/>
            <w:tcMar>
              <w:top w:w="0" w:type="dxa"/>
              <w:bottom w:w="0" w:type="dxa"/>
            </w:tcMar>
            <w:vAlign w:val="center"/>
          </w:tcPr>
          <w:p w14:paraId="6DE50B47"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68,500,000,000</w:t>
            </w:r>
          </w:p>
        </w:tc>
        <w:tc>
          <w:tcPr>
            <w:tcW w:w="2292" w:type="dxa"/>
            <w:shd w:val="clear" w:color="auto" w:fill="auto"/>
            <w:tcMar>
              <w:top w:w="0" w:type="dxa"/>
              <w:bottom w:w="0" w:type="dxa"/>
            </w:tcMar>
            <w:vAlign w:val="center"/>
          </w:tcPr>
          <w:p w14:paraId="06EE8B19" w14:textId="7B4436DF" w:rsidR="005362B6" w:rsidRDefault="00F163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Q3 &amp; Q4/2024</w:t>
            </w:r>
          </w:p>
        </w:tc>
      </w:tr>
      <w:tr w:rsidR="005362B6" w14:paraId="58E0BFEC" w14:textId="77777777">
        <w:trPr>
          <w:jc w:val="center"/>
        </w:trPr>
        <w:tc>
          <w:tcPr>
            <w:tcW w:w="4446" w:type="dxa"/>
            <w:shd w:val="clear" w:color="auto" w:fill="auto"/>
            <w:tcMar>
              <w:top w:w="0" w:type="dxa"/>
              <w:bottom w:w="0" w:type="dxa"/>
            </w:tcMar>
            <w:vAlign w:val="center"/>
          </w:tcPr>
          <w:p w14:paraId="230BD6F8" w14:textId="77777777" w:rsidR="005362B6" w:rsidRDefault="00EA360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2279" w:type="dxa"/>
            <w:shd w:val="clear" w:color="auto" w:fill="auto"/>
            <w:tcMar>
              <w:top w:w="0" w:type="dxa"/>
              <w:bottom w:w="0" w:type="dxa"/>
            </w:tcMar>
            <w:vAlign w:val="center"/>
          </w:tcPr>
          <w:p w14:paraId="1842B1E7"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280,000,000,000</w:t>
            </w:r>
          </w:p>
        </w:tc>
        <w:tc>
          <w:tcPr>
            <w:tcW w:w="2292" w:type="dxa"/>
            <w:shd w:val="clear" w:color="auto" w:fill="auto"/>
            <w:tcMar>
              <w:top w:w="0" w:type="dxa"/>
              <w:bottom w:w="0" w:type="dxa"/>
            </w:tcMar>
            <w:vAlign w:val="center"/>
          </w:tcPr>
          <w:p w14:paraId="51AF9B2C" w14:textId="77777777" w:rsidR="005362B6" w:rsidRDefault="005362B6">
            <w:pPr>
              <w:tabs>
                <w:tab w:val="left" w:pos="432"/>
              </w:tabs>
              <w:spacing w:after="120" w:line="360" w:lineRule="auto"/>
              <w:rPr>
                <w:rFonts w:ascii="Arial" w:eastAsia="Arial" w:hAnsi="Arial" w:cs="Arial"/>
                <w:color w:val="010000"/>
                <w:sz w:val="20"/>
                <w:szCs w:val="20"/>
              </w:rPr>
            </w:pPr>
          </w:p>
        </w:tc>
      </w:tr>
    </w:tbl>
    <w:p w14:paraId="412FB1E0"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the number of shares is not fully distributed and the amount of capital mobilized does not reach as expected, the Company will disburse in the following priority order:</w:t>
      </w:r>
    </w:p>
    <w:p w14:paraId="5DC7C2DA"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Priority 1: Loan payment for Military Commercial Joint Stock Bank - East Saigon Branch; Priority 2: Loan payment for Vietnam Joint Stock Commercial Bank for Industry and Trade - Branch 12; Priority 3: Loan payment for Joint Stock Commercial Bank for Investment and Development of Vietnam -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Branch;</w:t>
      </w:r>
    </w:p>
    <w:p w14:paraId="538B154A" w14:textId="77777777"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Priority 4: Loan payment for Vietnam Maritime Commercial Joint Stock Bank - Ho Chi Minh City Branch </w:t>
      </w:r>
    </w:p>
    <w:p w14:paraId="19BC8789" w14:textId="5BC38AB2"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authorizes the Board of Directors, based on the results of the offering, to proactively allocate the capital source obtained from the offering and/or amend, supplement, adjust the capital use plan according to the Company's actual business activities and ensuring the interests of shareholders. The change of the capital use plan and the proceeds from the offering must be </w:t>
      </w:r>
      <w:r w:rsidR="00F163AB">
        <w:rPr>
          <w:rFonts w:ascii="Arial" w:hAnsi="Arial"/>
          <w:color w:val="010000"/>
          <w:sz w:val="20"/>
        </w:rPr>
        <w:t>under applicable</w:t>
      </w:r>
      <w:r>
        <w:rPr>
          <w:rFonts w:ascii="Arial" w:hAnsi="Arial"/>
          <w:color w:val="010000"/>
          <w:sz w:val="20"/>
        </w:rPr>
        <w:t xml:space="preserve"> laws and ensuring the interests of shareholders.</w:t>
      </w:r>
    </w:p>
    <w:p w14:paraId="70A84977" w14:textId="3A49DAAD" w:rsidR="005362B6" w:rsidRDefault="00EA3600"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Proposal No. 06/2024/VTZ/TTR of the Board of Directors on the share issue plan to pay </w:t>
      </w:r>
      <w:r w:rsidR="00F163AB">
        <w:rPr>
          <w:rFonts w:ascii="Arial" w:hAnsi="Arial"/>
          <w:color w:val="010000"/>
          <w:sz w:val="20"/>
        </w:rPr>
        <w:t>dividend</w:t>
      </w:r>
    </w:p>
    <w:tbl>
      <w:tblPr>
        <w:tblStyle w:val="a4"/>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8"/>
        <w:gridCol w:w="6189"/>
      </w:tblGrid>
      <w:tr w:rsidR="005362B6" w14:paraId="68192B6C" w14:textId="77777777">
        <w:trPr>
          <w:jc w:val="center"/>
        </w:trPr>
        <w:tc>
          <w:tcPr>
            <w:tcW w:w="2828" w:type="dxa"/>
            <w:shd w:val="clear" w:color="auto" w:fill="auto"/>
            <w:tcMar>
              <w:top w:w="0" w:type="dxa"/>
              <w:bottom w:w="0" w:type="dxa"/>
            </w:tcMar>
            <w:vAlign w:val="center"/>
          </w:tcPr>
          <w:p w14:paraId="03174B00"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Share name</w:t>
            </w:r>
          </w:p>
        </w:tc>
        <w:tc>
          <w:tcPr>
            <w:tcW w:w="6189" w:type="dxa"/>
            <w:shd w:val="clear" w:color="auto" w:fill="auto"/>
            <w:tcMar>
              <w:top w:w="0" w:type="dxa"/>
              <w:bottom w:w="0" w:type="dxa"/>
            </w:tcMar>
            <w:vAlign w:val="center"/>
          </w:tcPr>
          <w:p w14:paraId="2FA500B7"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Shares of Viet Thanh Plastic Trading And Manufacturing Joint Stock Company</w:t>
            </w:r>
          </w:p>
        </w:tc>
      </w:tr>
      <w:tr w:rsidR="005362B6" w14:paraId="099E2ED9" w14:textId="77777777">
        <w:trPr>
          <w:jc w:val="center"/>
        </w:trPr>
        <w:tc>
          <w:tcPr>
            <w:tcW w:w="2828" w:type="dxa"/>
            <w:shd w:val="clear" w:color="auto" w:fill="auto"/>
            <w:tcMar>
              <w:top w:w="0" w:type="dxa"/>
              <w:bottom w:w="0" w:type="dxa"/>
            </w:tcMar>
            <w:vAlign w:val="center"/>
          </w:tcPr>
          <w:p w14:paraId="28A3AEE5"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Share type:</w:t>
            </w:r>
          </w:p>
        </w:tc>
        <w:tc>
          <w:tcPr>
            <w:tcW w:w="6189" w:type="dxa"/>
            <w:shd w:val="clear" w:color="auto" w:fill="auto"/>
            <w:tcMar>
              <w:top w:w="0" w:type="dxa"/>
              <w:bottom w:w="0" w:type="dxa"/>
            </w:tcMar>
            <w:vAlign w:val="center"/>
          </w:tcPr>
          <w:p w14:paraId="2A7946CF"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Common share</w:t>
            </w:r>
          </w:p>
        </w:tc>
      </w:tr>
      <w:tr w:rsidR="005362B6" w14:paraId="78904B14" w14:textId="77777777">
        <w:trPr>
          <w:jc w:val="center"/>
        </w:trPr>
        <w:tc>
          <w:tcPr>
            <w:tcW w:w="2828" w:type="dxa"/>
            <w:shd w:val="clear" w:color="auto" w:fill="auto"/>
            <w:tcMar>
              <w:top w:w="0" w:type="dxa"/>
              <w:bottom w:w="0" w:type="dxa"/>
            </w:tcMar>
            <w:vAlign w:val="center"/>
          </w:tcPr>
          <w:p w14:paraId="1477DE6D"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Share par value:</w:t>
            </w:r>
          </w:p>
        </w:tc>
        <w:tc>
          <w:tcPr>
            <w:tcW w:w="6189" w:type="dxa"/>
            <w:shd w:val="clear" w:color="auto" w:fill="auto"/>
            <w:tcMar>
              <w:top w:w="0" w:type="dxa"/>
              <w:bottom w:w="0" w:type="dxa"/>
            </w:tcMar>
            <w:vAlign w:val="center"/>
          </w:tcPr>
          <w:p w14:paraId="559CB9CA"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10,000.</w:t>
            </w:r>
          </w:p>
        </w:tc>
      </w:tr>
      <w:tr w:rsidR="005362B6" w14:paraId="77682FF9" w14:textId="77777777">
        <w:trPr>
          <w:jc w:val="center"/>
        </w:trPr>
        <w:tc>
          <w:tcPr>
            <w:tcW w:w="2828" w:type="dxa"/>
            <w:shd w:val="clear" w:color="auto" w:fill="auto"/>
            <w:tcMar>
              <w:top w:w="0" w:type="dxa"/>
              <w:bottom w:w="0" w:type="dxa"/>
            </w:tcMar>
            <w:vAlign w:val="center"/>
          </w:tcPr>
          <w:p w14:paraId="529D3028"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Number of outstanding shares:</w:t>
            </w:r>
          </w:p>
        </w:tc>
        <w:tc>
          <w:tcPr>
            <w:tcW w:w="6189" w:type="dxa"/>
            <w:shd w:val="clear" w:color="auto" w:fill="auto"/>
            <w:tcMar>
              <w:top w:w="0" w:type="dxa"/>
              <w:bottom w:w="0" w:type="dxa"/>
            </w:tcMar>
            <w:vAlign w:val="center"/>
          </w:tcPr>
          <w:p w14:paraId="734D4BF7"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43,000,000 shares.</w:t>
            </w:r>
          </w:p>
        </w:tc>
      </w:tr>
      <w:tr w:rsidR="005362B6" w14:paraId="18A2B2B3" w14:textId="77777777">
        <w:trPr>
          <w:jc w:val="center"/>
        </w:trPr>
        <w:tc>
          <w:tcPr>
            <w:tcW w:w="2828" w:type="dxa"/>
            <w:shd w:val="clear" w:color="auto" w:fill="auto"/>
            <w:tcMar>
              <w:top w:w="0" w:type="dxa"/>
              <w:bottom w:w="0" w:type="dxa"/>
            </w:tcMar>
            <w:vAlign w:val="center"/>
          </w:tcPr>
          <w:p w14:paraId="73055D5D"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Number of additional shares expected to be issued:</w:t>
            </w:r>
          </w:p>
        </w:tc>
        <w:tc>
          <w:tcPr>
            <w:tcW w:w="6189" w:type="dxa"/>
            <w:shd w:val="clear" w:color="auto" w:fill="auto"/>
            <w:tcMar>
              <w:top w:w="0" w:type="dxa"/>
              <w:bottom w:w="0" w:type="dxa"/>
            </w:tcMar>
            <w:vAlign w:val="center"/>
          </w:tcPr>
          <w:p w14:paraId="2FDBA702"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5,160,000 shares</w:t>
            </w:r>
          </w:p>
        </w:tc>
      </w:tr>
      <w:tr w:rsidR="005362B6" w14:paraId="3CC687E5" w14:textId="77777777">
        <w:trPr>
          <w:jc w:val="center"/>
        </w:trPr>
        <w:tc>
          <w:tcPr>
            <w:tcW w:w="2828" w:type="dxa"/>
            <w:shd w:val="clear" w:color="auto" w:fill="auto"/>
            <w:tcMar>
              <w:top w:w="0" w:type="dxa"/>
              <w:bottom w:w="0" w:type="dxa"/>
            </w:tcMar>
            <w:vAlign w:val="center"/>
          </w:tcPr>
          <w:p w14:paraId="34AE2EA2"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Total issue value at par value (expected):</w:t>
            </w:r>
          </w:p>
        </w:tc>
        <w:tc>
          <w:tcPr>
            <w:tcW w:w="6189" w:type="dxa"/>
            <w:shd w:val="clear" w:color="auto" w:fill="auto"/>
            <w:tcMar>
              <w:top w:w="0" w:type="dxa"/>
              <w:bottom w:w="0" w:type="dxa"/>
            </w:tcMar>
            <w:vAlign w:val="center"/>
          </w:tcPr>
          <w:p w14:paraId="193FB9C5"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VND 51,600,000,000</w:t>
            </w:r>
          </w:p>
        </w:tc>
      </w:tr>
      <w:tr w:rsidR="005362B6" w14:paraId="34EF0FC5" w14:textId="77777777">
        <w:trPr>
          <w:jc w:val="center"/>
        </w:trPr>
        <w:tc>
          <w:tcPr>
            <w:tcW w:w="2828" w:type="dxa"/>
            <w:shd w:val="clear" w:color="auto" w:fill="auto"/>
            <w:tcMar>
              <w:top w:w="0" w:type="dxa"/>
              <w:bottom w:w="0" w:type="dxa"/>
            </w:tcMar>
            <w:vAlign w:val="center"/>
          </w:tcPr>
          <w:p w14:paraId="2758210D" w14:textId="2910CF4D"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Rate of share </w:t>
            </w:r>
            <w:r w:rsidR="00F163AB">
              <w:rPr>
                <w:rFonts w:ascii="Arial" w:hAnsi="Arial"/>
                <w:color w:val="010000"/>
                <w:sz w:val="20"/>
              </w:rPr>
              <w:t>issue</w:t>
            </w:r>
            <w:r>
              <w:rPr>
                <w:rFonts w:ascii="Arial" w:hAnsi="Arial"/>
                <w:color w:val="010000"/>
                <w:sz w:val="20"/>
              </w:rPr>
              <w:t xml:space="preserve"> to pay </w:t>
            </w:r>
            <w:r w:rsidR="00F163AB">
              <w:rPr>
                <w:rFonts w:ascii="Arial" w:hAnsi="Arial"/>
                <w:color w:val="010000"/>
                <w:sz w:val="20"/>
              </w:rPr>
              <w:t>dividend</w:t>
            </w:r>
            <w:r>
              <w:rPr>
                <w:rFonts w:ascii="Arial" w:hAnsi="Arial"/>
                <w:color w:val="010000"/>
                <w:sz w:val="20"/>
              </w:rPr>
              <w:t>:</w:t>
            </w:r>
          </w:p>
        </w:tc>
        <w:tc>
          <w:tcPr>
            <w:tcW w:w="6189" w:type="dxa"/>
            <w:shd w:val="clear" w:color="auto" w:fill="auto"/>
            <w:tcMar>
              <w:top w:w="0" w:type="dxa"/>
              <w:bottom w:w="0" w:type="dxa"/>
            </w:tcMar>
            <w:vAlign w:val="center"/>
          </w:tcPr>
          <w:p w14:paraId="7AF8C6C9" w14:textId="281BCE1E"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12%, equivalent to 100:12 (shareholders owning 100 shares at the time of recording the list of shareholders entitled to the rights to receive </w:t>
            </w:r>
            <w:r w:rsidR="00F163AB">
              <w:rPr>
                <w:rFonts w:ascii="Arial" w:hAnsi="Arial"/>
                <w:color w:val="010000"/>
                <w:sz w:val="20"/>
              </w:rPr>
              <w:t>dividend</w:t>
            </w:r>
            <w:r>
              <w:rPr>
                <w:rFonts w:ascii="Arial" w:hAnsi="Arial"/>
                <w:color w:val="010000"/>
                <w:sz w:val="20"/>
              </w:rPr>
              <w:t xml:space="preserve"> will receive 12 new shares)</w:t>
            </w:r>
          </w:p>
        </w:tc>
      </w:tr>
      <w:tr w:rsidR="005362B6" w14:paraId="11911680" w14:textId="77777777">
        <w:trPr>
          <w:jc w:val="center"/>
        </w:trPr>
        <w:tc>
          <w:tcPr>
            <w:tcW w:w="2828" w:type="dxa"/>
            <w:shd w:val="clear" w:color="auto" w:fill="auto"/>
            <w:tcMar>
              <w:top w:w="0" w:type="dxa"/>
              <w:bottom w:w="0" w:type="dxa"/>
            </w:tcMar>
            <w:vAlign w:val="center"/>
          </w:tcPr>
          <w:p w14:paraId="523CD10E" w14:textId="16B454E6"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Source of the </w:t>
            </w:r>
            <w:r w:rsidR="00F163AB">
              <w:rPr>
                <w:rFonts w:ascii="Arial" w:hAnsi="Arial"/>
                <w:color w:val="010000"/>
                <w:sz w:val="20"/>
              </w:rPr>
              <w:t>issue</w:t>
            </w:r>
            <w:r>
              <w:rPr>
                <w:rFonts w:ascii="Arial" w:hAnsi="Arial"/>
                <w:color w:val="010000"/>
                <w:sz w:val="20"/>
              </w:rPr>
              <w:t>:</w:t>
            </w:r>
          </w:p>
        </w:tc>
        <w:tc>
          <w:tcPr>
            <w:tcW w:w="6189" w:type="dxa"/>
            <w:shd w:val="clear" w:color="auto" w:fill="auto"/>
            <w:tcMar>
              <w:top w:w="0" w:type="dxa"/>
              <w:bottom w:w="0" w:type="dxa"/>
            </w:tcMar>
            <w:vAlign w:val="center"/>
          </w:tcPr>
          <w:p w14:paraId="022CF3C9"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as of December 31, 2023 according to the Company's Audited Consolidated Financial Statements 2023.</w:t>
            </w:r>
          </w:p>
        </w:tc>
      </w:tr>
      <w:tr w:rsidR="005362B6" w14:paraId="0120E345" w14:textId="77777777">
        <w:trPr>
          <w:jc w:val="center"/>
        </w:trPr>
        <w:tc>
          <w:tcPr>
            <w:tcW w:w="2828" w:type="dxa"/>
            <w:shd w:val="clear" w:color="auto" w:fill="auto"/>
            <w:tcMar>
              <w:top w:w="0" w:type="dxa"/>
              <w:bottom w:w="0" w:type="dxa"/>
            </w:tcMar>
            <w:vAlign w:val="center"/>
          </w:tcPr>
          <w:p w14:paraId="0618F3FD"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Issue form:</w:t>
            </w:r>
          </w:p>
        </w:tc>
        <w:tc>
          <w:tcPr>
            <w:tcW w:w="6189" w:type="dxa"/>
            <w:shd w:val="clear" w:color="auto" w:fill="auto"/>
            <w:tcMar>
              <w:top w:w="0" w:type="dxa"/>
              <w:bottom w:w="0" w:type="dxa"/>
            </w:tcMar>
            <w:vAlign w:val="center"/>
          </w:tcPr>
          <w:p w14:paraId="0654DFF8" w14:textId="388DF00F"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Issue shares to pay </w:t>
            </w:r>
            <w:r w:rsidR="00F163AB">
              <w:rPr>
                <w:rFonts w:ascii="Arial" w:hAnsi="Arial"/>
                <w:color w:val="010000"/>
                <w:sz w:val="20"/>
              </w:rPr>
              <w:t>dividend</w:t>
            </w:r>
          </w:p>
        </w:tc>
      </w:tr>
      <w:tr w:rsidR="005362B6" w14:paraId="72550136" w14:textId="77777777">
        <w:trPr>
          <w:jc w:val="center"/>
        </w:trPr>
        <w:tc>
          <w:tcPr>
            <w:tcW w:w="2828" w:type="dxa"/>
            <w:shd w:val="clear" w:color="auto" w:fill="auto"/>
            <w:tcMar>
              <w:top w:w="0" w:type="dxa"/>
              <w:bottom w:w="0" w:type="dxa"/>
            </w:tcMar>
            <w:vAlign w:val="center"/>
          </w:tcPr>
          <w:p w14:paraId="65BB8E0E" w14:textId="1EAAE661"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Subject of the </w:t>
            </w:r>
            <w:r w:rsidR="00F163AB">
              <w:rPr>
                <w:rFonts w:ascii="Arial" w:hAnsi="Arial"/>
                <w:color w:val="010000"/>
                <w:sz w:val="20"/>
              </w:rPr>
              <w:t>issue</w:t>
            </w:r>
            <w:r>
              <w:rPr>
                <w:rFonts w:ascii="Arial" w:hAnsi="Arial"/>
                <w:color w:val="010000"/>
                <w:sz w:val="20"/>
              </w:rPr>
              <w:t>:</w:t>
            </w:r>
          </w:p>
        </w:tc>
        <w:tc>
          <w:tcPr>
            <w:tcW w:w="6189" w:type="dxa"/>
            <w:shd w:val="clear" w:color="auto" w:fill="auto"/>
            <w:tcMar>
              <w:top w:w="0" w:type="dxa"/>
              <w:bottom w:w="0" w:type="dxa"/>
            </w:tcMar>
            <w:vAlign w:val="center"/>
          </w:tcPr>
          <w:p w14:paraId="67458D92" w14:textId="6F1F2B39"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Existing shareholders named on the list of shareholders entitled to receive </w:t>
            </w:r>
            <w:r w:rsidR="00F163AB">
              <w:rPr>
                <w:rFonts w:ascii="Arial" w:hAnsi="Arial"/>
                <w:color w:val="010000"/>
                <w:sz w:val="20"/>
              </w:rPr>
              <w:t>dividend</w:t>
            </w:r>
            <w:r>
              <w:rPr>
                <w:rFonts w:ascii="Arial" w:hAnsi="Arial"/>
                <w:color w:val="010000"/>
                <w:sz w:val="20"/>
              </w:rPr>
              <w:t xml:space="preserve"> by shares at the record date.</w:t>
            </w:r>
          </w:p>
        </w:tc>
      </w:tr>
      <w:tr w:rsidR="00F163AB" w14:paraId="4644B012" w14:textId="77777777" w:rsidTr="0076665E">
        <w:trPr>
          <w:trHeight w:val="3120"/>
          <w:jc w:val="center"/>
        </w:trPr>
        <w:tc>
          <w:tcPr>
            <w:tcW w:w="2828" w:type="dxa"/>
            <w:shd w:val="clear" w:color="auto" w:fill="auto"/>
            <w:tcMar>
              <w:top w:w="0" w:type="dxa"/>
              <w:bottom w:w="0" w:type="dxa"/>
            </w:tcMar>
            <w:vAlign w:val="center"/>
          </w:tcPr>
          <w:p w14:paraId="421C7964" w14:textId="77777777" w:rsidR="00F163AB" w:rsidRDefault="00F163A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Plan on handling fractional shares:</w:t>
            </w:r>
          </w:p>
        </w:tc>
        <w:tc>
          <w:tcPr>
            <w:tcW w:w="6189" w:type="dxa"/>
            <w:shd w:val="clear" w:color="auto" w:fill="auto"/>
            <w:tcMar>
              <w:top w:w="0" w:type="dxa"/>
              <w:bottom w:w="0" w:type="dxa"/>
            </w:tcMar>
            <w:vAlign w:val="center"/>
          </w:tcPr>
          <w:p w14:paraId="5969C612" w14:textId="7C071DC4" w:rsidR="00F163AB" w:rsidRDefault="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number of shares issued to pay dividend is rounded down to the unit. The number of fractional shares arising (if any) due to rounding down will be canceled.</w:t>
            </w:r>
          </w:p>
          <w:p w14:paraId="770F4AC9" w14:textId="77777777" w:rsidR="00F163AB" w:rsidRDefault="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For example: Shareholder owns 108 shares at the record date. The number of shares received is temporarily calculated as: 108 X 100 = 12.96 shares.</w:t>
            </w:r>
          </w:p>
          <w:p w14:paraId="49E08B16" w14:textId="20B4E93F" w:rsidR="00F163AB" w:rsidRDefault="00F163AB" w:rsidP="00F163A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actual number of shares that the shareholder will receive is 12 shares; 0.96 fractional share will be disposed.</w:t>
            </w:r>
          </w:p>
        </w:tc>
      </w:tr>
      <w:tr w:rsidR="005362B6" w14:paraId="27D29C26" w14:textId="77777777">
        <w:trPr>
          <w:jc w:val="center"/>
        </w:trPr>
        <w:tc>
          <w:tcPr>
            <w:tcW w:w="2828" w:type="dxa"/>
            <w:shd w:val="clear" w:color="auto" w:fill="auto"/>
            <w:tcMar>
              <w:top w:w="0" w:type="dxa"/>
              <w:bottom w:w="0" w:type="dxa"/>
            </w:tcMar>
            <w:vAlign w:val="center"/>
          </w:tcPr>
          <w:p w14:paraId="7C0EC517"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Capital use purpose:</w:t>
            </w:r>
          </w:p>
        </w:tc>
        <w:tc>
          <w:tcPr>
            <w:tcW w:w="6189" w:type="dxa"/>
            <w:shd w:val="clear" w:color="auto" w:fill="auto"/>
            <w:tcMar>
              <w:top w:w="0" w:type="dxa"/>
              <w:bottom w:w="0" w:type="dxa"/>
            </w:tcMar>
            <w:vAlign w:val="center"/>
          </w:tcPr>
          <w:p w14:paraId="5DABEDE7"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Supplement working capital.</w:t>
            </w:r>
          </w:p>
        </w:tc>
      </w:tr>
      <w:tr w:rsidR="005362B6" w14:paraId="7B973E35" w14:textId="77777777">
        <w:trPr>
          <w:jc w:val="center"/>
        </w:trPr>
        <w:tc>
          <w:tcPr>
            <w:tcW w:w="2828" w:type="dxa"/>
            <w:shd w:val="clear" w:color="auto" w:fill="auto"/>
            <w:tcMar>
              <w:top w:w="0" w:type="dxa"/>
              <w:bottom w:w="0" w:type="dxa"/>
            </w:tcMar>
            <w:vAlign w:val="center"/>
          </w:tcPr>
          <w:p w14:paraId="55BD207D"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Transfer condition:</w:t>
            </w:r>
          </w:p>
        </w:tc>
        <w:tc>
          <w:tcPr>
            <w:tcW w:w="6189" w:type="dxa"/>
            <w:shd w:val="clear" w:color="auto" w:fill="auto"/>
            <w:tcMar>
              <w:top w:w="0" w:type="dxa"/>
              <w:bottom w:w="0" w:type="dxa"/>
            </w:tcMar>
            <w:vAlign w:val="center"/>
          </w:tcPr>
          <w:p w14:paraId="53944E93"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Issued shares have no transfer restrictions. Shareholders are not allowed to transfer their rights to a third party.</w:t>
            </w:r>
          </w:p>
        </w:tc>
      </w:tr>
      <w:tr w:rsidR="005362B6" w14:paraId="061FC29E" w14:textId="77777777">
        <w:trPr>
          <w:jc w:val="center"/>
        </w:trPr>
        <w:tc>
          <w:tcPr>
            <w:tcW w:w="2828" w:type="dxa"/>
            <w:shd w:val="clear" w:color="auto" w:fill="auto"/>
            <w:tcMar>
              <w:top w:w="0" w:type="dxa"/>
              <w:bottom w:w="0" w:type="dxa"/>
            </w:tcMar>
            <w:vAlign w:val="center"/>
          </w:tcPr>
          <w:p w14:paraId="743A6B2A" w14:textId="77777777"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Issue term:</w:t>
            </w:r>
          </w:p>
        </w:tc>
        <w:tc>
          <w:tcPr>
            <w:tcW w:w="6189" w:type="dxa"/>
            <w:shd w:val="clear" w:color="auto" w:fill="auto"/>
            <w:tcMar>
              <w:top w:w="0" w:type="dxa"/>
              <w:bottom w:w="0" w:type="dxa"/>
            </w:tcMar>
            <w:vAlign w:val="center"/>
          </w:tcPr>
          <w:p w14:paraId="002E2A77" w14:textId="5CF991B9"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2024, before or together with the private placement and after receiving written approval from the State Securities Commission on allowing the </w:t>
            </w:r>
            <w:r w:rsidR="00F163AB">
              <w:rPr>
                <w:rFonts w:ascii="Arial" w:hAnsi="Arial"/>
                <w:color w:val="010000"/>
                <w:sz w:val="20"/>
              </w:rPr>
              <w:t>issue</w:t>
            </w:r>
            <w:r>
              <w:rPr>
                <w:rFonts w:ascii="Arial" w:hAnsi="Arial"/>
                <w:color w:val="010000"/>
                <w:sz w:val="20"/>
              </w:rPr>
              <w:t>.</w:t>
            </w:r>
          </w:p>
        </w:tc>
      </w:tr>
      <w:tr w:rsidR="005362B6" w14:paraId="784E206C" w14:textId="77777777">
        <w:trPr>
          <w:jc w:val="center"/>
        </w:trPr>
        <w:tc>
          <w:tcPr>
            <w:tcW w:w="2828" w:type="dxa"/>
            <w:shd w:val="clear" w:color="auto" w:fill="auto"/>
            <w:tcMar>
              <w:top w:w="0" w:type="dxa"/>
              <w:bottom w:w="0" w:type="dxa"/>
            </w:tcMar>
            <w:vAlign w:val="center"/>
          </w:tcPr>
          <w:p w14:paraId="0B79E166"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Additional registration for depository and listing</w:t>
            </w:r>
          </w:p>
        </w:tc>
        <w:tc>
          <w:tcPr>
            <w:tcW w:w="6189" w:type="dxa"/>
            <w:shd w:val="clear" w:color="auto" w:fill="auto"/>
            <w:tcMar>
              <w:top w:w="0" w:type="dxa"/>
              <w:bottom w:w="0" w:type="dxa"/>
            </w:tcMar>
            <w:vAlign w:val="center"/>
          </w:tcPr>
          <w:p w14:paraId="5DC8B82B" w14:textId="098844DF"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number of shares issued to pay </w:t>
            </w:r>
            <w:r w:rsidR="00F163AB">
              <w:rPr>
                <w:rFonts w:ascii="Arial" w:hAnsi="Arial"/>
                <w:color w:val="010000"/>
                <w:sz w:val="20"/>
              </w:rPr>
              <w:t>dividend</w:t>
            </w:r>
            <w:r>
              <w:rPr>
                <w:rFonts w:ascii="Arial" w:hAnsi="Arial"/>
                <w:color w:val="010000"/>
                <w:sz w:val="20"/>
              </w:rPr>
              <w:t xml:space="preserve"> to existing shareholders will be registered for depository and listing at the Vietnam Securities Depository and Clearing Corporation and the Hanoi Stock Exchange immediately after ending the </w:t>
            </w:r>
            <w:r w:rsidR="00F163AB">
              <w:rPr>
                <w:rFonts w:ascii="Arial" w:hAnsi="Arial"/>
                <w:color w:val="010000"/>
                <w:sz w:val="20"/>
              </w:rPr>
              <w:t>issue</w:t>
            </w:r>
            <w:r>
              <w:rPr>
                <w:rFonts w:ascii="Arial" w:hAnsi="Arial"/>
                <w:color w:val="010000"/>
                <w:sz w:val="20"/>
              </w:rPr>
              <w:t xml:space="preserve"> in accordance with the provisions </w:t>
            </w:r>
            <w:r>
              <w:rPr>
                <w:rFonts w:ascii="Arial" w:hAnsi="Arial"/>
                <w:color w:val="010000"/>
                <w:sz w:val="20"/>
              </w:rPr>
              <w:lastRenderedPageBreak/>
              <w:t>of law.</w:t>
            </w:r>
          </w:p>
        </w:tc>
      </w:tr>
      <w:tr w:rsidR="005362B6" w14:paraId="6F3AA1A3" w14:textId="77777777">
        <w:trPr>
          <w:jc w:val="center"/>
        </w:trPr>
        <w:tc>
          <w:tcPr>
            <w:tcW w:w="2828" w:type="dxa"/>
            <w:shd w:val="clear" w:color="auto" w:fill="auto"/>
            <w:tcMar>
              <w:top w:w="0" w:type="dxa"/>
              <w:bottom w:w="0" w:type="dxa"/>
            </w:tcMar>
            <w:vAlign w:val="center"/>
          </w:tcPr>
          <w:p w14:paraId="683ECCD0" w14:textId="2806DA3E" w:rsidR="005362B6" w:rsidRDefault="00EA360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 Personal income tax arising from receiving </w:t>
            </w:r>
            <w:r w:rsidR="00F163AB">
              <w:rPr>
                <w:rFonts w:ascii="Arial" w:hAnsi="Arial"/>
                <w:color w:val="010000"/>
                <w:sz w:val="20"/>
              </w:rPr>
              <w:t>dividend</w:t>
            </w:r>
            <w:r>
              <w:rPr>
                <w:rFonts w:ascii="Arial" w:hAnsi="Arial"/>
                <w:color w:val="010000"/>
                <w:sz w:val="20"/>
              </w:rPr>
              <w:t xml:space="preserve"> by shares:</w:t>
            </w:r>
          </w:p>
        </w:tc>
        <w:tc>
          <w:tcPr>
            <w:tcW w:w="6189" w:type="dxa"/>
            <w:shd w:val="clear" w:color="auto" w:fill="auto"/>
            <w:tcMar>
              <w:top w:w="0" w:type="dxa"/>
              <w:bottom w:w="0" w:type="dxa"/>
            </w:tcMar>
            <w:vAlign w:val="center"/>
          </w:tcPr>
          <w:p w14:paraId="4C4431E3"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Implement according to Decree No. 126/2020/ND-CP dated October 19, 2020 on detailing a number of articles of the Law on Tax Management and related legal documents.</w:t>
            </w:r>
          </w:p>
        </w:tc>
      </w:tr>
    </w:tbl>
    <w:p w14:paraId="3757D1B1"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Proposal No. 07/2024/VTZ/TTR of the Supervisory Board on selecting an audit company for the Financial Statements 2024.</w:t>
      </w:r>
    </w:p>
    <w:p w14:paraId="3F14474C" w14:textId="77777777"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Terms of enforcement:</w:t>
      </w:r>
    </w:p>
    <w:p w14:paraId="02206EAC" w14:textId="0B5E0107" w:rsidR="005362B6" w:rsidRDefault="00EA3600" w:rsidP="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consists of 12 articles, is approved by the General Meeting of Shareholders, and takes effect from the date of its signing.</w:t>
      </w:r>
    </w:p>
    <w:p w14:paraId="31426D7D" w14:textId="47015D4A" w:rsidR="005362B6" w:rsidRDefault="00EA360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of Viet Thanh Plastic Trading </w:t>
      </w:r>
      <w:proofErr w:type="gramStart"/>
      <w:r>
        <w:rPr>
          <w:rFonts w:ascii="Arial" w:hAnsi="Arial"/>
          <w:color w:val="010000"/>
          <w:sz w:val="20"/>
        </w:rPr>
        <w:t>And</w:t>
      </w:r>
      <w:proofErr w:type="gramEnd"/>
      <w:r>
        <w:rPr>
          <w:rFonts w:ascii="Arial" w:hAnsi="Arial"/>
          <w:color w:val="010000"/>
          <w:sz w:val="20"/>
        </w:rPr>
        <w:t xml:space="preserve"> Manufacturing Joint Stock Company, </w:t>
      </w:r>
      <w:r w:rsidR="00F163AB">
        <w:rPr>
          <w:rFonts w:ascii="Arial" w:hAnsi="Arial"/>
          <w:color w:val="010000"/>
          <w:sz w:val="20"/>
        </w:rPr>
        <w:t>Executive Board</w:t>
      </w:r>
      <w:bookmarkStart w:id="0" w:name="_GoBack"/>
      <w:bookmarkEnd w:id="0"/>
      <w:r>
        <w:rPr>
          <w:rFonts w:ascii="Arial" w:hAnsi="Arial"/>
          <w:color w:val="010000"/>
          <w:sz w:val="20"/>
        </w:rPr>
        <w:t xml:space="preserve"> and related departments are responsible for implementing this General Mandate, ensuring the interests of shareholders and the Company, and complying with </w:t>
      </w:r>
      <w:r w:rsidR="00F163AB">
        <w:rPr>
          <w:rFonts w:ascii="Arial" w:hAnsi="Arial"/>
          <w:color w:val="010000"/>
          <w:sz w:val="20"/>
        </w:rPr>
        <w:t>applicable laws.</w:t>
      </w:r>
    </w:p>
    <w:p w14:paraId="5C6F264F" w14:textId="77777777" w:rsidR="005362B6" w:rsidRDefault="005362B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5362B6">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A6E"/>
    <w:multiLevelType w:val="multilevel"/>
    <w:tmpl w:val="9800B00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A4F0E6B"/>
    <w:multiLevelType w:val="multilevel"/>
    <w:tmpl w:val="A71A3E3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B6"/>
    <w:rsid w:val="005362B6"/>
    <w:rsid w:val="00EA3600"/>
    <w:rsid w:val="00F16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BD03"/>
  <w15:docId w15:val="{FE875769-B22E-467C-B165-AEE2708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343" w:lineRule="auto"/>
      <w:ind w:firstLine="20"/>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center"/>
    </w:pPr>
    <w:rPr>
      <w:rFonts w:ascii="Arial" w:eastAsia="Arial" w:hAnsi="Arial" w:cs="Arial"/>
      <w:sz w:val="20"/>
      <w:szCs w:val="20"/>
    </w:rPr>
  </w:style>
  <w:style w:type="paragraph" w:customStyle="1" w:styleId="Khc0">
    <w:name w:val="Khác"/>
    <w:basedOn w:val="Normal"/>
    <w:link w:val="Khc"/>
    <w:pPr>
      <w:spacing w:line="343" w:lineRule="auto"/>
      <w:ind w:firstLine="20"/>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343"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left="3980"/>
    </w:pPr>
    <w:rPr>
      <w:rFonts w:ascii="Arial" w:eastAsia="Arial" w:hAnsi="Arial" w:cs="Arial"/>
      <w:sz w:val="9"/>
      <w:szCs w:val="9"/>
    </w:rPr>
  </w:style>
  <w:style w:type="paragraph" w:customStyle="1" w:styleId="Tiu20">
    <w:name w:val="Tiêu đề #2"/>
    <w:basedOn w:val="Normal"/>
    <w:link w:val="Tiu2"/>
    <w:pPr>
      <w:spacing w:line="343" w:lineRule="auto"/>
      <w:ind w:firstLine="350"/>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spacing w:after="80"/>
      <w:jc w:val="center"/>
      <w:outlineLvl w:val="0"/>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pacing w:line="245" w:lineRule="auto"/>
      <w:ind w:left="2380"/>
    </w:pPr>
    <w:rPr>
      <w:rFonts w:ascii="Arial" w:eastAsia="Arial" w:hAnsi="Arial" w:cs="Arial"/>
      <w:sz w:val="8"/>
      <w:szCs w:val="8"/>
    </w:rPr>
  </w:style>
  <w:style w:type="table" w:styleId="TableGrid">
    <w:name w:val="Table Grid"/>
    <w:basedOn w:val="TableNormal"/>
    <w:uiPriority w:val="39"/>
    <w:rsid w:val="0048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rlwtuFBSm945VfNioTER+i1EA==">CgMxLjA4AHIhMVdiTUxyRkM3bkFsY3Rad1FYRFZTSkhVYndIeE5qUGt3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2024-05-03T12:39:00Z</dcterms:created>
  <dcterms:modified xsi:type="dcterms:W3CDTF">2024-05-03T12:39:00Z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88eea4dcccde6cc62337504af36117f6f47588ca2dd94a9e7c044a0dbd129045</vt:lpwstr>
  </property>
</Properties>
</file>