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b w:val="1"/>
          <w:i w:val="0"/>
          <w:smallCaps w:val="0"/>
          <w:strike w:val="0"/>
          <w:color w:val="272b2f"/>
          <w:sz w:val="20"/>
          <w:szCs w:val="20"/>
          <w:u w:val="none"/>
          <w:shd w:fill="auto" w:val="clear"/>
          <w:vertAlign w:val="baseline"/>
          <w:rFonts w:ascii="Arial" w:cs="Arial" w:eastAsia="Arial" w:hAnsi="Arial"/>
        </w:rPr>
      </w:pPr>
      <w:r>
        <w:rPr>
          <w:b w:val="1"/>
          <w:i w:val="0"/>
          <w:smallCaps w:val="0"/>
          <w:strike w:val="0"/>
          <w:color w:val="272b2f"/>
          <w:sz w:val="20"/>
          <w:u w:val="none"/>
          <w:shd w:fill="auto" w:val="clear"/>
          <w:vertAlign w:val="baseline"/>
          <w:rtl w:val="0"/>
          <w:rFonts w:ascii="Arial" w:hAnsi="Arial"/>
        </w:rPr>
        <w:t xml:space="preserve">XPH:</w:t>
      </w:r>
      <w:r>
        <w:rPr>
          <w:b w:val="1"/>
          <w:i w:val="0"/>
          <w:smallCaps w:val="0"/>
          <w:strike w:val="0"/>
          <w:color w:val="272b2f"/>
          <w:sz w:val="20"/>
          <w:u w:val="none"/>
          <w:shd w:fill="auto" w:val="clear"/>
          <w:vertAlign w:val="baseline"/>
          <w:rtl w:val="0"/>
          <w:rFonts w:ascii="Arial" w:hAnsi="Arial"/>
        </w:rPr>
        <w:t xml:space="preserve"> </w:t>
      </w:r>
      <w:r>
        <w:rPr>
          <w:b w:val="1"/>
          <w:i w:val="0"/>
          <w:smallCaps w:val="0"/>
          <w:strike w:val="0"/>
          <w:color w:val="272b2f"/>
          <w:sz w:val="20"/>
          <w:u w:val="none"/>
          <w:shd w:fill="auto" w:val="clear"/>
          <w:vertAlign w:val="baseline"/>
          <w:rtl w:val="0"/>
          <w:rFonts w:ascii="Arial" w:hAnsi="Arial"/>
        </w:rPr>
        <w:t xml:space="preserve">Annual General Mandate 2024</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b w:val="0"/>
          <w:i w:val="0"/>
          <w:smallCaps w:val="0"/>
          <w:strike w:val="0"/>
          <w:color w:val="000000"/>
          <w:sz w:val="20"/>
          <w:szCs w:val="20"/>
          <w:u w:val="none"/>
          <w:shd w:fill="auto" w:val="clear"/>
          <w:vertAlign w:val="baseline"/>
          <w:rFonts w:ascii="Arial" w:cs="Arial" w:eastAsia="Arial" w:hAnsi="Arial"/>
        </w:rPr>
      </w:pPr>
      <w:r>
        <w:rPr>
          <w:b w:val="0"/>
          <w:i w:val="0"/>
          <w:smallCaps w:val="0"/>
          <w:strike w:val="0"/>
          <w:color w:val="272b2f"/>
          <w:sz w:val="20"/>
          <w:u w:val="none"/>
          <w:shd w:fill="auto" w:val="clear"/>
          <w:vertAlign w:val="baseline"/>
          <w:rtl w:val="0"/>
          <w:rFonts w:ascii="Arial" w:hAnsi="Arial"/>
        </w:rPr>
        <w:t xml:space="preserve">On April 26, 2024, Hanoi Soap Joint Stock Company announced General Mandate No. 21/NQ-DHDCD as follows:</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b w:val="0"/>
          <w:i w:val="0"/>
          <w:smallCaps w:val="0"/>
          <w:strike w:val="0"/>
          <w:color w:val="000000"/>
          <w:sz w:val="20"/>
          <w:szCs w:val="20"/>
          <w:u w:val="none"/>
          <w:shd w:fill="auto" w:val="clear"/>
          <w:vertAlign w:val="baseline"/>
          <w:rFonts w:ascii="Arial" w:cs="Arial" w:eastAsia="Arial" w:hAnsi="Arial"/>
        </w:rPr>
      </w:pPr>
      <w:r>
        <w:rPr>
          <w:b w:val="0"/>
          <w:i w:val="0"/>
          <w:smallCaps w:val="0"/>
          <w:strike w:val="0"/>
          <w:color w:val="272b2f"/>
          <w:sz w:val="20"/>
          <w:u w:val="none"/>
          <w:shd w:fill="auto" w:val="clear"/>
          <w:vertAlign w:val="baseline"/>
          <w:rtl w:val="0"/>
          <w:rFonts w:ascii="Arial" w:hAnsi="Arial"/>
        </w:rPr>
        <w:t xml:space="preserve">‎‎Article 1.</w:t>
      </w:r>
      <w:r>
        <w:rPr>
          <w:b w:val="0"/>
          <w:i w:val="0"/>
          <w:smallCaps w:val="0"/>
          <w:strike w:val="0"/>
          <w:color w:val="272b2f"/>
          <w:sz w:val="20"/>
          <w:u w:val="none"/>
          <w:shd w:fill="auto" w:val="clear"/>
          <w:vertAlign w:val="baseline"/>
          <w:rtl w:val="0"/>
          <w:rFonts w:ascii="Arial" w:hAnsi="Arial"/>
        </w:rPr>
        <w:t xml:space="preserve"> </w:t>
      </w:r>
      <w:r>
        <w:rPr>
          <w:b w:val="0"/>
          <w:i w:val="0"/>
          <w:smallCaps w:val="0"/>
          <w:strike w:val="0"/>
          <w:color w:val="272b2f"/>
          <w:sz w:val="20"/>
          <w:u w:val="none"/>
          <w:shd w:fill="auto" w:val="clear"/>
          <w:vertAlign w:val="baseline"/>
          <w:rtl w:val="0"/>
          <w:rFonts w:ascii="Arial" w:hAnsi="Arial"/>
        </w:rPr>
        <w:t xml:space="preserve">Approve the Report on production and business results in 2023 and the Plan for 2024 with the following main contents:</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b w:val="0"/>
          <w:i w:val="0"/>
          <w:smallCaps w:val="0"/>
          <w:strike w:val="0"/>
          <w:color w:val="000000"/>
          <w:sz w:val="20"/>
          <w:szCs w:val="20"/>
          <w:u w:val="none"/>
          <w:shd w:fill="auto" w:val="clear"/>
          <w:vertAlign w:val="baseline"/>
          <w:rFonts w:ascii="Arial" w:cs="Arial" w:eastAsia="Arial" w:hAnsi="Arial"/>
        </w:rPr>
      </w:pPr>
      <w:r>
        <w:rPr>
          <w:b w:val="0"/>
          <w:i w:val="0"/>
          <w:smallCaps w:val="0"/>
          <w:strike w:val="0"/>
          <w:sz w:val="20"/>
          <w:u w:val="none"/>
          <w:shd w:fill="auto" w:val="clear"/>
          <w:vertAlign w:val="baseline"/>
          <w:rtl w:val="0"/>
          <w:rFonts w:ascii="Arial" w:hAnsi="Arial"/>
        </w:rPr>
        <w:t xml:space="preserve">1.1 Production and business results in 2023:</w:t>
      </w:r>
    </w:p>
    <w:tbl>
      <w:tblPr>
        <w:tblStyle w:val="Table1"/>
        <w:tblW w:w="9016.0" w:type="dxa"/>
        <w:jc w:val="left"/>
        <w:tblLayout w:type="fixed"/>
        <w:tblLook w:val="0000"/>
      </w:tblPr>
      <w:tblGrid>
        <w:gridCol w:w="690"/>
        <w:gridCol w:w="2225"/>
        <w:gridCol w:w="790"/>
        <w:gridCol w:w="1057"/>
        <w:gridCol w:w="1057"/>
        <w:gridCol w:w="1003"/>
        <w:gridCol w:w="1096"/>
        <w:gridCol w:w="1098"/>
        <w:tblGridChange w:id="0">
          <w:tblGrid>
            <w:gridCol w:w="690"/>
            <w:gridCol w:w="2225"/>
            <w:gridCol w:w="790"/>
            <w:gridCol w:w="1057"/>
            <w:gridCol w:w="1057"/>
            <w:gridCol w:w="1003"/>
            <w:gridCol w:w="1096"/>
            <w:gridCol w:w="1098"/>
          </w:tblGrid>
        </w:tblGridChange>
      </w:tblGrid>
      <w:tr>
        <w:trPr>
          <w:cantSplit w:val="0"/>
          <w:trHeight w:val="730" w:hRule="atLeast"/>
          <w:tblHeader w:val="0"/>
        </w:trPr>
        <w:tc>
          <w:tcPr>
            <w:vMerge w:val="restart"/>
            <w:tcBorders>
              <w:top w:color="000000" w:space="0" w:sz="4" w:val="single"/>
              <w:left w:color="000000" w:space="0" w:sz="4" w:val="single"/>
            </w:tcBorders>
            <w:shd w:fill="ffffff" w:val="clear"/>
            <w:tcMar>
              <w:top w:w="0.0" w:type="dxa"/>
              <w:bottom w:w="0.0" w:type="dxa"/>
            </w:tcMar>
            <w:vAlign w:val="center"/>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center"/>
              <w:rPr>
                <w:b w:val="0"/>
                <w:i w:val="0"/>
                <w:smallCaps w:val="0"/>
                <w:strike w:val="0"/>
                <w:color w:val="000000"/>
                <w:sz w:val="20"/>
                <w:szCs w:val="20"/>
                <w:u w:val="none"/>
                <w:shd w:fill="auto" w:val="clear"/>
                <w:vertAlign w:val="baseline"/>
                <w:rFonts w:ascii="Arial" w:cs="Arial" w:eastAsia="Arial" w:hAnsi="Arial"/>
              </w:rPr>
            </w:pPr>
            <w:r>
              <w:rPr>
                <w:b w:val="0"/>
                <w:i w:val="0"/>
                <w:smallCaps w:val="0"/>
                <w:strike w:val="0"/>
                <w:color w:val="272b2f"/>
                <w:sz w:val="20"/>
                <w:u w:val="none"/>
                <w:shd w:fill="auto" w:val="clear"/>
                <w:vertAlign w:val="baseline"/>
                <w:rtl w:val="0"/>
                <w:rFonts w:ascii="Arial" w:hAnsi="Arial"/>
              </w:rPr>
              <w:t xml:space="preserve">No.</w:t>
            </w:r>
          </w:p>
        </w:tc>
        <w:tc>
          <w:tcPr>
            <w:vMerge w:val="restart"/>
            <w:tcBorders>
              <w:top w:color="000000" w:space="0" w:sz="4" w:val="single"/>
              <w:left w:color="000000" w:space="0" w:sz="4" w:val="single"/>
            </w:tcBorders>
            <w:shd w:fill="ffffff" w:val="clear"/>
            <w:tcMar>
              <w:top w:w="0.0" w:type="dxa"/>
              <w:bottom w:w="0.0" w:type="dxa"/>
            </w:tcMar>
            <w:vAlign w:val="center"/>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center"/>
              <w:rPr>
                <w:b w:val="0"/>
                <w:i w:val="0"/>
                <w:smallCaps w:val="0"/>
                <w:strike w:val="0"/>
                <w:color w:val="000000"/>
                <w:sz w:val="20"/>
                <w:szCs w:val="20"/>
                <w:u w:val="none"/>
                <w:shd w:fill="auto" w:val="clear"/>
                <w:vertAlign w:val="baseline"/>
                <w:rFonts w:ascii="Arial" w:cs="Arial" w:eastAsia="Arial" w:hAnsi="Arial"/>
              </w:rPr>
            </w:pPr>
            <w:r>
              <w:rPr>
                <w:b w:val="0"/>
                <w:i w:val="0"/>
                <w:smallCaps w:val="0"/>
                <w:strike w:val="0"/>
                <w:color w:val="272b2f"/>
                <w:sz w:val="20"/>
                <w:u w:val="none"/>
                <w:shd w:fill="auto" w:val="clear"/>
                <w:vertAlign w:val="baseline"/>
                <w:rtl w:val="0"/>
                <w:rFonts w:ascii="Arial" w:hAnsi="Arial"/>
              </w:rPr>
              <w:t xml:space="preserve">Target</w:t>
            </w:r>
          </w:p>
        </w:tc>
        <w:tc>
          <w:tcPr>
            <w:vMerge w:val="restart"/>
            <w:tcBorders>
              <w:top w:color="000000" w:space="0" w:sz="4" w:val="single"/>
              <w:left w:color="000000" w:space="0" w:sz="4" w:val="single"/>
            </w:tcBorders>
            <w:shd w:fill="ffffff" w:val="clear"/>
            <w:tcMar>
              <w:top w:w="0.0" w:type="dxa"/>
              <w:bottom w:w="0.0" w:type="dxa"/>
            </w:tcMar>
            <w:vAlign w:val="center"/>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center"/>
              <w:rPr>
                <w:b w:val="0"/>
                <w:i w:val="0"/>
                <w:smallCaps w:val="0"/>
                <w:strike w:val="0"/>
                <w:color w:val="000000"/>
                <w:sz w:val="20"/>
                <w:szCs w:val="20"/>
                <w:u w:val="none"/>
                <w:shd w:fill="auto" w:val="clear"/>
                <w:vertAlign w:val="baseline"/>
                <w:rFonts w:ascii="Arial" w:cs="Arial" w:eastAsia="Arial" w:hAnsi="Arial"/>
              </w:rPr>
            </w:pPr>
            <w:r>
              <w:rPr>
                <w:b w:val="0"/>
                <w:i w:val="0"/>
                <w:smallCaps w:val="0"/>
                <w:strike w:val="0"/>
                <w:color w:val="272b2f"/>
                <w:sz w:val="20"/>
                <w:u w:val="none"/>
                <w:shd w:fill="auto" w:val="clear"/>
                <w:vertAlign w:val="baseline"/>
                <w:rtl w:val="0"/>
                <w:rFonts w:ascii="Arial" w:hAnsi="Arial"/>
              </w:rPr>
              <w:t xml:space="preserve">Unit</w:t>
            </w:r>
          </w:p>
        </w:tc>
        <w:tc>
          <w:tcPr>
            <w:vMerge w:val="restart"/>
            <w:tcBorders>
              <w:top w:color="000000" w:space="0" w:sz="4" w:val="single"/>
              <w:left w:color="000000" w:space="0" w:sz="4" w:val="single"/>
            </w:tcBorders>
            <w:shd w:fill="ffffff" w:val="clear"/>
            <w:tcMar>
              <w:top w:w="0.0" w:type="dxa"/>
              <w:bottom w:w="0.0" w:type="dxa"/>
            </w:tcMar>
            <w:vAlign w:val="center"/>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center"/>
              <w:rPr>
                <w:b w:val="0"/>
                <w:i w:val="0"/>
                <w:smallCaps w:val="0"/>
                <w:strike w:val="0"/>
                <w:color w:val="000000"/>
                <w:sz w:val="20"/>
                <w:szCs w:val="20"/>
                <w:u w:val="none"/>
                <w:shd w:fill="auto" w:val="clear"/>
                <w:vertAlign w:val="baseline"/>
                <w:rFonts w:ascii="Arial" w:cs="Arial" w:eastAsia="Arial" w:hAnsi="Arial"/>
              </w:rPr>
            </w:pPr>
            <w:r>
              <w:rPr>
                <w:b w:val="0"/>
                <w:i w:val="0"/>
                <w:smallCaps w:val="0"/>
                <w:strike w:val="0"/>
                <w:color w:val="272b2f"/>
                <w:sz w:val="20"/>
                <w:u w:val="none"/>
                <w:shd w:fill="auto" w:val="clear"/>
                <w:vertAlign w:val="baseline"/>
                <w:rtl w:val="0"/>
                <w:rFonts w:ascii="Arial" w:hAnsi="Arial"/>
              </w:rPr>
              <w:t xml:space="preserve">Results</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center"/>
              <w:rPr>
                <w:b w:val="0"/>
                <w:i w:val="0"/>
                <w:smallCaps w:val="0"/>
                <w:strike w:val="0"/>
                <w:color w:val="000000"/>
                <w:sz w:val="20"/>
                <w:szCs w:val="20"/>
                <w:u w:val="none"/>
                <w:shd w:fill="auto" w:val="clear"/>
                <w:vertAlign w:val="baseline"/>
                <w:rFonts w:ascii="Arial" w:cs="Arial" w:eastAsia="Arial" w:hAnsi="Arial"/>
              </w:rPr>
            </w:pPr>
            <w:r>
              <w:rPr>
                <w:b w:val="0"/>
                <w:i w:val="0"/>
                <w:smallCaps w:val="0"/>
                <w:strike w:val="0"/>
                <w:color w:val="272b2f"/>
                <w:sz w:val="20"/>
                <w:u w:val="none"/>
                <w:shd w:fill="auto" w:val="clear"/>
                <w:vertAlign w:val="baseline"/>
                <w:rtl w:val="0"/>
                <w:rFonts w:ascii="Arial" w:hAnsi="Arial"/>
              </w:rPr>
              <w:t xml:space="preserve">2022 </w:t>
            </w:r>
          </w:p>
        </w:tc>
        <w:tc>
          <w:tcPr>
            <w:vMerge w:val="restart"/>
            <w:tcBorders>
              <w:top w:color="000000" w:space="0" w:sz="4" w:val="single"/>
              <w:left w:color="000000" w:space="0" w:sz="4" w:val="single"/>
            </w:tcBorders>
            <w:shd w:fill="ffffff" w:val="clear"/>
            <w:tcMar>
              <w:top w:w="0.0" w:type="dxa"/>
              <w:bottom w:w="0.0" w:type="dxa"/>
            </w:tcMar>
            <w:vAlign w:val="center"/>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center"/>
              <w:rPr>
                <w:b w:val="0"/>
                <w:i w:val="0"/>
                <w:smallCaps w:val="0"/>
                <w:strike w:val="0"/>
                <w:color w:val="000000"/>
                <w:sz w:val="20"/>
                <w:szCs w:val="20"/>
                <w:u w:val="none"/>
                <w:shd w:fill="auto" w:val="clear"/>
                <w:vertAlign w:val="baseline"/>
                <w:rFonts w:ascii="Arial" w:cs="Arial" w:eastAsia="Arial" w:hAnsi="Arial"/>
              </w:rPr>
            </w:pPr>
            <w:r>
              <w:rPr>
                <w:b w:val="0"/>
                <w:i w:val="0"/>
                <w:smallCaps w:val="0"/>
                <w:strike w:val="0"/>
                <w:color w:val="272b2f"/>
                <w:sz w:val="20"/>
                <w:u w:val="none"/>
                <w:shd w:fill="auto" w:val="clear"/>
                <w:vertAlign w:val="baseline"/>
                <w:rtl w:val="0"/>
                <w:rFonts w:ascii="Arial" w:hAnsi="Arial"/>
              </w:rPr>
              <w:t xml:space="preserve">Plan 2023 </w:t>
            </w:r>
          </w:p>
        </w:tc>
        <w:tc>
          <w:tcPr>
            <w:vMerge w:val="restart"/>
            <w:tcBorders>
              <w:top w:color="000000" w:space="0" w:sz="4" w:val="single"/>
              <w:left w:color="000000" w:space="0" w:sz="4" w:val="single"/>
            </w:tcBorders>
            <w:shd w:fill="ffffff" w:val="clear"/>
            <w:tcMar>
              <w:top w:w="0.0" w:type="dxa"/>
              <w:bottom w:w="0.0" w:type="dxa"/>
            </w:tcMar>
            <w:vAlign w:val="center"/>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center"/>
              <w:rPr>
                <w:b w:val="0"/>
                <w:i w:val="0"/>
                <w:smallCaps w:val="0"/>
                <w:strike w:val="0"/>
                <w:color w:val="000000"/>
                <w:sz w:val="20"/>
                <w:szCs w:val="20"/>
                <w:u w:val="none"/>
                <w:shd w:fill="auto" w:val="clear"/>
                <w:vertAlign w:val="baseline"/>
                <w:rFonts w:ascii="Arial" w:cs="Arial" w:eastAsia="Arial" w:hAnsi="Arial"/>
              </w:rPr>
            </w:pPr>
            <w:r>
              <w:rPr>
                <w:b w:val="0"/>
                <w:i w:val="0"/>
                <w:smallCaps w:val="0"/>
                <w:strike w:val="0"/>
                <w:color w:val="272b2f"/>
                <w:sz w:val="20"/>
                <w:u w:val="none"/>
                <w:shd w:fill="auto" w:val="clear"/>
                <w:vertAlign w:val="baseline"/>
                <w:rtl w:val="0"/>
                <w:rFonts w:ascii="Arial" w:hAnsi="Arial"/>
              </w:rPr>
              <w:t xml:space="preserve">Results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center"/>
              <w:rPr>
                <w:b w:val="0"/>
                <w:i w:val="0"/>
                <w:smallCaps w:val="0"/>
                <w:strike w:val="0"/>
                <w:color w:val="000000"/>
                <w:sz w:val="20"/>
                <w:szCs w:val="20"/>
                <w:u w:val="none"/>
                <w:shd w:fill="auto" w:val="clear"/>
                <w:vertAlign w:val="baseline"/>
                <w:rFonts w:ascii="Arial" w:cs="Arial" w:eastAsia="Arial" w:hAnsi="Arial"/>
              </w:rPr>
            </w:pP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center"/>
              <w:rPr>
                <w:b w:val="0"/>
                <w:i w:val="0"/>
                <w:smallCaps w:val="0"/>
                <w:strike w:val="0"/>
                <w:color w:val="000000"/>
                <w:sz w:val="20"/>
                <w:szCs w:val="20"/>
                <w:u w:val="none"/>
                <w:shd w:fill="auto" w:val="clear"/>
                <w:vertAlign w:val="baseline"/>
                <w:rFonts w:ascii="Arial" w:cs="Arial" w:eastAsia="Arial" w:hAnsi="Arial"/>
              </w:rPr>
            </w:pPr>
            <w:r>
              <w:rPr>
                <w:b w:val="0"/>
                <w:i w:val="0"/>
                <w:smallCaps w:val="0"/>
                <w:strike w:val="0"/>
                <w:color w:val="272b2f"/>
                <w:sz w:val="20"/>
                <w:u w:val="none"/>
                <w:shd w:fill="auto" w:val="clear"/>
                <w:vertAlign w:val="baseline"/>
                <w:rtl w:val="0"/>
                <w:rFonts w:ascii="Arial" w:hAnsi="Arial"/>
              </w:rPr>
              <w:t xml:space="preserve">2023</w:t>
            </w:r>
          </w:p>
        </w:tc>
        <w:tc>
          <w:tcPr>
            <w:gridSpan w:val="2"/>
            <w:tcBorders>
              <w:top w:color="000000" w:space="0" w:sz="4" w:val="single"/>
              <w:left w:color="000000" w:space="0" w:sz="4" w:val="single"/>
              <w:right w:color="000000" w:space="0" w:sz="4" w:val="single"/>
            </w:tcBorders>
            <w:shd w:fill="ffffff" w:val="clear"/>
            <w:tcMar>
              <w:top w:w="0.0" w:type="dxa"/>
              <w:bottom w:w="0.0" w:type="dxa"/>
            </w:tcMar>
            <w:vAlign w:val="center"/>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center"/>
              <w:rPr>
                <w:b w:val="0"/>
                <w:i w:val="0"/>
                <w:smallCaps w:val="0"/>
                <w:strike w:val="0"/>
                <w:color w:val="000000"/>
                <w:sz w:val="20"/>
                <w:szCs w:val="20"/>
                <w:u w:val="none"/>
                <w:shd w:fill="auto" w:val="clear"/>
                <w:vertAlign w:val="baseline"/>
                <w:rFonts w:ascii="Arial" w:cs="Arial" w:eastAsia="Arial" w:hAnsi="Arial"/>
              </w:rPr>
            </w:pPr>
            <w:r>
              <w:rPr>
                <w:b w:val="0"/>
                <w:i w:val="0"/>
                <w:smallCaps w:val="0"/>
                <w:strike w:val="0"/>
                <w:color w:val="272b2f"/>
                <w:sz w:val="20"/>
                <w:u w:val="none"/>
                <w:shd w:fill="auto" w:val="clear"/>
                <w:vertAlign w:val="baseline"/>
                <w:rtl w:val="0"/>
                <w:rFonts w:ascii="Arial" w:hAnsi="Arial"/>
              </w:rPr>
              <w:t xml:space="preserve">Comparison with Results 2022</w:t>
            </w:r>
          </w:p>
        </w:tc>
      </w:tr>
      <w:tr>
        <w:trPr>
          <w:cantSplit w:val="0"/>
          <w:trHeight w:val="922" w:hRule="atLeast"/>
          <w:tblHeader w:val="0"/>
        </w:trPr>
        <w:tc>
          <w:tcPr>
            <w:vMerge w:val="continue"/>
            <w:tcBorders>
              <w:top w:color="000000" w:space="0" w:sz="4" w:val="single"/>
              <w:left w:color="000000" w:space="0" w:sz="4" w:val="single"/>
            </w:tcBorders>
            <w:shd w:fill="ffffff" w:val="clear"/>
            <w:tcMar>
              <w:top w:w="0.0" w:type="dxa"/>
              <w:bottom w:w="0.0" w:type="dxa"/>
            </w:tcMar>
            <w:vAlign w:val="center"/>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tcBorders>
            <w:shd w:fill="ffffff" w:val="clear"/>
            <w:tcMar>
              <w:top w:w="0.0" w:type="dxa"/>
              <w:bottom w:w="0.0" w:type="dxa"/>
            </w:tcMar>
            <w:vAlign w:val="center"/>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tcBorders>
            <w:shd w:fill="ffffff" w:val="clear"/>
            <w:tcMar>
              <w:top w:w="0.0" w:type="dxa"/>
              <w:bottom w:w="0.0" w:type="dxa"/>
            </w:tcMar>
            <w:vAlign w:val="center"/>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tcBorders>
            <w:shd w:fill="ffffff" w:val="clear"/>
            <w:tcMar>
              <w:top w:w="0.0" w:type="dxa"/>
              <w:bottom w:w="0.0" w:type="dxa"/>
            </w:tcMar>
            <w:vAlign w:val="center"/>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tcBorders>
            <w:shd w:fill="ffffff" w:val="clear"/>
            <w:tcMar>
              <w:top w:w="0.0" w:type="dxa"/>
              <w:bottom w:w="0.0" w:type="dxa"/>
            </w:tcMar>
            <w:vAlign w:val="center"/>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tcBorders>
            <w:shd w:fill="ffffff" w:val="clear"/>
            <w:tcMar>
              <w:top w:w="0.0" w:type="dxa"/>
              <w:bottom w:w="0.0" w:type="dxa"/>
            </w:tcMar>
            <w:vAlign w:val="center"/>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tcBorders>
            <w:shd w:fill="ffffff" w:val="clear"/>
            <w:tcMar>
              <w:top w:w="0.0" w:type="dxa"/>
              <w:bottom w:w="0.0" w:type="dxa"/>
            </w:tcMar>
            <w:vAlign w:val="center"/>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center"/>
              <w:rPr>
                <w:b w:val="0"/>
                <w:i w:val="0"/>
                <w:smallCaps w:val="0"/>
                <w:strike w:val="0"/>
                <w:color w:val="000000"/>
                <w:sz w:val="20"/>
                <w:szCs w:val="20"/>
                <w:u w:val="none"/>
                <w:shd w:fill="auto" w:val="clear"/>
                <w:vertAlign w:val="baseline"/>
                <w:rFonts w:ascii="Arial" w:cs="Arial" w:eastAsia="Arial" w:hAnsi="Arial"/>
              </w:rPr>
            </w:pP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center"/>
              <w:rPr>
                <w:b w:val="0"/>
                <w:i w:val="0"/>
                <w:smallCaps w:val="0"/>
                <w:strike w:val="0"/>
                <w:color w:val="000000"/>
                <w:sz w:val="20"/>
                <w:szCs w:val="20"/>
                <w:u w:val="none"/>
                <w:shd w:fill="auto" w:val="clear"/>
                <w:vertAlign w:val="baseline"/>
                <w:rFonts w:ascii="Arial" w:cs="Arial" w:eastAsia="Arial" w:hAnsi="Arial"/>
              </w:rPr>
            </w:pP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center"/>
              <w:rPr>
                <w:b w:val="0"/>
                <w:i w:val="0"/>
                <w:smallCaps w:val="0"/>
                <w:strike w:val="0"/>
                <w:color w:val="000000"/>
                <w:sz w:val="20"/>
                <w:szCs w:val="20"/>
                <w:u w:val="none"/>
                <w:shd w:fill="auto" w:val="clear"/>
                <w:vertAlign w:val="baseline"/>
                <w:rFonts w:ascii="Arial" w:cs="Arial" w:eastAsia="Arial" w:hAnsi="Arial"/>
              </w:rPr>
            </w:pPr>
          </w:p>
        </w:tc>
        <w:tc>
          <w:tcPr>
            <w:tcBorders>
              <w:top w:color="000000" w:space="0" w:sz="4" w:val="single"/>
              <w:left w:color="000000" w:space="0" w:sz="4" w:val="single"/>
              <w:right w:color="000000" w:space="0" w:sz="4" w:val="single"/>
            </w:tcBorders>
            <w:shd w:fill="ffffff" w:val="clear"/>
            <w:tcMar>
              <w:top w:w="0.0" w:type="dxa"/>
              <w:bottom w:w="0.0" w:type="dxa"/>
            </w:tcMar>
            <w:vAlign w:val="center"/>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center"/>
              <w:rPr>
                <w:b w:val="0"/>
                <w:i w:val="0"/>
                <w:smallCaps w:val="0"/>
                <w:strike w:val="0"/>
                <w:color w:val="000000"/>
                <w:sz w:val="20"/>
                <w:szCs w:val="20"/>
                <w:u w:val="none"/>
                <w:shd w:fill="auto" w:val="clear"/>
                <w:vertAlign w:val="baseline"/>
                <w:rFonts w:ascii="Arial" w:cs="Arial" w:eastAsia="Arial" w:hAnsi="Arial"/>
              </w:rPr>
            </w:pPr>
            <w:r>
              <w:rPr>
                <w:b w:val="0"/>
                <w:i w:val="0"/>
                <w:smallCaps w:val="0"/>
                <w:strike w:val="0"/>
                <w:color w:val="272b2f"/>
                <w:sz w:val="20"/>
                <w:u w:val="none"/>
                <w:shd w:fill="auto" w:val="clear"/>
                <w:vertAlign w:val="baseline"/>
                <w:rtl w:val="0"/>
                <w:rFonts w:ascii="Arial" w:hAnsi="Arial"/>
              </w:rPr>
              <w:t xml:space="preserve">Comparison with Plan 2023</w:t>
            </w:r>
          </w:p>
        </w:tc>
      </w:tr>
      <w:tr>
        <w:trPr>
          <w:cantSplit w:val="0"/>
          <w:trHeight w:val="706" w:hRule="atLeast"/>
          <w:tblHeader w:val="0"/>
        </w:trPr>
        <w:tc>
          <w:tcPr>
            <w:tcBorders>
              <w:top w:color="000000" w:space="0" w:sz="4" w:val="single"/>
              <w:left w:color="000000" w:space="0" w:sz="4" w:val="single"/>
            </w:tcBorders>
            <w:shd w:fill="ffffff" w:val="clear"/>
            <w:tcMar>
              <w:top w:w="0.0" w:type="dxa"/>
              <w:bottom w:w="0.0" w:type="dxa"/>
            </w:tcMar>
            <w:vAlign w:val="center"/>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center"/>
              <w:rPr>
                <w:b w:val="0"/>
                <w:i w:val="0"/>
                <w:smallCaps w:val="0"/>
                <w:strike w:val="0"/>
                <w:color w:val="000000"/>
                <w:sz w:val="20"/>
                <w:szCs w:val="20"/>
                <w:u w:val="none"/>
                <w:shd w:fill="auto" w:val="clear"/>
                <w:vertAlign w:val="baseline"/>
                <w:rFonts w:ascii="Arial" w:cs="Arial" w:eastAsia="Arial" w:hAnsi="Arial"/>
              </w:rPr>
            </w:pPr>
            <w:r>
              <w:rPr>
                <w:b w:val="0"/>
                <w:i w:val="0"/>
                <w:smallCaps w:val="0"/>
                <w:strike w:val="0"/>
                <w:color w:val="000000"/>
                <w:sz w:val="20"/>
                <w:u w:val="none"/>
                <w:shd w:fill="auto" w:val="clear"/>
                <w:vertAlign w:val="baseline"/>
                <w:rtl w:val="0"/>
                <w:rFonts w:ascii="Arial" w:hAnsi="Arial"/>
              </w:rPr>
              <w:t xml:space="preserve">1</w:t>
            </w:r>
          </w:p>
        </w:tc>
        <w:tc>
          <w:tcPr>
            <w:tcBorders>
              <w:top w:color="000000" w:space="0" w:sz="4" w:val="single"/>
              <w:left w:color="000000" w:space="0" w:sz="4" w:val="single"/>
            </w:tcBorders>
            <w:shd w:fill="ffffff" w:val="clear"/>
            <w:tcMar>
              <w:top w:w="0.0" w:type="dxa"/>
              <w:bottom w:w="0.0" w:type="dxa"/>
            </w:tcMar>
            <w:vAlign w:val="bottom"/>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b w:val="0"/>
                <w:i w:val="0"/>
                <w:smallCaps w:val="0"/>
                <w:strike w:val="0"/>
                <w:color w:val="000000"/>
                <w:sz w:val="20"/>
                <w:szCs w:val="20"/>
                <w:u w:val="none"/>
                <w:shd w:fill="auto" w:val="clear"/>
                <w:vertAlign w:val="baseline"/>
                <w:rFonts w:ascii="Arial" w:cs="Arial" w:eastAsia="Arial" w:hAnsi="Arial"/>
              </w:rPr>
            </w:pPr>
            <w:r>
              <w:rPr>
                <w:b w:val="0"/>
                <w:i w:val="0"/>
                <w:smallCaps w:val="0"/>
                <w:strike w:val="0"/>
                <w:color w:val="272b2f"/>
                <w:sz w:val="20"/>
                <w:u w:val="none"/>
                <w:shd w:fill="auto" w:val="clear"/>
                <w:vertAlign w:val="baseline"/>
                <w:rtl w:val="0"/>
                <w:rFonts w:ascii="Arial" w:hAnsi="Arial"/>
              </w:rPr>
              <w:t xml:space="preserve">Industrial production value at current prices</w:t>
            </w:r>
          </w:p>
        </w:tc>
        <w:tc>
          <w:tcPr>
            <w:tcBorders>
              <w:top w:color="000000" w:space="0" w:sz="4" w:val="single"/>
              <w:left w:color="000000" w:space="0" w:sz="4" w:val="single"/>
            </w:tcBorders>
            <w:shd w:fill="ffffff" w:val="clear"/>
            <w:tcMar>
              <w:top w:w="0.0" w:type="dxa"/>
              <w:bottom w:w="0.0" w:type="dxa"/>
            </w:tcMar>
            <w:vAlign w:val="center"/>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center"/>
              <w:rPr>
                <w:b w:val="0"/>
                <w:i w:val="0"/>
                <w:smallCaps w:val="0"/>
                <w:strike w:val="0"/>
                <w:color w:val="000000"/>
                <w:sz w:val="20"/>
                <w:szCs w:val="20"/>
                <w:u w:val="none"/>
                <w:shd w:fill="auto" w:val="clear"/>
                <w:vertAlign w:val="baseline"/>
                <w:rFonts w:ascii="Arial" w:cs="Arial" w:eastAsia="Arial" w:hAnsi="Arial"/>
              </w:rPr>
            </w:pPr>
            <w:r>
              <w:rPr>
                <w:b w:val="0"/>
                <w:i w:val="0"/>
                <w:smallCaps w:val="0"/>
                <w:strike w:val="0"/>
                <w:color w:val="000000"/>
                <w:sz w:val="20"/>
                <w:u w:val="none"/>
                <w:shd w:fill="auto" w:val="clear"/>
                <w:vertAlign w:val="baseline"/>
                <w:rtl w:val="0"/>
                <w:rFonts w:ascii="Arial" w:hAnsi="Arial"/>
              </w:rPr>
              <w:t xml:space="preserve">Million VND</w:t>
            </w:r>
          </w:p>
        </w:tc>
        <w:tc>
          <w:tcPr>
            <w:tcBorders>
              <w:top w:color="000000" w:space="0" w:sz="4" w:val="single"/>
              <w:left w:color="000000" w:space="0" w:sz="4" w:val="single"/>
            </w:tcBorders>
            <w:shd w:fill="ffffff" w:val="clear"/>
            <w:tcMar>
              <w:top w:w="0.0" w:type="dxa"/>
              <w:bottom w:w="0.0" w:type="dxa"/>
            </w:tcMar>
            <w:vAlign w:val="center"/>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center"/>
              <w:rPr>
                <w:b w:val="0"/>
                <w:i w:val="0"/>
                <w:smallCaps w:val="0"/>
                <w:strike w:val="0"/>
                <w:color w:val="000000"/>
                <w:sz w:val="20"/>
                <w:szCs w:val="20"/>
                <w:u w:val="none"/>
                <w:shd w:fill="auto" w:val="clear"/>
                <w:vertAlign w:val="baseline"/>
                <w:rFonts w:ascii="Arial" w:cs="Arial" w:eastAsia="Arial" w:hAnsi="Arial"/>
              </w:rPr>
            </w:pPr>
            <w:r>
              <w:rPr>
                <w:b w:val="0"/>
                <w:i w:val="0"/>
                <w:smallCaps w:val="0"/>
                <w:strike w:val="0"/>
                <w:color w:val="272b2f"/>
                <w:sz w:val="20"/>
                <w:u w:val="none"/>
                <w:shd w:fill="auto" w:val="clear"/>
                <w:vertAlign w:val="baseline"/>
                <w:rtl w:val="0"/>
                <w:rFonts w:ascii="Arial" w:hAnsi="Arial"/>
              </w:rPr>
              <w:t xml:space="preserve">49,130</w:t>
            </w:r>
          </w:p>
        </w:tc>
        <w:tc>
          <w:tcPr>
            <w:tcBorders>
              <w:top w:color="000000" w:space="0" w:sz="4" w:val="single"/>
              <w:left w:color="000000" w:space="0" w:sz="4" w:val="single"/>
            </w:tcBorders>
            <w:shd w:fill="ffffff" w:val="clear"/>
            <w:tcMar>
              <w:top w:w="0.0" w:type="dxa"/>
              <w:bottom w:w="0.0" w:type="dxa"/>
            </w:tcMar>
            <w:vAlign w:val="center"/>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center"/>
              <w:rPr>
                <w:b w:val="0"/>
                <w:i w:val="0"/>
                <w:smallCaps w:val="0"/>
                <w:strike w:val="0"/>
                <w:color w:val="000000"/>
                <w:sz w:val="20"/>
                <w:szCs w:val="20"/>
                <w:u w:val="none"/>
                <w:shd w:fill="auto" w:val="clear"/>
                <w:vertAlign w:val="baseline"/>
                <w:rFonts w:ascii="Arial" w:cs="Arial" w:eastAsia="Arial" w:hAnsi="Arial"/>
              </w:rPr>
            </w:pPr>
            <w:r>
              <w:rPr>
                <w:b w:val="0"/>
                <w:i w:val="0"/>
                <w:smallCaps w:val="0"/>
                <w:strike w:val="0"/>
                <w:color w:val="000000"/>
                <w:sz w:val="20"/>
                <w:u w:val="none"/>
                <w:shd w:fill="auto" w:val="clear"/>
                <w:vertAlign w:val="baseline"/>
                <w:rtl w:val="0"/>
                <w:rFonts w:ascii="Arial" w:hAnsi="Arial"/>
              </w:rPr>
              <w:t xml:space="preserve">102,193</w:t>
            </w:r>
          </w:p>
        </w:tc>
        <w:tc>
          <w:tcPr>
            <w:tcBorders>
              <w:top w:color="000000" w:space="0" w:sz="4" w:val="single"/>
              <w:left w:color="000000" w:space="0" w:sz="4" w:val="single"/>
            </w:tcBorders>
            <w:shd w:fill="ffffff" w:val="clear"/>
            <w:tcMar>
              <w:top w:w="0.0" w:type="dxa"/>
              <w:bottom w:w="0.0" w:type="dxa"/>
            </w:tcMar>
            <w:vAlign w:val="center"/>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center"/>
              <w:rPr>
                <w:b w:val="0"/>
                <w:i w:val="0"/>
                <w:smallCaps w:val="0"/>
                <w:strike w:val="0"/>
                <w:color w:val="000000"/>
                <w:sz w:val="20"/>
                <w:szCs w:val="20"/>
                <w:u w:val="none"/>
                <w:shd w:fill="auto" w:val="clear"/>
                <w:vertAlign w:val="baseline"/>
                <w:rFonts w:ascii="Arial" w:cs="Arial" w:eastAsia="Arial" w:hAnsi="Arial"/>
              </w:rPr>
            </w:pPr>
            <w:r>
              <w:rPr>
                <w:b w:val="0"/>
                <w:i w:val="0"/>
                <w:smallCaps w:val="0"/>
                <w:strike w:val="0"/>
                <w:color w:val="000000"/>
                <w:sz w:val="20"/>
                <w:u w:val="none"/>
                <w:shd w:fill="auto" w:val="clear"/>
                <w:vertAlign w:val="baseline"/>
                <w:rtl w:val="0"/>
                <w:rFonts w:ascii="Arial" w:hAnsi="Arial"/>
              </w:rPr>
              <w:t xml:space="preserve">35,442</w:t>
            </w:r>
          </w:p>
        </w:tc>
        <w:tc>
          <w:tcPr>
            <w:tcBorders>
              <w:top w:color="000000" w:space="0" w:sz="4" w:val="single"/>
              <w:left w:color="000000" w:space="0" w:sz="4" w:val="single"/>
            </w:tcBorders>
            <w:shd w:fill="ffffff" w:val="clear"/>
            <w:tcMar>
              <w:top w:w="0.0" w:type="dxa"/>
              <w:bottom w:w="0.0" w:type="dxa"/>
            </w:tcMar>
            <w:vAlign w:val="center"/>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center"/>
              <w:rPr>
                <w:b w:val="0"/>
                <w:i w:val="0"/>
                <w:smallCaps w:val="0"/>
                <w:strike w:val="0"/>
                <w:color w:val="000000"/>
                <w:sz w:val="20"/>
                <w:szCs w:val="20"/>
                <w:u w:val="none"/>
                <w:shd w:fill="auto" w:val="clear"/>
                <w:vertAlign w:val="baseline"/>
                <w:rFonts w:ascii="Arial" w:cs="Arial" w:eastAsia="Arial" w:hAnsi="Arial"/>
              </w:rPr>
            </w:pPr>
            <w:r>
              <w:rPr>
                <w:b w:val="0"/>
                <w:i w:val="0"/>
                <w:smallCaps w:val="0"/>
                <w:strike w:val="0"/>
                <w:color w:val="272b2f"/>
                <w:sz w:val="20"/>
                <w:u w:val="none"/>
                <w:shd w:fill="auto" w:val="clear"/>
                <w:vertAlign w:val="baseline"/>
                <w:rtl w:val="0"/>
                <w:rFonts w:ascii="Arial" w:hAnsi="Arial"/>
              </w:rPr>
              <w:t xml:space="preserve">72.14%</w:t>
            </w:r>
          </w:p>
        </w:tc>
        <w:tc>
          <w:tcPr>
            <w:tcBorders>
              <w:top w:color="000000" w:space="0" w:sz="4" w:val="single"/>
              <w:left w:color="000000" w:space="0" w:sz="4" w:val="single"/>
              <w:right w:color="000000" w:space="0" w:sz="4" w:val="single"/>
            </w:tcBorders>
            <w:shd w:fill="ffffff" w:val="clear"/>
            <w:tcMar>
              <w:top w:w="0.0" w:type="dxa"/>
              <w:bottom w:w="0.0" w:type="dxa"/>
            </w:tcMar>
            <w:vAlign w:val="center"/>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center"/>
              <w:rPr>
                <w:b w:val="0"/>
                <w:i w:val="0"/>
                <w:smallCaps w:val="0"/>
                <w:strike w:val="0"/>
                <w:color w:val="000000"/>
                <w:sz w:val="20"/>
                <w:szCs w:val="20"/>
                <w:u w:val="none"/>
                <w:shd w:fill="auto" w:val="clear"/>
                <w:vertAlign w:val="baseline"/>
                <w:rFonts w:ascii="Arial" w:cs="Arial" w:eastAsia="Arial" w:hAnsi="Arial"/>
              </w:rPr>
            </w:pPr>
            <w:r>
              <w:rPr>
                <w:b w:val="0"/>
                <w:i w:val="0"/>
                <w:smallCaps w:val="0"/>
                <w:strike w:val="0"/>
                <w:color w:val="000000"/>
                <w:sz w:val="20"/>
                <w:u w:val="none"/>
                <w:shd w:fill="auto" w:val="clear"/>
                <w:vertAlign w:val="baseline"/>
                <w:rtl w:val="0"/>
                <w:rFonts w:ascii="Arial" w:hAnsi="Arial"/>
              </w:rPr>
              <w:t xml:space="preserve">34.68%</w:t>
            </w:r>
          </w:p>
        </w:tc>
      </w:tr>
      <w:tr>
        <w:trPr>
          <w:cantSplit w:val="0"/>
          <w:trHeight w:val="677" w:hRule="atLeast"/>
          <w:tblHeader w:val="0"/>
        </w:trPr>
        <w:tc>
          <w:tcPr>
            <w:tcBorders>
              <w:top w:color="000000" w:space="0" w:sz="4" w:val="single"/>
              <w:left w:color="000000" w:space="0" w:sz="4" w:val="single"/>
            </w:tcBorders>
            <w:shd w:fill="ffffff" w:val="clear"/>
            <w:tcMar>
              <w:top w:w="0.0" w:type="dxa"/>
              <w:bottom w:w="0.0" w:type="dxa"/>
            </w:tcMar>
            <w:vAlign w:val="center"/>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center"/>
              <w:rPr>
                <w:b w:val="0"/>
                <w:i w:val="0"/>
                <w:smallCaps w:val="0"/>
                <w:strike w:val="0"/>
                <w:color w:val="000000"/>
                <w:sz w:val="20"/>
                <w:szCs w:val="20"/>
                <w:u w:val="none"/>
                <w:shd w:fill="auto" w:val="clear"/>
                <w:vertAlign w:val="baseline"/>
                <w:rFonts w:ascii="Arial" w:cs="Arial" w:eastAsia="Arial" w:hAnsi="Arial"/>
              </w:rPr>
            </w:pPr>
            <w:r>
              <w:rPr>
                <w:b w:val="0"/>
                <w:i w:val="0"/>
                <w:smallCaps w:val="0"/>
                <w:strike w:val="0"/>
                <w:color w:val="272b2f"/>
                <w:sz w:val="20"/>
                <w:u w:val="none"/>
                <w:shd w:fill="auto" w:val="clear"/>
                <w:vertAlign w:val="baseline"/>
                <w:rtl w:val="0"/>
                <w:rFonts w:ascii="Arial" w:hAnsi="Arial"/>
              </w:rPr>
              <w:t xml:space="preserve">2</w:t>
            </w:r>
          </w:p>
        </w:tc>
        <w:tc>
          <w:tcPr>
            <w:tcBorders>
              <w:top w:color="000000" w:space="0" w:sz="4" w:val="single"/>
              <w:left w:color="000000" w:space="0" w:sz="4" w:val="single"/>
            </w:tcBorders>
            <w:shd w:fill="ffffff" w:val="clear"/>
            <w:tcMar>
              <w:top w:w="0.0" w:type="dxa"/>
              <w:bottom w:w="0.0" w:type="dxa"/>
            </w:tcMar>
            <w:vAlign w:val="center"/>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b w:val="0"/>
                <w:i w:val="0"/>
                <w:smallCaps w:val="0"/>
                <w:strike w:val="0"/>
                <w:color w:val="000000"/>
                <w:sz w:val="20"/>
                <w:szCs w:val="20"/>
                <w:u w:val="none"/>
                <w:shd w:fill="auto" w:val="clear"/>
                <w:vertAlign w:val="baseline"/>
                <w:rFonts w:ascii="Arial" w:cs="Arial" w:eastAsia="Arial" w:hAnsi="Arial"/>
              </w:rPr>
            </w:pPr>
            <w:r>
              <w:rPr>
                <w:b w:val="0"/>
                <w:i w:val="0"/>
                <w:smallCaps w:val="0"/>
                <w:strike w:val="0"/>
                <w:color w:val="000000"/>
                <w:sz w:val="20"/>
                <w:u w:val="none"/>
                <w:shd w:fill="auto" w:val="clear"/>
                <w:vertAlign w:val="baseline"/>
                <w:rtl w:val="0"/>
                <w:rFonts w:ascii="Arial" w:hAnsi="Arial"/>
              </w:rPr>
              <w:t xml:space="preserve">Total revenue</w:t>
            </w:r>
          </w:p>
        </w:tc>
        <w:tc>
          <w:tcPr>
            <w:tcBorders>
              <w:top w:color="000000" w:space="0" w:sz="4" w:val="single"/>
              <w:left w:color="000000" w:space="0" w:sz="4" w:val="single"/>
            </w:tcBorders>
            <w:shd w:fill="ffffff" w:val="clear"/>
            <w:tcMar>
              <w:top w:w="0.0" w:type="dxa"/>
              <w:bottom w:w="0.0" w:type="dxa"/>
            </w:tcMar>
            <w:vAlign w:val="center"/>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center"/>
              <w:rPr>
                <w:b w:val="0"/>
                <w:i w:val="0"/>
                <w:smallCaps w:val="0"/>
                <w:strike w:val="0"/>
                <w:color w:val="000000"/>
                <w:sz w:val="20"/>
                <w:szCs w:val="20"/>
                <w:u w:val="none"/>
                <w:shd w:fill="auto" w:val="clear"/>
                <w:vertAlign w:val="baseline"/>
                <w:rFonts w:ascii="Arial" w:cs="Arial" w:eastAsia="Arial" w:hAnsi="Arial"/>
              </w:rPr>
            </w:pPr>
            <w:r>
              <w:rPr>
                <w:b w:val="0"/>
                <w:i w:val="0"/>
                <w:smallCaps w:val="0"/>
                <w:strike w:val="0"/>
                <w:color w:val="000000"/>
                <w:sz w:val="20"/>
                <w:u w:val="none"/>
                <w:shd w:fill="auto" w:val="clear"/>
                <w:vertAlign w:val="baseline"/>
                <w:rtl w:val="0"/>
                <w:rFonts w:ascii="Arial" w:hAnsi="Arial"/>
              </w:rPr>
              <w:t xml:space="preserve">Million VND</w:t>
            </w:r>
          </w:p>
        </w:tc>
        <w:tc>
          <w:tcPr>
            <w:tcBorders>
              <w:top w:color="000000" w:space="0" w:sz="4" w:val="single"/>
              <w:left w:color="000000" w:space="0" w:sz="4" w:val="single"/>
            </w:tcBorders>
            <w:shd w:fill="ffffff" w:val="clear"/>
            <w:tcMar>
              <w:top w:w="0.0" w:type="dxa"/>
              <w:bottom w:w="0.0" w:type="dxa"/>
            </w:tcMar>
            <w:vAlign w:val="center"/>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center"/>
              <w:rPr>
                <w:b w:val="0"/>
                <w:i w:val="0"/>
                <w:smallCaps w:val="0"/>
                <w:strike w:val="0"/>
                <w:color w:val="000000"/>
                <w:sz w:val="20"/>
                <w:szCs w:val="20"/>
                <w:u w:val="none"/>
                <w:shd w:fill="auto" w:val="clear"/>
                <w:vertAlign w:val="baseline"/>
                <w:rFonts w:ascii="Arial" w:cs="Arial" w:eastAsia="Arial" w:hAnsi="Arial"/>
              </w:rPr>
            </w:pPr>
            <w:r>
              <w:rPr>
                <w:b w:val="0"/>
                <w:i w:val="0"/>
                <w:smallCaps w:val="0"/>
                <w:strike w:val="0"/>
                <w:color w:val="000000"/>
                <w:sz w:val="20"/>
                <w:u w:val="none"/>
                <w:shd w:fill="auto" w:val="clear"/>
                <w:vertAlign w:val="baseline"/>
                <w:rtl w:val="0"/>
                <w:rFonts w:ascii="Arial" w:hAnsi="Arial"/>
              </w:rPr>
              <w:t xml:space="preserve">58,195</w:t>
            </w:r>
          </w:p>
        </w:tc>
        <w:tc>
          <w:tcPr>
            <w:tcBorders>
              <w:top w:color="000000" w:space="0" w:sz="4" w:val="single"/>
              <w:left w:color="000000" w:space="0" w:sz="4" w:val="single"/>
            </w:tcBorders>
            <w:shd w:fill="ffffff" w:val="clear"/>
            <w:tcMar>
              <w:top w:w="0.0" w:type="dxa"/>
              <w:bottom w:w="0.0" w:type="dxa"/>
            </w:tcMar>
            <w:vAlign w:val="center"/>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center"/>
              <w:rPr>
                <w:b w:val="0"/>
                <w:i w:val="0"/>
                <w:smallCaps w:val="0"/>
                <w:strike w:val="0"/>
                <w:color w:val="000000"/>
                <w:sz w:val="20"/>
                <w:szCs w:val="20"/>
                <w:u w:val="none"/>
                <w:shd w:fill="auto" w:val="clear"/>
                <w:vertAlign w:val="baseline"/>
                <w:rFonts w:ascii="Arial" w:cs="Arial" w:eastAsia="Arial" w:hAnsi="Arial"/>
              </w:rPr>
            </w:pPr>
            <w:r>
              <w:rPr>
                <w:b w:val="0"/>
                <w:i w:val="0"/>
                <w:smallCaps w:val="0"/>
                <w:strike w:val="0"/>
                <w:color w:val="000000"/>
                <w:sz w:val="20"/>
                <w:u w:val="none"/>
                <w:shd w:fill="auto" w:val="clear"/>
                <w:vertAlign w:val="baseline"/>
                <w:rtl w:val="0"/>
                <w:rFonts w:ascii="Arial" w:hAnsi="Arial"/>
              </w:rPr>
              <w:t xml:space="preserve">96,028</w:t>
            </w:r>
          </w:p>
        </w:tc>
        <w:tc>
          <w:tcPr>
            <w:tcBorders>
              <w:top w:color="000000" w:space="0" w:sz="4" w:val="single"/>
              <w:left w:color="000000" w:space="0" w:sz="4" w:val="single"/>
            </w:tcBorders>
            <w:shd w:fill="ffffff" w:val="clear"/>
            <w:tcMar>
              <w:top w:w="0.0" w:type="dxa"/>
              <w:bottom w:w="0.0" w:type="dxa"/>
            </w:tcMar>
            <w:vAlign w:val="center"/>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center"/>
              <w:rPr>
                <w:b w:val="0"/>
                <w:i w:val="0"/>
                <w:smallCaps w:val="0"/>
                <w:strike w:val="0"/>
                <w:color w:val="000000"/>
                <w:sz w:val="20"/>
                <w:szCs w:val="20"/>
                <w:u w:val="none"/>
                <w:shd w:fill="auto" w:val="clear"/>
                <w:vertAlign w:val="baseline"/>
                <w:rFonts w:ascii="Arial" w:cs="Arial" w:eastAsia="Arial" w:hAnsi="Arial"/>
              </w:rPr>
            </w:pPr>
            <w:r>
              <w:rPr>
                <w:b w:val="0"/>
                <w:i w:val="0"/>
                <w:smallCaps w:val="0"/>
                <w:strike w:val="0"/>
                <w:color w:val="272b2f"/>
                <w:sz w:val="20"/>
                <w:u w:val="none"/>
                <w:shd w:fill="auto" w:val="clear"/>
                <w:vertAlign w:val="baseline"/>
                <w:rtl w:val="0"/>
                <w:rFonts w:ascii="Arial" w:hAnsi="Arial"/>
              </w:rPr>
              <w:t xml:space="preserve">37,509</w:t>
            </w:r>
          </w:p>
        </w:tc>
        <w:tc>
          <w:tcPr>
            <w:tcBorders>
              <w:top w:color="000000" w:space="0" w:sz="4" w:val="single"/>
              <w:left w:color="000000" w:space="0" w:sz="4" w:val="single"/>
            </w:tcBorders>
            <w:shd w:fill="ffffff" w:val="clear"/>
            <w:tcMar>
              <w:top w:w="0.0" w:type="dxa"/>
              <w:bottom w:w="0.0" w:type="dxa"/>
            </w:tcMar>
            <w:vAlign w:val="center"/>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center"/>
              <w:rPr>
                <w:b w:val="0"/>
                <w:i w:val="0"/>
                <w:smallCaps w:val="0"/>
                <w:strike w:val="0"/>
                <w:color w:val="000000"/>
                <w:sz w:val="20"/>
                <w:szCs w:val="20"/>
                <w:u w:val="none"/>
                <w:shd w:fill="auto" w:val="clear"/>
                <w:vertAlign w:val="baseline"/>
                <w:rFonts w:ascii="Arial" w:cs="Arial" w:eastAsia="Arial" w:hAnsi="Arial"/>
              </w:rPr>
            </w:pPr>
            <w:r>
              <w:rPr>
                <w:b w:val="0"/>
                <w:i w:val="0"/>
                <w:smallCaps w:val="0"/>
                <w:strike w:val="0"/>
                <w:color w:val="000000"/>
                <w:sz w:val="20"/>
                <w:u w:val="none"/>
                <w:shd w:fill="auto" w:val="clear"/>
                <w:vertAlign w:val="baseline"/>
                <w:rtl w:val="0"/>
                <w:rFonts w:ascii="Arial" w:hAnsi="Arial"/>
              </w:rPr>
              <w:t xml:space="preserve">64.45%</w:t>
            </w:r>
          </w:p>
        </w:tc>
        <w:tc>
          <w:tcPr>
            <w:tcBorders>
              <w:top w:color="000000" w:space="0" w:sz="4" w:val="single"/>
              <w:left w:color="000000" w:space="0" w:sz="4" w:val="single"/>
              <w:right w:color="000000" w:space="0" w:sz="4" w:val="single"/>
            </w:tcBorders>
            <w:shd w:fill="ffffff" w:val="clear"/>
            <w:tcMar>
              <w:top w:w="0.0" w:type="dxa"/>
              <w:bottom w:w="0.0" w:type="dxa"/>
            </w:tcMar>
            <w:vAlign w:val="center"/>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center"/>
              <w:rPr>
                <w:b w:val="0"/>
                <w:i w:val="0"/>
                <w:smallCaps w:val="0"/>
                <w:strike w:val="0"/>
                <w:color w:val="000000"/>
                <w:sz w:val="20"/>
                <w:szCs w:val="20"/>
                <w:u w:val="none"/>
                <w:shd w:fill="auto" w:val="clear"/>
                <w:vertAlign w:val="baseline"/>
                <w:rFonts w:ascii="Arial" w:cs="Arial" w:eastAsia="Arial" w:hAnsi="Arial"/>
              </w:rPr>
            </w:pPr>
            <w:r>
              <w:rPr>
                <w:b w:val="0"/>
                <w:i w:val="0"/>
                <w:smallCaps w:val="0"/>
                <w:strike w:val="0"/>
                <w:color w:val="000000"/>
                <w:sz w:val="20"/>
                <w:u w:val="none"/>
                <w:shd w:fill="auto" w:val="clear"/>
                <w:vertAlign w:val="baseline"/>
                <w:rtl w:val="0"/>
                <w:rFonts w:ascii="Arial" w:hAnsi="Arial"/>
              </w:rPr>
              <w:t xml:space="preserve">39.06%</w:t>
            </w:r>
          </w:p>
        </w:tc>
      </w:tr>
      <w:tr>
        <w:trPr>
          <w:cantSplit w:val="0"/>
          <w:trHeight w:val="710" w:hRule="atLeast"/>
          <w:tblHeader w:val="0"/>
        </w:trPr>
        <w:tc>
          <w:tcPr>
            <w:tcBorders>
              <w:top w:color="000000" w:space="0" w:sz="4" w:val="single"/>
              <w:left w:color="000000" w:space="0" w:sz="4" w:val="single"/>
            </w:tcBorders>
            <w:shd w:fill="ffffff" w:val="clear"/>
            <w:tcMar>
              <w:top w:w="0.0" w:type="dxa"/>
              <w:bottom w:w="0.0" w:type="dxa"/>
            </w:tcMar>
            <w:vAlign w:val="center"/>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center"/>
              <w:rPr>
                <w:b w:val="0"/>
                <w:i w:val="0"/>
                <w:smallCaps w:val="0"/>
                <w:strike w:val="0"/>
                <w:color w:val="000000"/>
                <w:sz w:val="20"/>
                <w:szCs w:val="20"/>
                <w:u w:val="none"/>
                <w:shd w:fill="auto" w:val="clear"/>
                <w:vertAlign w:val="baseline"/>
                <w:rFonts w:ascii="Arial" w:cs="Arial" w:eastAsia="Arial" w:hAnsi="Arial"/>
              </w:rPr>
            </w:pPr>
            <w:r>
              <w:rPr>
                <w:b w:val="0"/>
                <w:i w:val="0"/>
                <w:smallCaps w:val="0"/>
                <w:strike w:val="0"/>
                <w:color w:val="272b2f"/>
                <w:sz w:val="20"/>
                <w:u w:val="none"/>
                <w:shd w:fill="auto" w:val="clear"/>
                <w:vertAlign w:val="baseline"/>
                <w:rtl w:val="0"/>
                <w:rFonts w:ascii="Arial" w:hAnsi="Arial"/>
              </w:rPr>
              <w:t xml:space="preserve">3</w:t>
            </w:r>
          </w:p>
        </w:tc>
        <w:tc>
          <w:tcPr>
            <w:tcBorders>
              <w:top w:color="000000" w:space="0" w:sz="4" w:val="single"/>
              <w:left w:color="000000" w:space="0" w:sz="4" w:val="single"/>
            </w:tcBorders>
            <w:shd w:fill="ffffff" w:val="clear"/>
            <w:tcMar>
              <w:top w:w="0.0" w:type="dxa"/>
              <w:bottom w:w="0.0" w:type="dxa"/>
            </w:tcMar>
            <w:vAlign w:val="center"/>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b w:val="0"/>
                <w:i w:val="0"/>
                <w:smallCaps w:val="0"/>
                <w:strike w:val="0"/>
                <w:color w:val="000000"/>
                <w:sz w:val="20"/>
                <w:szCs w:val="20"/>
                <w:u w:val="none"/>
                <w:shd w:fill="auto" w:val="clear"/>
                <w:vertAlign w:val="baseline"/>
                <w:rFonts w:ascii="Arial" w:cs="Arial" w:eastAsia="Arial" w:hAnsi="Arial"/>
              </w:rPr>
            </w:pPr>
            <w:r>
              <w:rPr>
                <w:b w:val="0"/>
                <w:i w:val="0"/>
                <w:smallCaps w:val="0"/>
                <w:strike w:val="0"/>
                <w:color w:val="272b2f"/>
                <w:sz w:val="20"/>
                <w:u w:val="none"/>
                <w:shd w:fill="auto" w:val="clear"/>
                <w:vertAlign w:val="baseline"/>
                <w:rtl w:val="0"/>
                <w:rFonts w:ascii="Arial" w:hAnsi="Arial"/>
              </w:rPr>
              <w:t xml:space="preserve">Net revenue:</w:t>
            </w:r>
          </w:p>
        </w:tc>
        <w:tc>
          <w:tcPr>
            <w:tcBorders>
              <w:top w:color="000000" w:space="0" w:sz="4" w:val="single"/>
              <w:left w:color="000000" w:space="0" w:sz="4" w:val="single"/>
            </w:tcBorders>
            <w:shd w:fill="ffffff" w:val="clear"/>
            <w:tcMar>
              <w:top w:w="0.0" w:type="dxa"/>
              <w:bottom w:w="0.0" w:type="dxa"/>
            </w:tcMar>
            <w:vAlign w:val="center"/>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center"/>
              <w:rPr>
                <w:b w:val="0"/>
                <w:i w:val="0"/>
                <w:smallCaps w:val="0"/>
                <w:strike w:val="0"/>
                <w:color w:val="000000"/>
                <w:sz w:val="20"/>
                <w:szCs w:val="20"/>
                <w:u w:val="none"/>
                <w:shd w:fill="auto" w:val="clear"/>
                <w:vertAlign w:val="baseline"/>
                <w:rFonts w:ascii="Arial" w:cs="Arial" w:eastAsia="Arial" w:hAnsi="Arial"/>
              </w:rPr>
            </w:pPr>
            <w:r>
              <w:rPr>
                <w:b w:val="0"/>
                <w:i w:val="0"/>
                <w:smallCaps w:val="0"/>
                <w:strike w:val="0"/>
                <w:color w:val="000000"/>
                <w:sz w:val="20"/>
                <w:u w:val="none"/>
                <w:shd w:fill="auto" w:val="clear"/>
                <w:vertAlign w:val="baseline"/>
                <w:rtl w:val="0"/>
                <w:rFonts w:ascii="Arial" w:hAnsi="Arial"/>
              </w:rPr>
              <w:t xml:space="preserve">Million VND</w:t>
            </w:r>
          </w:p>
        </w:tc>
        <w:tc>
          <w:tcPr>
            <w:tcBorders>
              <w:top w:color="000000" w:space="0" w:sz="4" w:val="single"/>
              <w:left w:color="000000" w:space="0" w:sz="4" w:val="single"/>
            </w:tcBorders>
            <w:shd w:fill="ffffff" w:val="clear"/>
            <w:tcMar>
              <w:top w:w="0.0" w:type="dxa"/>
              <w:bottom w:w="0.0" w:type="dxa"/>
            </w:tcMar>
            <w:vAlign w:val="center"/>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center"/>
              <w:rPr>
                <w:b w:val="0"/>
                <w:i w:val="0"/>
                <w:smallCaps w:val="0"/>
                <w:strike w:val="0"/>
                <w:color w:val="000000"/>
                <w:sz w:val="20"/>
                <w:szCs w:val="20"/>
                <w:u w:val="none"/>
                <w:shd w:fill="auto" w:val="clear"/>
                <w:vertAlign w:val="baseline"/>
                <w:rFonts w:ascii="Arial" w:cs="Arial" w:eastAsia="Arial" w:hAnsi="Arial"/>
              </w:rPr>
            </w:pPr>
            <w:r>
              <w:rPr>
                <w:b w:val="0"/>
                <w:i w:val="0"/>
                <w:smallCaps w:val="0"/>
                <w:strike w:val="0"/>
                <w:color w:val="000000"/>
                <w:sz w:val="20"/>
                <w:u w:val="none"/>
                <w:shd w:fill="auto" w:val="clear"/>
                <w:vertAlign w:val="baseline"/>
                <w:rtl w:val="0"/>
                <w:rFonts w:ascii="Arial" w:hAnsi="Arial"/>
              </w:rPr>
              <w:t xml:space="preserve">47,001</w:t>
            </w:r>
          </w:p>
        </w:tc>
        <w:tc>
          <w:tcPr>
            <w:tcBorders>
              <w:top w:color="000000" w:space="0" w:sz="4" w:val="single"/>
              <w:left w:color="000000" w:space="0" w:sz="4" w:val="single"/>
            </w:tcBorders>
            <w:shd w:fill="ffffff" w:val="clear"/>
            <w:tcMar>
              <w:top w:w="0.0" w:type="dxa"/>
              <w:bottom w:w="0.0" w:type="dxa"/>
            </w:tcMar>
            <w:vAlign w:val="center"/>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center"/>
              <w:rPr>
                <w:b w:val="0"/>
                <w:i w:val="0"/>
                <w:smallCaps w:val="0"/>
                <w:strike w:val="0"/>
                <w:color w:val="000000"/>
                <w:sz w:val="20"/>
                <w:szCs w:val="20"/>
                <w:u w:val="none"/>
                <w:shd w:fill="auto" w:val="clear"/>
                <w:vertAlign w:val="baseline"/>
                <w:rFonts w:ascii="Arial" w:cs="Arial" w:eastAsia="Arial" w:hAnsi="Arial"/>
              </w:rPr>
            </w:pPr>
            <w:r>
              <w:rPr>
                <w:b w:val="0"/>
                <w:i w:val="0"/>
                <w:smallCaps w:val="0"/>
                <w:strike w:val="0"/>
                <w:color w:val="272b2f"/>
                <w:sz w:val="20"/>
                <w:u w:val="none"/>
                <w:shd w:fill="auto" w:val="clear"/>
                <w:vertAlign w:val="baseline"/>
                <w:rtl w:val="0"/>
                <w:rFonts w:ascii="Arial" w:hAnsi="Arial"/>
              </w:rPr>
              <w:t xml:space="preserve">92,902</w:t>
            </w:r>
          </w:p>
        </w:tc>
        <w:tc>
          <w:tcPr>
            <w:tcBorders>
              <w:top w:color="000000" w:space="0" w:sz="4" w:val="single"/>
              <w:left w:color="000000" w:space="0" w:sz="4" w:val="single"/>
            </w:tcBorders>
            <w:shd w:fill="ffffff" w:val="clear"/>
            <w:tcMar>
              <w:top w:w="0.0" w:type="dxa"/>
              <w:bottom w:w="0.0" w:type="dxa"/>
            </w:tcMar>
            <w:vAlign w:val="center"/>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center"/>
              <w:rPr>
                <w:b w:val="0"/>
                <w:i w:val="0"/>
                <w:smallCaps w:val="0"/>
                <w:strike w:val="0"/>
                <w:color w:val="000000"/>
                <w:sz w:val="20"/>
                <w:szCs w:val="20"/>
                <w:u w:val="none"/>
                <w:shd w:fill="auto" w:val="clear"/>
                <w:vertAlign w:val="baseline"/>
                <w:rFonts w:ascii="Arial" w:cs="Arial" w:eastAsia="Arial" w:hAnsi="Arial"/>
              </w:rPr>
            </w:pPr>
            <w:r>
              <w:rPr>
                <w:b w:val="0"/>
                <w:i w:val="0"/>
                <w:smallCaps w:val="0"/>
                <w:strike w:val="0"/>
                <w:color w:val="000000"/>
                <w:sz w:val="20"/>
                <w:u w:val="none"/>
                <w:shd w:fill="auto" w:val="clear"/>
                <w:vertAlign w:val="baseline"/>
                <w:rtl w:val="0"/>
                <w:rFonts w:ascii="Arial" w:hAnsi="Arial"/>
              </w:rPr>
              <w:t xml:space="preserve">36,349</w:t>
            </w:r>
          </w:p>
        </w:tc>
        <w:tc>
          <w:tcPr>
            <w:tcBorders>
              <w:top w:color="000000" w:space="0" w:sz="4" w:val="single"/>
              <w:left w:color="000000" w:space="0" w:sz="4" w:val="single"/>
            </w:tcBorders>
            <w:shd w:fill="ffffff" w:val="clear"/>
            <w:tcMar>
              <w:top w:w="0.0" w:type="dxa"/>
              <w:bottom w:w="0.0" w:type="dxa"/>
            </w:tcMar>
            <w:vAlign w:val="center"/>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center"/>
              <w:rPr>
                <w:b w:val="0"/>
                <w:i w:val="0"/>
                <w:smallCaps w:val="0"/>
                <w:strike w:val="0"/>
                <w:color w:val="000000"/>
                <w:sz w:val="20"/>
                <w:szCs w:val="20"/>
                <w:u w:val="none"/>
                <w:shd w:fill="auto" w:val="clear"/>
                <w:vertAlign w:val="baseline"/>
                <w:rFonts w:ascii="Arial" w:cs="Arial" w:eastAsia="Arial" w:hAnsi="Arial"/>
              </w:rPr>
            </w:pPr>
            <w:r>
              <w:rPr>
                <w:b w:val="0"/>
                <w:i w:val="0"/>
                <w:smallCaps w:val="0"/>
                <w:strike w:val="0"/>
                <w:color w:val="272b2f"/>
                <w:sz w:val="20"/>
                <w:u w:val="none"/>
                <w:shd w:fill="auto" w:val="clear"/>
                <w:vertAlign w:val="baseline"/>
                <w:rtl w:val="0"/>
                <w:rFonts w:ascii="Arial" w:hAnsi="Arial"/>
              </w:rPr>
              <w:t xml:space="preserve">77.34%</w:t>
            </w:r>
          </w:p>
        </w:tc>
        <w:tc>
          <w:tcPr>
            <w:tcBorders>
              <w:top w:color="000000" w:space="0" w:sz="4" w:val="single"/>
              <w:left w:color="000000" w:space="0" w:sz="4" w:val="single"/>
              <w:right w:color="000000" w:space="0" w:sz="4" w:val="single"/>
            </w:tcBorders>
            <w:shd w:fill="ffffff" w:val="clear"/>
            <w:tcMar>
              <w:top w:w="0.0" w:type="dxa"/>
              <w:bottom w:w="0.0" w:type="dxa"/>
            </w:tcMar>
            <w:vAlign w:val="center"/>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center"/>
              <w:rPr>
                <w:b w:val="0"/>
                <w:i w:val="0"/>
                <w:smallCaps w:val="0"/>
                <w:strike w:val="0"/>
                <w:color w:val="000000"/>
                <w:sz w:val="20"/>
                <w:szCs w:val="20"/>
                <w:u w:val="none"/>
                <w:shd w:fill="auto" w:val="clear"/>
                <w:vertAlign w:val="baseline"/>
                <w:rFonts w:ascii="Arial" w:cs="Arial" w:eastAsia="Arial" w:hAnsi="Arial"/>
              </w:rPr>
            </w:pPr>
            <w:r>
              <w:rPr>
                <w:b w:val="0"/>
                <w:i w:val="0"/>
                <w:smallCaps w:val="0"/>
                <w:strike w:val="0"/>
                <w:color w:val="272b2f"/>
                <w:sz w:val="20"/>
                <w:u w:val="none"/>
                <w:shd w:fill="auto" w:val="clear"/>
                <w:vertAlign w:val="baseline"/>
                <w:rtl w:val="0"/>
                <w:rFonts w:ascii="Arial" w:hAnsi="Arial"/>
              </w:rPr>
              <w:t xml:space="preserve">39.13%</w:t>
            </w:r>
          </w:p>
        </w:tc>
      </w:tr>
      <w:tr>
        <w:trPr>
          <w:cantSplit w:val="0"/>
          <w:trHeight w:val="739" w:hRule="atLeast"/>
          <w:tblHeader w:val="0"/>
        </w:trPr>
        <w:tc>
          <w:tcPr>
            <w:tcBorders>
              <w:top w:color="000000" w:space="0" w:sz="4" w:val="single"/>
              <w:left w:color="000000" w:space="0" w:sz="4" w:val="single"/>
              <w:bottom w:color="000000" w:space="0" w:sz="4" w:val="single"/>
            </w:tcBorders>
            <w:shd w:fill="ffffff" w:val="clear"/>
            <w:tcMar>
              <w:top w:w="0.0" w:type="dxa"/>
              <w:bottom w:w="0.0" w:type="dxa"/>
            </w:tcMar>
            <w:vAlign w:val="center"/>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center"/>
              <w:rPr>
                <w:b w:val="0"/>
                <w:i w:val="0"/>
                <w:smallCaps w:val="0"/>
                <w:strike w:val="0"/>
                <w:color w:val="000000"/>
                <w:sz w:val="20"/>
                <w:szCs w:val="20"/>
                <w:u w:val="none"/>
                <w:shd w:fill="auto" w:val="clear"/>
                <w:vertAlign w:val="baseline"/>
                <w:rFonts w:ascii="Arial" w:cs="Arial" w:eastAsia="Arial" w:hAnsi="Arial"/>
              </w:rPr>
            </w:pPr>
            <w:r>
              <w:rPr>
                <w:b w:val="0"/>
                <w:i w:val="0"/>
                <w:smallCaps w:val="0"/>
                <w:strike w:val="0"/>
                <w:color w:val="272b2f"/>
                <w:sz w:val="20"/>
                <w:u w:val="none"/>
                <w:shd w:fill="auto" w:val="clear"/>
                <w:vertAlign w:val="baseline"/>
                <w:rtl w:val="0"/>
                <w:rFonts w:ascii="Arial" w:hAnsi="Arial"/>
              </w:rPr>
              <w:t xml:space="preserve">4</w:t>
            </w:r>
          </w:p>
        </w:tc>
        <w:tc>
          <w:tcPr>
            <w:tcBorders>
              <w:top w:color="000000" w:space="0" w:sz="4" w:val="single"/>
              <w:left w:color="000000" w:space="0" w:sz="4" w:val="single"/>
              <w:bottom w:color="000000" w:space="0" w:sz="4" w:val="single"/>
            </w:tcBorders>
            <w:shd w:fill="ffffff" w:val="clear"/>
            <w:tcMar>
              <w:top w:w="0.0" w:type="dxa"/>
              <w:bottom w:w="0.0" w:type="dxa"/>
            </w:tcMar>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b w:val="0"/>
                <w:i w:val="0"/>
                <w:smallCaps w:val="0"/>
                <w:strike w:val="0"/>
                <w:color w:val="000000"/>
                <w:sz w:val="20"/>
                <w:szCs w:val="20"/>
                <w:u w:val="none"/>
                <w:shd w:fill="auto" w:val="clear"/>
                <w:vertAlign w:val="baseline"/>
                <w:rFonts w:ascii="Arial" w:cs="Arial" w:eastAsia="Arial" w:hAnsi="Arial"/>
              </w:rPr>
            </w:pPr>
            <w:r>
              <w:rPr>
                <w:b w:val="0"/>
                <w:i w:val="0"/>
                <w:smallCaps w:val="0"/>
                <w:strike w:val="0"/>
                <w:color w:val="272b2f"/>
                <w:sz w:val="20"/>
                <w:u w:val="none"/>
                <w:shd w:fill="auto" w:val="clear"/>
                <w:vertAlign w:val="baseline"/>
                <w:rtl w:val="0"/>
                <w:rFonts w:ascii="Arial" w:hAnsi="Arial"/>
              </w:rPr>
              <w:t xml:space="preserve">Profit before tax:</w:t>
            </w:r>
          </w:p>
        </w:tc>
        <w:tc>
          <w:tcPr>
            <w:tcBorders>
              <w:top w:color="000000" w:space="0" w:sz="4" w:val="single"/>
              <w:left w:color="000000" w:space="0" w:sz="4" w:val="single"/>
              <w:bottom w:color="000000" w:space="0" w:sz="4" w:val="single"/>
            </w:tcBorders>
            <w:shd w:fill="ffffff" w:val="clear"/>
            <w:tcMar>
              <w:top w:w="0.0" w:type="dxa"/>
              <w:bottom w:w="0.0" w:type="dxa"/>
            </w:tcMar>
            <w:vAlign w:val="center"/>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center"/>
              <w:rPr>
                <w:b w:val="0"/>
                <w:i w:val="0"/>
                <w:smallCaps w:val="0"/>
                <w:strike w:val="0"/>
                <w:color w:val="000000"/>
                <w:sz w:val="20"/>
                <w:szCs w:val="20"/>
                <w:u w:val="none"/>
                <w:shd w:fill="auto" w:val="clear"/>
                <w:vertAlign w:val="baseline"/>
                <w:rFonts w:ascii="Arial" w:cs="Arial" w:eastAsia="Arial" w:hAnsi="Arial"/>
              </w:rPr>
            </w:pPr>
            <w:r>
              <w:rPr>
                <w:b w:val="0"/>
                <w:i w:val="0"/>
                <w:smallCaps w:val="0"/>
                <w:strike w:val="0"/>
                <w:color w:val="000000"/>
                <w:sz w:val="20"/>
                <w:u w:val="none"/>
                <w:shd w:fill="auto" w:val="clear"/>
                <w:vertAlign w:val="baseline"/>
                <w:rtl w:val="0"/>
                <w:rFonts w:ascii="Arial" w:hAnsi="Arial"/>
              </w:rPr>
              <w:t xml:space="preserve">Million VND</w:t>
            </w:r>
          </w:p>
        </w:tc>
        <w:tc>
          <w:tcPr>
            <w:tcBorders>
              <w:top w:color="000000" w:space="0" w:sz="4" w:val="single"/>
              <w:left w:color="000000" w:space="0" w:sz="4" w:val="single"/>
              <w:bottom w:color="000000" w:space="0" w:sz="4" w:val="single"/>
            </w:tcBorders>
            <w:shd w:fill="ffffff" w:val="clear"/>
            <w:tcMar>
              <w:top w:w="0.0" w:type="dxa"/>
              <w:bottom w:w="0.0" w:type="dxa"/>
            </w:tcMar>
            <w:vAlign w:val="center"/>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center"/>
              <w:rPr>
                <w:b w:val="0"/>
                <w:i w:val="0"/>
                <w:smallCaps w:val="0"/>
                <w:strike w:val="0"/>
                <w:color w:val="000000"/>
                <w:sz w:val="20"/>
                <w:szCs w:val="20"/>
                <w:u w:val="none"/>
                <w:shd w:fill="auto" w:val="clear"/>
                <w:vertAlign w:val="baseline"/>
                <w:rFonts w:ascii="Arial" w:cs="Arial" w:eastAsia="Arial" w:hAnsi="Arial"/>
              </w:rPr>
            </w:pPr>
            <w:r>
              <w:rPr>
                <w:b w:val="0"/>
                <w:i w:val="0"/>
                <w:smallCaps w:val="0"/>
                <w:strike w:val="0"/>
                <w:color w:val="272b2f"/>
                <w:sz w:val="20"/>
                <w:u w:val="none"/>
                <w:shd w:fill="auto" w:val="clear"/>
                <w:vertAlign w:val="baseline"/>
                <w:rtl w:val="0"/>
                <w:rFonts w:ascii="Arial" w:hAnsi="Arial"/>
              </w:rPr>
              <w:t xml:space="preserve">-6,885</w:t>
            </w:r>
          </w:p>
        </w:tc>
        <w:tc>
          <w:tcPr>
            <w:tcBorders>
              <w:top w:color="000000" w:space="0" w:sz="4" w:val="single"/>
              <w:left w:color="000000" w:space="0" w:sz="4" w:val="single"/>
              <w:bottom w:color="000000" w:space="0" w:sz="4" w:val="single"/>
            </w:tcBorders>
            <w:shd w:fill="ffffff" w:val="clear"/>
            <w:tcMar>
              <w:top w:w="0.0" w:type="dxa"/>
              <w:bottom w:w="0.0" w:type="dxa"/>
            </w:tcMar>
            <w:vAlign w:val="center"/>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center"/>
              <w:rPr>
                <w:b w:val="0"/>
                <w:i w:val="0"/>
                <w:smallCaps w:val="0"/>
                <w:strike w:val="0"/>
                <w:color w:val="000000"/>
                <w:sz w:val="20"/>
                <w:szCs w:val="20"/>
                <w:u w:val="none"/>
                <w:shd w:fill="auto" w:val="clear"/>
                <w:vertAlign w:val="baseline"/>
                <w:rFonts w:ascii="Arial" w:cs="Arial" w:eastAsia="Arial" w:hAnsi="Arial"/>
              </w:rPr>
            </w:pPr>
            <w:r>
              <w:rPr>
                <w:b w:val="0"/>
                <w:i w:val="0"/>
                <w:smallCaps w:val="0"/>
                <w:strike w:val="0"/>
                <w:color w:val="000000"/>
                <w:sz w:val="20"/>
                <w:u w:val="none"/>
                <w:shd w:fill="auto" w:val="clear"/>
                <w:vertAlign w:val="baseline"/>
                <w:rtl w:val="0"/>
                <w:rFonts w:ascii="Arial" w:hAnsi="Arial"/>
              </w:rPr>
              <w:t xml:space="preserve">-6,187</w:t>
            </w:r>
          </w:p>
        </w:tc>
        <w:tc>
          <w:tcPr>
            <w:tcBorders>
              <w:top w:color="000000" w:space="0" w:sz="4" w:val="single"/>
              <w:left w:color="000000" w:space="0" w:sz="4" w:val="single"/>
              <w:bottom w:color="000000" w:space="0" w:sz="4" w:val="single"/>
            </w:tcBorders>
            <w:shd w:fill="ffffff" w:val="clear"/>
            <w:tcMar>
              <w:top w:w="0.0" w:type="dxa"/>
              <w:bottom w:w="0.0" w:type="dxa"/>
            </w:tcMar>
            <w:vAlign w:val="center"/>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center"/>
              <w:rPr>
                <w:b w:val="0"/>
                <w:i w:val="0"/>
                <w:smallCaps w:val="0"/>
                <w:strike w:val="0"/>
                <w:color w:val="000000"/>
                <w:sz w:val="20"/>
                <w:szCs w:val="20"/>
                <w:u w:val="none"/>
                <w:shd w:fill="auto" w:val="clear"/>
                <w:vertAlign w:val="baseline"/>
                <w:rFonts w:ascii="Arial" w:cs="Arial" w:eastAsia="Arial" w:hAnsi="Arial"/>
              </w:rPr>
            </w:pPr>
            <w:r>
              <w:rPr>
                <w:b w:val="0"/>
                <w:i w:val="0"/>
                <w:smallCaps w:val="0"/>
                <w:strike w:val="0"/>
                <w:color w:val="000000"/>
                <w:sz w:val="20"/>
                <w:u w:val="none"/>
                <w:shd w:fill="auto" w:val="clear"/>
                <w:vertAlign w:val="baseline"/>
                <w:rtl w:val="0"/>
                <w:rFonts w:ascii="Arial" w:hAnsi="Arial"/>
              </w:rPr>
              <w:t xml:space="preserve">-18,521</w:t>
            </w:r>
          </w:p>
        </w:tc>
        <w:tc>
          <w:tcPr>
            <w:tcBorders>
              <w:top w:color="000000" w:space="0" w:sz="4" w:val="single"/>
              <w:left w:color="000000" w:space="0" w:sz="4" w:val="single"/>
              <w:bottom w:color="000000" w:space="0" w:sz="4" w:val="single"/>
            </w:tcBorders>
            <w:shd w:fill="ffffff" w:val="clear"/>
            <w:tcMar>
              <w:top w:w="0.0" w:type="dxa"/>
              <w:bottom w:w="0.0" w:type="dxa"/>
            </w:tcMar>
            <w:vAlign w:val="center"/>
          </w:tcPr>
          <w:p w:rsidR="00000000" w:rsidDel="00000000" w:rsidP="00000000" w:rsidRDefault="00000000" w:rsidRPr="00000000" w14:paraId="00000038">
            <w:pPr>
              <w:spacing w:after="120" w:line="360" w:lineRule="auto"/>
              <w:jc w:val="cente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bottom w:w="0.0" w:type="dxa"/>
            </w:tcMar>
            <w:vAlign w:val="center"/>
          </w:tcPr>
          <w:p w:rsidR="00000000" w:rsidDel="00000000" w:rsidP="00000000" w:rsidRDefault="00000000" w:rsidRPr="00000000" w14:paraId="00000039">
            <w:pPr>
              <w:spacing w:after="120" w:line="360" w:lineRule="auto"/>
              <w:jc w:val="cente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b w:val="0"/>
          <w:i w:val="0"/>
          <w:smallCaps w:val="0"/>
          <w:strike w:val="0"/>
          <w:color w:val="000000"/>
          <w:sz w:val="20"/>
          <w:szCs w:val="20"/>
          <w:u w:val="none"/>
          <w:shd w:fill="auto" w:val="clear"/>
          <w:vertAlign w:val="baseline"/>
          <w:rFonts w:ascii="Arial" w:cs="Arial" w:eastAsia="Arial" w:hAnsi="Arial"/>
        </w:rPr>
      </w:pPr>
      <w:r>
        <w:rPr>
          <w:b w:val="0"/>
          <w:i w:val="0"/>
          <w:smallCaps w:val="0"/>
          <w:strike w:val="0"/>
          <w:sz w:val="20"/>
          <w:u w:val="none"/>
          <w:shd w:fill="auto" w:val="clear"/>
          <w:vertAlign w:val="baseline"/>
          <w:rtl w:val="0"/>
          <w:rFonts w:ascii="Arial" w:hAnsi="Arial"/>
        </w:rPr>
        <w:t xml:space="preserve">1.2 Production and business plan for 2024:</w:t>
      </w:r>
    </w:p>
    <w:tbl>
      <w:tblPr>
        <w:tblStyle w:val="Table2"/>
        <w:tblW w:w="9016.0" w:type="dxa"/>
        <w:jc w:val="left"/>
        <w:tblLayout w:type="fixed"/>
        <w:tblLook w:val="0000"/>
      </w:tblPr>
      <w:tblGrid>
        <w:gridCol w:w="565"/>
        <w:gridCol w:w="3704"/>
        <w:gridCol w:w="1105"/>
        <w:gridCol w:w="3642"/>
        <w:tblGridChange w:id="0">
          <w:tblGrid>
            <w:gridCol w:w="565"/>
            <w:gridCol w:w="3704"/>
            <w:gridCol w:w="1105"/>
            <w:gridCol w:w="3642"/>
          </w:tblGrid>
        </w:tblGridChange>
      </w:tblGrid>
      <w:tr>
        <w:trPr>
          <w:cantSplit w:val="0"/>
          <w:trHeight w:val="485" w:hRule="atLeast"/>
          <w:tblHeader w:val="0"/>
        </w:trPr>
        <w:tc>
          <w:tcPr>
            <w:tcBorders>
              <w:top w:color="000000" w:space="0" w:sz="4" w:val="single"/>
              <w:left w:color="000000" w:space="0" w:sz="4" w:val="single"/>
            </w:tcBorders>
            <w:shd w:fill="ffffff" w:val="clear"/>
            <w:tcMar>
              <w:top w:w="0.0" w:type="dxa"/>
              <w:bottom w:w="0.0" w:type="dxa"/>
            </w:tcMar>
            <w:vAlign w:val="center"/>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center"/>
              <w:rPr>
                <w:b w:val="0"/>
                <w:i w:val="0"/>
                <w:smallCaps w:val="0"/>
                <w:strike w:val="0"/>
                <w:color w:val="000000"/>
                <w:sz w:val="20"/>
                <w:szCs w:val="20"/>
                <w:u w:val="none"/>
                <w:shd w:fill="auto" w:val="clear"/>
                <w:vertAlign w:val="baseline"/>
                <w:rFonts w:ascii="Arial" w:cs="Arial" w:eastAsia="Arial" w:hAnsi="Arial"/>
              </w:rPr>
            </w:pPr>
            <w:r>
              <w:rPr>
                <w:b w:val="0"/>
                <w:i w:val="0"/>
                <w:smallCaps w:val="0"/>
                <w:strike w:val="0"/>
                <w:color w:val="272b2f"/>
                <w:sz w:val="20"/>
                <w:u w:val="none"/>
                <w:shd w:fill="auto" w:val="clear"/>
                <w:vertAlign w:val="baseline"/>
                <w:rtl w:val="0"/>
                <w:rFonts w:ascii="Arial" w:hAnsi="Arial"/>
              </w:rPr>
              <w:t xml:space="preserve">No.</w:t>
            </w:r>
          </w:p>
        </w:tc>
        <w:tc>
          <w:tcPr>
            <w:tcBorders>
              <w:top w:color="000000" w:space="0" w:sz="4" w:val="single"/>
              <w:left w:color="000000" w:space="0" w:sz="4" w:val="single"/>
            </w:tcBorders>
            <w:shd w:fill="ffffff" w:val="clear"/>
            <w:tcMar>
              <w:top w:w="0.0" w:type="dxa"/>
              <w:bottom w:w="0.0" w:type="dxa"/>
            </w:tcMar>
            <w:vAlign w:val="center"/>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center"/>
              <w:rPr>
                <w:b w:val="0"/>
                <w:i w:val="0"/>
                <w:smallCaps w:val="0"/>
                <w:strike w:val="0"/>
                <w:color w:val="000000"/>
                <w:sz w:val="20"/>
                <w:szCs w:val="20"/>
                <w:u w:val="none"/>
                <w:shd w:fill="auto" w:val="clear"/>
                <w:vertAlign w:val="baseline"/>
                <w:rFonts w:ascii="Arial" w:cs="Arial" w:eastAsia="Arial" w:hAnsi="Arial"/>
              </w:rPr>
            </w:pPr>
            <w:r>
              <w:rPr>
                <w:b w:val="0"/>
                <w:i w:val="0"/>
                <w:smallCaps w:val="0"/>
                <w:strike w:val="0"/>
                <w:color w:val="272b2f"/>
                <w:sz w:val="20"/>
                <w:u w:val="none"/>
                <w:shd w:fill="auto" w:val="clear"/>
                <w:vertAlign w:val="baseline"/>
                <w:rtl w:val="0"/>
                <w:rFonts w:ascii="Arial" w:hAnsi="Arial"/>
              </w:rPr>
              <w:t xml:space="preserve">Targets</w:t>
            </w:r>
          </w:p>
        </w:tc>
        <w:tc>
          <w:tcPr>
            <w:tcBorders>
              <w:top w:color="000000" w:space="0" w:sz="4" w:val="single"/>
              <w:left w:color="000000" w:space="0" w:sz="4" w:val="single"/>
            </w:tcBorders>
            <w:shd w:fill="ffffff" w:val="clear"/>
            <w:tcMar>
              <w:top w:w="0.0" w:type="dxa"/>
              <w:bottom w:w="0.0" w:type="dxa"/>
            </w:tcMar>
            <w:vAlign w:val="center"/>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center"/>
              <w:rPr>
                <w:b w:val="0"/>
                <w:i w:val="0"/>
                <w:smallCaps w:val="0"/>
                <w:strike w:val="0"/>
                <w:color w:val="000000"/>
                <w:sz w:val="20"/>
                <w:szCs w:val="20"/>
                <w:u w:val="none"/>
                <w:shd w:fill="auto" w:val="clear"/>
                <w:vertAlign w:val="baseline"/>
                <w:rFonts w:ascii="Arial" w:cs="Arial" w:eastAsia="Arial" w:hAnsi="Arial"/>
              </w:rPr>
            </w:pPr>
            <w:r>
              <w:rPr>
                <w:b w:val="0"/>
                <w:i w:val="0"/>
                <w:smallCaps w:val="0"/>
                <w:strike w:val="0"/>
                <w:color w:val="272b2f"/>
                <w:sz w:val="20"/>
                <w:u w:val="none"/>
                <w:shd w:fill="auto" w:val="clear"/>
                <w:vertAlign w:val="baseline"/>
                <w:rtl w:val="0"/>
                <w:rFonts w:ascii="Arial" w:hAnsi="Arial"/>
              </w:rPr>
              <w:t xml:space="preserve">Unit</w:t>
            </w:r>
          </w:p>
        </w:tc>
        <w:tc>
          <w:tcPr>
            <w:tcBorders>
              <w:top w:color="000000" w:space="0" w:sz="4" w:val="single"/>
              <w:left w:color="000000" w:space="0" w:sz="4" w:val="single"/>
              <w:right w:color="000000" w:space="0" w:sz="4" w:val="single"/>
            </w:tcBorders>
            <w:shd w:fill="ffffff" w:val="clear"/>
            <w:tcMar>
              <w:top w:w="0.0" w:type="dxa"/>
              <w:bottom w:w="0.0" w:type="dxa"/>
            </w:tcMar>
            <w:vAlign w:val="center"/>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center"/>
              <w:rPr>
                <w:b w:val="0"/>
                <w:i w:val="0"/>
                <w:smallCaps w:val="0"/>
                <w:strike w:val="0"/>
                <w:color w:val="000000"/>
                <w:sz w:val="20"/>
                <w:szCs w:val="20"/>
                <w:u w:val="none"/>
                <w:shd w:fill="auto" w:val="clear"/>
                <w:vertAlign w:val="baseline"/>
                <w:rFonts w:ascii="Arial" w:cs="Arial" w:eastAsia="Arial" w:hAnsi="Arial"/>
              </w:rPr>
            </w:pPr>
            <w:r>
              <w:rPr>
                <w:b w:val="0"/>
                <w:i w:val="0"/>
                <w:smallCaps w:val="0"/>
                <w:strike w:val="0"/>
                <w:color w:val="272b2f"/>
                <w:sz w:val="20"/>
                <w:u w:val="none"/>
                <w:shd w:fill="auto" w:val="clear"/>
                <w:vertAlign w:val="baseline"/>
                <w:rtl w:val="0"/>
                <w:rFonts w:ascii="Arial" w:hAnsi="Arial"/>
              </w:rPr>
              <w:t xml:space="preserve">Plan 2024</w:t>
            </w:r>
          </w:p>
        </w:tc>
      </w:tr>
      <w:tr>
        <w:trPr>
          <w:cantSplit w:val="0"/>
          <w:trHeight w:val="461" w:hRule="atLeast"/>
          <w:tblHeader w:val="0"/>
        </w:trPr>
        <w:tc>
          <w:tcPr>
            <w:tcBorders>
              <w:top w:color="000000" w:space="0" w:sz="4" w:val="single"/>
              <w:left w:color="000000" w:space="0" w:sz="4" w:val="single"/>
            </w:tcBorders>
            <w:shd w:fill="ffffff" w:val="clear"/>
            <w:tcMar>
              <w:top w:w="0.0" w:type="dxa"/>
              <w:bottom w:w="0.0" w:type="dxa"/>
            </w:tcMar>
            <w:vAlign w:val="center"/>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center"/>
              <w:rPr>
                <w:b w:val="0"/>
                <w:i w:val="0"/>
                <w:smallCaps w:val="0"/>
                <w:strike w:val="0"/>
                <w:color w:val="000000"/>
                <w:sz w:val="20"/>
                <w:szCs w:val="20"/>
                <w:u w:val="none"/>
                <w:shd w:fill="auto" w:val="clear"/>
                <w:vertAlign w:val="baseline"/>
                <w:rFonts w:ascii="Arial" w:cs="Arial" w:eastAsia="Arial" w:hAnsi="Arial"/>
              </w:rPr>
            </w:pPr>
            <w:r>
              <w:rPr>
                <w:b w:val="0"/>
                <w:i w:val="0"/>
                <w:smallCaps w:val="0"/>
                <w:strike w:val="0"/>
                <w:color w:val="000000"/>
                <w:sz w:val="20"/>
                <w:u w:val="none"/>
                <w:shd w:fill="auto" w:val="clear"/>
                <w:vertAlign w:val="baseline"/>
                <w:rtl w:val="0"/>
                <w:rFonts w:ascii="Arial" w:hAnsi="Arial"/>
              </w:rPr>
              <w:t xml:space="preserve">1</w:t>
            </w:r>
          </w:p>
        </w:tc>
        <w:tc>
          <w:tcPr>
            <w:tcBorders>
              <w:top w:color="000000" w:space="0" w:sz="4" w:val="single"/>
              <w:left w:color="000000" w:space="0" w:sz="4" w:val="single"/>
            </w:tcBorders>
            <w:shd w:fill="ffffff" w:val="clear"/>
            <w:tcMar>
              <w:top w:w="0.0" w:type="dxa"/>
              <w:bottom w:w="0.0" w:type="dxa"/>
            </w:tcMar>
            <w:vAlign w:val="center"/>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b w:val="0"/>
                <w:i w:val="0"/>
                <w:smallCaps w:val="0"/>
                <w:strike w:val="0"/>
                <w:color w:val="000000"/>
                <w:sz w:val="20"/>
                <w:szCs w:val="20"/>
                <w:u w:val="none"/>
                <w:shd w:fill="auto" w:val="clear"/>
                <w:vertAlign w:val="baseline"/>
                <w:rFonts w:ascii="Arial" w:cs="Arial" w:eastAsia="Arial" w:hAnsi="Arial"/>
              </w:rPr>
            </w:pPr>
            <w:r>
              <w:rPr>
                <w:b w:val="0"/>
                <w:i w:val="0"/>
                <w:smallCaps w:val="0"/>
                <w:strike w:val="0"/>
                <w:color w:val="272b2f"/>
                <w:sz w:val="20"/>
                <w:u w:val="none"/>
                <w:shd w:fill="auto" w:val="clear"/>
                <w:vertAlign w:val="baseline"/>
                <w:rtl w:val="0"/>
                <w:rFonts w:ascii="Arial" w:hAnsi="Arial"/>
              </w:rPr>
              <w:t xml:space="preserve">Industrial production value at current prices</w:t>
            </w:r>
          </w:p>
        </w:tc>
        <w:tc>
          <w:tcPr>
            <w:tcBorders>
              <w:top w:color="000000" w:space="0" w:sz="4" w:val="single"/>
              <w:left w:color="000000" w:space="0" w:sz="4" w:val="single"/>
            </w:tcBorders>
            <w:shd w:fill="ffffff" w:val="clear"/>
            <w:tcMar>
              <w:top w:w="0.0" w:type="dxa"/>
              <w:bottom w:w="0.0" w:type="dxa"/>
            </w:tcMar>
            <w:vAlign w:val="center"/>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center"/>
              <w:rPr>
                <w:b w:val="0"/>
                <w:i w:val="0"/>
                <w:smallCaps w:val="0"/>
                <w:strike w:val="0"/>
                <w:color w:val="000000"/>
                <w:sz w:val="20"/>
                <w:szCs w:val="20"/>
                <w:u w:val="none"/>
                <w:shd w:fill="auto" w:val="clear"/>
                <w:vertAlign w:val="baseline"/>
                <w:rFonts w:ascii="Arial" w:cs="Arial" w:eastAsia="Arial" w:hAnsi="Arial"/>
              </w:rPr>
            </w:pPr>
            <w:r>
              <w:rPr>
                <w:b w:val="0"/>
                <w:i w:val="0"/>
                <w:smallCaps w:val="0"/>
                <w:strike w:val="0"/>
                <w:color w:val="000000"/>
                <w:sz w:val="20"/>
                <w:u w:val="none"/>
                <w:shd w:fill="auto" w:val="clear"/>
                <w:vertAlign w:val="baseline"/>
                <w:rtl w:val="0"/>
                <w:rFonts w:ascii="Arial" w:hAnsi="Arial"/>
              </w:rPr>
              <w:t xml:space="preserve">Million VND</w:t>
            </w:r>
          </w:p>
        </w:tc>
        <w:tc>
          <w:tcPr>
            <w:tcBorders>
              <w:top w:color="000000" w:space="0" w:sz="4" w:val="single"/>
              <w:left w:color="000000" w:space="0" w:sz="4" w:val="single"/>
              <w:right w:color="000000" w:space="0" w:sz="4" w:val="single"/>
            </w:tcBorders>
            <w:shd w:fill="ffffff" w:val="clear"/>
            <w:tcMar>
              <w:top w:w="0.0" w:type="dxa"/>
              <w:bottom w:w="0.0" w:type="dxa"/>
            </w:tcMar>
            <w:vAlign w:val="center"/>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center"/>
              <w:rPr>
                <w:b w:val="0"/>
                <w:i w:val="0"/>
                <w:smallCaps w:val="0"/>
                <w:strike w:val="0"/>
                <w:color w:val="000000"/>
                <w:sz w:val="20"/>
                <w:szCs w:val="20"/>
                <w:u w:val="none"/>
                <w:shd w:fill="auto" w:val="clear"/>
                <w:vertAlign w:val="baseline"/>
                <w:rFonts w:ascii="Arial" w:cs="Arial" w:eastAsia="Arial" w:hAnsi="Arial"/>
              </w:rPr>
            </w:pPr>
            <w:r>
              <w:rPr>
                <w:b w:val="0"/>
                <w:i w:val="0"/>
                <w:smallCaps w:val="0"/>
                <w:strike w:val="0"/>
                <w:color w:val="272b2f"/>
                <w:sz w:val="20"/>
                <w:u w:val="none"/>
                <w:shd w:fill="auto" w:val="clear"/>
                <w:vertAlign w:val="baseline"/>
                <w:rtl w:val="0"/>
                <w:rFonts w:ascii="Arial" w:hAnsi="Arial"/>
              </w:rPr>
              <w:t xml:space="preserve">66,853</w:t>
            </w:r>
          </w:p>
        </w:tc>
      </w:tr>
      <w:tr>
        <w:trPr>
          <w:cantSplit w:val="0"/>
          <w:trHeight w:val="499" w:hRule="atLeast"/>
          <w:tblHeader w:val="0"/>
        </w:trPr>
        <w:tc>
          <w:tcPr>
            <w:tcBorders>
              <w:top w:color="000000" w:space="0" w:sz="4" w:val="single"/>
              <w:left w:color="000000" w:space="0" w:sz="4" w:val="single"/>
            </w:tcBorders>
            <w:shd w:fill="ffffff" w:val="clear"/>
            <w:tcMar>
              <w:top w:w="0.0" w:type="dxa"/>
              <w:bottom w:w="0.0" w:type="dxa"/>
            </w:tcMar>
            <w:vAlign w:val="center"/>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center"/>
              <w:rPr>
                <w:b w:val="0"/>
                <w:i w:val="0"/>
                <w:smallCaps w:val="0"/>
                <w:strike w:val="0"/>
                <w:color w:val="000000"/>
                <w:sz w:val="20"/>
                <w:szCs w:val="20"/>
                <w:u w:val="none"/>
                <w:shd w:fill="auto" w:val="clear"/>
                <w:vertAlign w:val="baseline"/>
                <w:rFonts w:ascii="Arial" w:cs="Arial" w:eastAsia="Arial" w:hAnsi="Arial"/>
              </w:rPr>
            </w:pPr>
            <w:r>
              <w:rPr>
                <w:b w:val="0"/>
                <w:i w:val="0"/>
                <w:smallCaps w:val="0"/>
                <w:strike w:val="0"/>
                <w:color w:val="272b2f"/>
                <w:sz w:val="20"/>
                <w:u w:val="none"/>
                <w:shd w:fill="auto" w:val="clear"/>
                <w:vertAlign w:val="baseline"/>
                <w:rtl w:val="0"/>
                <w:rFonts w:ascii="Arial" w:hAnsi="Arial"/>
              </w:rPr>
              <w:t xml:space="preserve">2</w:t>
            </w:r>
          </w:p>
        </w:tc>
        <w:tc>
          <w:tcPr>
            <w:tcBorders>
              <w:top w:color="000000" w:space="0" w:sz="4" w:val="single"/>
              <w:left w:color="000000" w:space="0" w:sz="4" w:val="single"/>
            </w:tcBorders>
            <w:shd w:fill="ffffff" w:val="clear"/>
            <w:tcMar>
              <w:top w:w="0.0" w:type="dxa"/>
              <w:bottom w:w="0.0" w:type="dxa"/>
            </w:tcMar>
            <w:vAlign w:val="center"/>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b w:val="0"/>
                <w:i w:val="0"/>
                <w:smallCaps w:val="0"/>
                <w:strike w:val="0"/>
                <w:color w:val="000000"/>
                <w:sz w:val="20"/>
                <w:szCs w:val="20"/>
                <w:u w:val="none"/>
                <w:shd w:fill="auto" w:val="clear"/>
                <w:vertAlign w:val="baseline"/>
                <w:rFonts w:ascii="Arial" w:cs="Arial" w:eastAsia="Arial" w:hAnsi="Arial"/>
              </w:rPr>
            </w:pPr>
            <w:r>
              <w:rPr>
                <w:b w:val="0"/>
                <w:i w:val="0"/>
                <w:smallCaps w:val="0"/>
                <w:strike w:val="0"/>
                <w:sz w:val="20"/>
                <w:u w:val="none"/>
                <w:shd w:fill="auto" w:val="clear"/>
                <w:vertAlign w:val="baseline"/>
                <w:rtl w:val="0"/>
                <w:rFonts w:ascii="Arial" w:hAnsi="Arial"/>
              </w:rPr>
              <w:t xml:space="preserve">Total revenue</w:t>
            </w:r>
          </w:p>
        </w:tc>
        <w:tc>
          <w:tcPr>
            <w:tcBorders>
              <w:top w:color="000000" w:space="0" w:sz="4" w:val="single"/>
              <w:left w:color="000000" w:space="0" w:sz="4" w:val="single"/>
            </w:tcBorders>
            <w:shd w:fill="ffffff" w:val="clear"/>
            <w:tcMar>
              <w:top w:w="0.0" w:type="dxa"/>
              <w:bottom w:w="0.0" w:type="dxa"/>
            </w:tcMar>
            <w:vAlign w:val="center"/>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center"/>
              <w:rPr>
                <w:b w:val="0"/>
                <w:i w:val="0"/>
                <w:smallCaps w:val="0"/>
                <w:strike w:val="0"/>
                <w:color w:val="000000"/>
                <w:sz w:val="20"/>
                <w:szCs w:val="20"/>
                <w:u w:val="none"/>
                <w:shd w:fill="auto" w:val="clear"/>
                <w:vertAlign w:val="baseline"/>
                <w:rFonts w:ascii="Arial" w:cs="Arial" w:eastAsia="Arial" w:hAnsi="Arial"/>
              </w:rPr>
            </w:pPr>
            <w:r>
              <w:rPr>
                <w:b w:val="0"/>
                <w:i w:val="0"/>
                <w:smallCaps w:val="0"/>
                <w:strike w:val="0"/>
                <w:color w:val="000000"/>
                <w:sz w:val="20"/>
                <w:u w:val="none"/>
                <w:shd w:fill="auto" w:val="clear"/>
                <w:vertAlign w:val="baseline"/>
                <w:rtl w:val="0"/>
                <w:rFonts w:ascii="Arial" w:hAnsi="Arial"/>
              </w:rPr>
              <w:t xml:space="preserve">Million VND</w:t>
            </w:r>
          </w:p>
        </w:tc>
        <w:tc>
          <w:tcPr>
            <w:tcBorders>
              <w:top w:color="000000" w:space="0" w:sz="4" w:val="single"/>
              <w:left w:color="000000" w:space="0" w:sz="4" w:val="single"/>
              <w:right w:color="000000" w:space="0" w:sz="4" w:val="single"/>
            </w:tcBorders>
            <w:shd w:fill="ffffff" w:val="clear"/>
            <w:tcMar>
              <w:top w:w="0.0" w:type="dxa"/>
              <w:bottom w:w="0.0" w:type="dxa"/>
            </w:tcMar>
            <w:vAlign w:val="center"/>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center"/>
              <w:rPr>
                <w:b w:val="0"/>
                <w:i w:val="0"/>
                <w:smallCaps w:val="0"/>
                <w:strike w:val="0"/>
                <w:color w:val="000000"/>
                <w:sz w:val="20"/>
                <w:szCs w:val="20"/>
                <w:u w:val="none"/>
                <w:shd w:fill="auto" w:val="clear"/>
                <w:vertAlign w:val="baseline"/>
                <w:rFonts w:ascii="Arial" w:cs="Arial" w:eastAsia="Arial" w:hAnsi="Arial"/>
              </w:rPr>
            </w:pPr>
            <w:r>
              <w:rPr>
                <w:b w:val="0"/>
                <w:i w:val="0"/>
                <w:smallCaps w:val="0"/>
                <w:strike w:val="0"/>
                <w:color w:val="272b2f"/>
                <w:sz w:val="20"/>
                <w:u w:val="none"/>
                <w:shd w:fill="auto" w:val="clear"/>
                <w:vertAlign w:val="baseline"/>
                <w:rtl w:val="0"/>
                <w:rFonts w:ascii="Arial" w:hAnsi="Arial"/>
              </w:rPr>
              <w:t xml:space="preserve">64,359</w:t>
            </w:r>
          </w:p>
        </w:tc>
      </w:tr>
      <w:tr>
        <w:trPr>
          <w:cantSplit w:val="0"/>
          <w:trHeight w:val="466" w:hRule="atLeast"/>
          <w:tblHeader w:val="0"/>
        </w:trPr>
        <w:tc>
          <w:tcPr>
            <w:tcBorders>
              <w:top w:color="000000" w:space="0" w:sz="4" w:val="single"/>
              <w:left w:color="000000" w:space="0" w:sz="4" w:val="single"/>
            </w:tcBorders>
            <w:shd w:fill="ffffff" w:val="clear"/>
            <w:tcMar>
              <w:top w:w="0.0" w:type="dxa"/>
              <w:bottom w:w="0.0" w:type="dxa"/>
            </w:tcMar>
            <w:vAlign w:val="center"/>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center"/>
              <w:rPr>
                <w:b w:val="0"/>
                <w:i w:val="0"/>
                <w:smallCaps w:val="0"/>
                <w:strike w:val="0"/>
                <w:color w:val="000000"/>
                <w:sz w:val="20"/>
                <w:szCs w:val="20"/>
                <w:u w:val="none"/>
                <w:shd w:fill="auto" w:val="clear"/>
                <w:vertAlign w:val="baseline"/>
                <w:rFonts w:ascii="Arial" w:cs="Arial" w:eastAsia="Arial" w:hAnsi="Arial"/>
              </w:rPr>
            </w:pPr>
            <w:r>
              <w:rPr>
                <w:b w:val="0"/>
                <w:i w:val="0"/>
                <w:smallCaps w:val="0"/>
                <w:strike w:val="0"/>
                <w:color w:val="272b2f"/>
                <w:sz w:val="20"/>
                <w:u w:val="none"/>
                <w:shd w:fill="auto" w:val="clear"/>
                <w:vertAlign w:val="baseline"/>
                <w:rtl w:val="0"/>
                <w:rFonts w:ascii="Arial" w:hAnsi="Arial"/>
              </w:rPr>
              <w:t xml:space="preserve">3</w:t>
            </w:r>
          </w:p>
        </w:tc>
        <w:tc>
          <w:tcPr>
            <w:tcBorders>
              <w:top w:color="000000" w:space="0" w:sz="4" w:val="single"/>
              <w:left w:color="000000" w:space="0" w:sz="4" w:val="single"/>
            </w:tcBorders>
            <w:shd w:fill="ffffff" w:val="clear"/>
            <w:tcMar>
              <w:top w:w="0.0" w:type="dxa"/>
              <w:bottom w:w="0.0" w:type="dxa"/>
            </w:tcMar>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b w:val="0"/>
                <w:i w:val="0"/>
                <w:smallCaps w:val="0"/>
                <w:strike w:val="0"/>
                <w:color w:val="000000"/>
                <w:sz w:val="20"/>
                <w:szCs w:val="20"/>
                <w:u w:val="none"/>
                <w:shd w:fill="auto" w:val="clear"/>
                <w:vertAlign w:val="baseline"/>
                <w:rFonts w:ascii="Arial" w:cs="Arial" w:eastAsia="Arial" w:hAnsi="Arial"/>
              </w:rPr>
            </w:pPr>
            <w:r>
              <w:rPr>
                <w:b w:val="0"/>
                <w:i w:val="0"/>
                <w:smallCaps w:val="0"/>
                <w:strike w:val="0"/>
                <w:color w:val="272b2f"/>
                <w:sz w:val="20"/>
                <w:u w:val="none"/>
                <w:shd w:fill="auto" w:val="clear"/>
                <w:vertAlign w:val="baseline"/>
                <w:rtl w:val="0"/>
                <w:rFonts w:ascii="Arial" w:hAnsi="Arial"/>
              </w:rPr>
              <w:t xml:space="preserve">Net revenue:</w:t>
            </w:r>
          </w:p>
        </w:tc>
        <w:tc>
          <w:tcPr>
            <w:tcBorders>
              <w:top w:color="000000" w:space="0" w:sz="4" w:val="single"/>
              <w:left w:color="000000" w:space="0" w:sz="4" w:val="single"/>
            </w:tcBorders>
            <w:shd w:fill="ffffff" w:val="clear"/>
            <w:tcMar>
              <w:top w:w="0.0" w:type="dxa"/>
              <w:bottom w:w="0.0" w:type="dxa"/>
            </w:tcMar>
            <w:vAlign w:val="center"/>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center"/>
              <w:rPr>
                <w:b w:val="0"/>
                <w:i w:val="0"/>
                <w:smallCaps w:val="0"/>
                <w:strike w:val="0"/>
                <w:color w:val="000000"/>
                <w:sz w:val="20"/>
                <w:szCs w:val="20"/>
                <w:u w:val="none"/>
                <w:shd w:fill="auto" w:val="clear"/>
                <w:vertAlign w:val="baseline"/>
                <w:rFonts w:ascii="Arial" w:cs="Arial" w:eastAsia="Arial" w:hAnsi="Arial"/>
              </w:rPr>
            </w:pPr>
            <w:r>
              <w:rPr>
                <w:b w:val="0"/>
                <w:i w:val="0"/>
                <w:smallCaps w:val="0"/>
                <w:strike w:val="0"/>
                <w:color w:val="272b2f"/>
                <w:sz w:val="20"/>
                <w:u w:val="none"/>
                <w:shd w:fill="auto" w:val="clear"/>
                <w:vertAlign w:val="baseline"/>
                <w:rtl w:val="0"/>
                <w:rFonts w:ascii="Arial" w:hAnsi="Arial"/>
              </w:rPr>
              <w:t xml:space="preserve">Million VND</w:t>
            </w:r>
          </w:p>
        </w:tc>
        <w:tc>
          <w:tcPr>
            <w:tcBorders>
              <w:top w:color="000000" w:space="0" w:sz="4" w:val="single"/>
              <w:left w:color="000000" w:space="0" w:sz="4" w:val="single"/>
              <w:right w:color="000000" w:space="0" w:sz="4" w:val="single"/>
            </w:tcBorders>
            <w:shd w:fill="ffffff" w:val="clear"/>
            <w:tcMar>
              <w:top w:w="0.0" w:type="dxa"/>
              <w:bottom w:w="0.0" w:type="dxa"/>
            </w:tcMar>
            <w:vAlign w:val="center"/>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center"/>
              <w:rPr>
                <w:b w:val="0"/>
                <w:i w:val="0"/>
                <w:smallCaps w:val="0"/>
                <w:strike w:val="0"/>
                <w:color w:val="000000"/>
                <w:sz w:val="20"/>
                <w:szCs w:val="20"/>
                <w:u w:val="none"/>
                <w:shd w:fill="auto" w:val="clear"/>
                <w:vertAlign w:val="baseline"/>
                <w:rFonts w:ascii="Arial" w:cs="Arial" w:eastAsia="Arial" w:hAnsi="Arial"/>
              </w:rPr>
            </w:pPr>
            <w:r>
              <w:rPr>
                <w:b w:val="0"/>
                <w:i w:val="0"/>
                <w:smallCaps w:val="0"/>
                <w:strike w:val="0"/>
                <w:color w:val="272b2f"/>
                <w:sz w:val="20"/>
                <w:u w:val="none"/>
                <w:shd w:fill="auto" w:val="clear"/>
                <w:vertAlign w:val="baseline"/>
                <w:rtl w:val="0"/>
                <w:rFonts w:ascii="Arial" w:hAnsi="Arial"/>
              </w:rPr>
              <w:t xml:space="preserve">60,450</w:t>
            </w:r>
          </w:p>
        </w:tc>
      </w:tr>
      <w:tr>
        <w:trPr>
          <w:cantSplit w:val="0"/>
          <w:trHeight w:val="494" w:hRule="atLeast"/>
          <w:tblHeader w:val="0"/>
        </w:trPr>
        <w:tc>
          <w:tcPr>
            <w:tcBorders>
              <w:top w:color="000000" w:space="0" w:sz="4" w:val="single"/>
              <w:left w:color="000000" w:space="0" w:sz="4" w:val="single"/>
              <w:bottom w:color="000000" w:space="0" w:sz="4" w:val="single"/>
            </w:tcBorders>
            <w:shd w:fill="ffffff" w:val="clear"/>
            <w:tcMar>
              <w:top w:w="0.0" w:type="dxa"/>
              <w:bottom w:w="0.0" w:type="dxa"/>
            </w:tcMar>
            <w:vAlign w:val="center"/>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center"/>
              <w:rPr>
                <w:b w:val="0"/>
                <w:i w:val="0"/>
                <w:smallCaps w:val="0"/>
                <w:strike w:val="0"/>
                <w:color w:val="000000"/>
                <w:sz w:val="20"/>
                <w:szCs w:val="20"/>
                <w:u w:val="none"/>
                <w:shd w:fill="auto" w:val="clear"/>
                <w:vertAlign w:val="baseline"/>
                <w:rFonts w:ascii="Arial" w:cs="Arial" w:eastAsia="Arial" w:hAnsi="Arial"/>
              </w:rPr>
            </w:pPr>
            <w:r>
              <w:rPr>
                <w:b w:val="0"/>
                <w:i w:val="0"/>
                <w:smallCaps w:val="0"/>
                <w:strike w:val="0"/>
                <w:color w:val="272b2f"/>
                <w:sz w:val="20"/>
                <w:u w:val="none"/>
                <w:shd w:fill="auto" w:val="clear"/>
                <w:vertAlign w:val="baseline"/>
                <w:rtl w:val="0"/>
                <w:rFonts w:ascii="Arial" w:hAnsi="Arial"/>
              </w:rPr>
              <w:t xml:space="preserve">4</w:t>
            </w:r>
          </w:p>
        </w:tc>
        <w:tc>
          <w:tcPr>
            <w:tcBorders>
              <w:top w:color="000000" w:space="0" w:sz="4" w:val="single"/>
              <w:left w:color="000000" w:space="0" w:sz="4" w:val="single"/>
              <w:bottom w:color="000000" w:space="0" w:sz="4" w:val="single"/>
            </w:tcBorders>
            <w:shd w:fill="ffffff" w:val="clear"/>
            <w:tcMar>
              <w:top w:w="0.0" w:type="dxa"/>
              <w:bottom w:w="0.0" w:type="dxa"/>
            </w:tcMar>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b w:val="0"/>
                <w:i w:val="0"/>
                <w:smallCaps w:val="0"/>
                <w:strike w:val="0"/>
                <w:color w:val="000000"/>
                <w:sz w:val="20"/>
                <w:szCs w:val="20"/>
                <w:u w:val="none"/>
                <w:shd w:fill="auto" w:val="clear"/>
                <w:vertAlign w:val="baseline"/>
                <w:rFonts w:ascii="Arial" w:cs="Arial" w:eastAsia="Arial" w:hAnsi="Arial"/>
              </w:rPr>
            </w:pPr>
            <w:r>
              <w:rPr>
                <w:b w:val="0"/>
                <w:i w:val="0"/>
                <w:smallCaps w:val="0"/>
                <w:strike w:val="0"/>
                <w:color w:val="272b2f"/>
                <w:sz w:val="20"/>
                <w:u w:val="none"/>
                <w:shd w:fill="auto" w:val="clear"/>
                <w:vertAlign w:val="baseline"/>
                <w:rtl w:val="0"/>
                <w:rFonts w:ascii="Arial" w:hAnsi="Arial"/>
              </w:rPr>
              <w:t xml:space="preserve">Profit before tax:</w:t>
            </w:r>
          </w:p>
        </w:tc>
        <w:tc>
          <w:tcPr>
            <w:tcBorders>
              <w:top w:color="000000" w:space="0" w:sz="4" w:val="single"/>
              <w:left w:color="000000" w:space="0" w:sz="4" w:val="single"/>
              <w:bottom w:color="000000" w:space="0" w:sz="4" w:val="single"/>
            </w:tcBorders>
            <w:shd w:fill="ffffff" w:val="clear"/>
            <w:tcMar>
              <w:top w:w="0.0" w:type="dxa"/>
              <w:bottom w:w="0.0" w:type="dxa"/>
            </w:tcMar>
            <w:vAlign w:val="center"/>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center"/>
              <w:rPr>
                <w:b w:val="0"/>
                <w:i w:val="0"/>
                <w:smallCaps w:val="0"/>
                <w:strike w:val="0"/>
                <w:color w:val="000000"/>
                <w:sz w:val="20"/>
                <w:szCs w:val="20"/>
                <w:u w:val="none"/>
                <w:shd w:fill="auto" w:val="clear"/>
                <w:vertAlign w:val="baseline"/>
                <w:rFonts w:ascii="Arial" w:cs="Arial" w:eastAsia="Arial" w:hAnsi="Arial"/>
              </w:rPr>
            </w:pPr>
            <w:r>
              <w:rPr>
                <w:b w:val="0"/>
                <w:i w:val="0"/>
                <w:smallCaps w:val="0"/>
                <w:strike w:val="0"/>
                <w:color w:val="000000"/>
                <w:sz w:val="20"/>
                <w:u w:val="none"/>
                <w:shd w:fill="auto" w:val="clear"/>
                <w:vertAlign w:val="baseline"/>
                <w:rtl w:val="0"/>
                <w:rFonts w:ascii="Arial" w:hAnsi="Arial"/>
              </w:rPr>
              <w:t xml:space="preserve">Million VND</w:t>
            </w:r>
          </w:p>
        </w:tc>
        <w:tc>
          <w:tcPr>
            <w:tcBorders>
              <w:top w:color="000000" w:space="0" w:sz="4" w:val="single"/>
              <w:left w:color="000000" w:space="0" w:sz="4" w:val="single"/>
              <w:bottom w:color="000000" w:space="0" w:sz="4" w:val="single"/>
              <w:right w:color="000000" w:space="0" w:sz="4" w:val="single"/>
            </w:tcBorders>
            <w:shd w:fill="ffffff" w:val="clear"/>
            <w:tcMar>
              <w:top w:w="0.0" w:type="dxa"/>
              <w:bottom w:w="0.0" w:type="dxa"/>
            </w:tcMar>
            <w:vAlign w:val="center"/>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center"/>
              <w:rPr>
                <w:b w:val="0"/>
                <w:i w:val="0"/>
                <w:smallCaps w:val="0"/>
                <w:strike w:val="0"/>
                <w:color w:val="000000"/>
                <w:sz w:val="20"/>
                <w:szCs w:val="20"/>
                <w:u w:val="none"/>
                <w:shd w:fill="auto" w:val="clear"/>
                <w:vertAlign w:val="baseline"/>
                <w:rFonts w:ascii="Arial" w:cs="Arial" w:eastAsia="Arial" w:hAnsi="Arial"/>
              </w:rPr>
            </w:pPr>
            <w:r>
              <w:rPr>
                <w:b w:val="0"/>
                <w:i w:val="0"/>
                <w:smallCaps w:val="0"/>
                <w:strike w:val="0"/>
                <w:color w:val="000000"/>
                <w:sz w:val="20"/>
                <w:u w:val="none"/>
                <w:shd w:fill="auto" w:val="clear"/>
                <w:vertAlign w:val="baseline"/>
                <w:rtl w:val="0"/>
                <w:rFonts w:ascii="Arial" w:hAnsi="Arial"/>
              </w:rPr>
              <w:t xml:space="preserve">-6,673</w:t>
            </w:r>
          </w:p>
        </w:tc>
      </w:tr>
    </w:tbl>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b w:val="0"/>
          <w:i w:val="0"/>
          <w:smallCaps w:val="0"/>
          <w:strike w:val="0"/>
          <w:color w:val="000000"/>
          <w:sz w:val="20"/>
          <w:szCs w:val="20"/>
          <w:u w:val="none"/>
          <w:shd w:fill="auto" w:val="clear"/>
          <w:vertAlign w:val="baseline"/>
          <w:rFonts w:ascii="Arial" w:cs="Arial" w:eastAsia="Arial" w:hAnsi="Arial"/>
        </w:rPr>
      </w:pPr>
      <w:r>
        <w:rPr>
          <w:b w:val="0"/>
          <w:i w:val="0"/>
          <w:smallCaps w:val="0"/>
          <w:strike w:val="0"/>
          <w:color w:val="000000"/>
          <w:sz w:val="20"/>
          <w:u w:val="none"/>
          <w:shd w:fill="auto" w:val="clear"/>
          <w:vertAlign w:val="baseline"/>
          <w:rtl w:val="0"/>
          <w:rFonts w:ascii="Arial" w:hAnsi="Arial"/>
        </w:rPr>
        <w:t xml:space="preserve">‎‎Article 2.</w:t>
      </w:r>
      <w:r>
        <w:rPr>
          <w:b w:val="0"/>
          <w:i w:val="0"/>
          <w:smallCaps w:val="0"/>
          <w:strike w:val="0"/>
          <w:color w:val="000000"/>
          <w:sz w:val="20"/>
          <w:u w:val="none"/>
          <w:shd w:fill="auto" w:val="clear"/>
          <w:vertAlign w:val="baseline"/>
          <w:rtl w:val="0"/>
          <w:rFonts w:ascii="Arial" w:hAnsi="Arial"/>
        </w:rPr>
        <w:t xml:space="preserve"> </w:t>
      </w:r>
      <w:r>
        <w:rPr>
          <w:b w:val="0"/>
          <w:i w:val="0"/>
          <w:smallCaps w:val="0"/>
          <w:strike w:val="0"/>
          <w:color w:val="000000"/>
          <w:sz w:val="20"/>
          <w:u w:val="none"/>
          <w:shd w:fill="auto" w:val="clear"/>
          <w:vertAlign w:val="baseline"/>
          <w:rtl w:val="0"/>
          <w:rFonts w:ascii="Arial" w:hAnsi="Arial"/>
        </w:rPr>
        <w:t xml:space="preserve">Approve the audited Financial Statement of 2023.</w:t>
      </w:r>
      <w:r>
        <w:rPr>
          <w:b w:val="0"/>
          <w:i w:val="0"/>
          <w:smallCaps w:val="0"/>
          <w:strike w:val="0"/>
          <w:color w:val="000000"/>
          <w:sz w:val="20"/>
          <w:u w:val="none"/>
          <w:shd w:fill="auto" w:val="clear"/>
          <w:vertAlign w:val="baseline"/>
          <w:rtl w:val="0"/>
          <w:rFonts w:ascii="Arial" w:hAnsi="Arial"/>
        </w:rPr>
        <w:t xml:space="preserve"> </w:t>
      </w:r>
      <w:r>
        <w:rPr>
          <w:b w:val="0"/>
          <w:i w:val="0"/>
          <w:smallCaps w:val="0"/>
          <w:strike w:val="0"/>
          <w:color w:val="000000"/>
          <w:sz w:val="20"/>
          <w:u w:val="none"/>
          <w:shd w:fill="auto" w:val="clear"/>
          <w:vertAlign w:val="baseline"/>
          <w:rtl w:val="0"/>
          <w:rFonts w:ascii="Arial" w:hAnsi="Arial"/>
        </w:rPr>
        <w:t xml:space="preserve">The General Meeting unanimously approves the audited Financial Statements for 2023.</w:t>
      </w:r>
    </w:p>
    <w:p w:rsidR="00000000" w:rsidDel="00000000" w:rsidP="00000000" w:rsidRDefault="00000000" w:rsidRPr="00000000" w14:paraId="00000050">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b w:val="0"/>
          <w:i w:val="0"/>
          <w:smallCaps w:val="0"/>
          <w:strike w:val="0"/>
          <w:color w:val="000000"/>
          <w:sz w:val="20"/>
          <w:szCs w:val="20"/>
          <w:u w:val="none"/>
          <w:shd w:fill="auto" w:val="clear"/>
          <w:vertAlign w:val="baseline"/>
          <w:rFonts w:ascii="Arial" w:cs="Arial" w:eastAsia="Arial" w:hAnsi="Arial"/>
        </w:rPr>
      </w:pPr>
      <w:r>
        <w:rPr>
          <w:sz w:val="20"/>
          <w:rtl w:val="0"/>
          <w:b w:val="0"/>
          <w:i w:val="0"/>
          <w:smallCaps w:val="0"/>
          <w:strike w:val="0"/>
          <w:color w:val="000000"/>
          <w:u w:val="none"/>
          <w:shd w:fill="auto" w:val="clear"/>
          <w:vertAlign w:val="baseline"/>
          <w:rFonts w:ascii="Arial" w:hAnsi="Arial"/>
        </w:rPr>
        <w:t xml:space="preserve">‎‎Article 3.</w:t>
      </w:r>
      <w:r>
        <w:rPr>
          <w:sz w:val="20"/>
          <w:rtl w:val="0"/>
          <w:b w:val="0"/>
          <w:i w:val="0"/>
          <w:smallCaps w:val="0"/>
          <w:strike w:val="0"/>
          <w:color w:val="000000"/>
          <w:u w:val="none"/>
          <w:shd w:fill="auto" w:val="clear"/>
          <w:vertAlign w:val="baseline"/>
          <w:rFonts w:ascii="Arial" w:hAnsi="Arial"/>
        </w:rPr>
        <w:t xml:space="preserve"> </w:t>
      </w:r>
      <w:r>
        <w:rPr>
          <w:sz w:val="20"/>
          <w:rtl w:val="0"/>
          <w:rFonts w:ascii="Arial" w:hAnsi="Arial"/>
        </w:rPr>
        <w:t xml:space="preserve">Approve the plan for profit distribution and dividend payment for 2023 with the following contents:</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b w:val="0"/>
          <w:i w:val="0"/>
          <w:smallCaps w:val="0"/>
          <w:strike w:val="0"/>
          <w:color w:val="000000"/>
          <w:sz w:val="20"/>
          <w:szCs w:val="20"/>
          <w:u w:val="none"/>
          <w:shd w:fill="auto" w:val="clear"/>
          <w:vertAlign w:val="baseline"/>
          <w:rFonts w:ascii="Arial" w:cs="Arial" w:eastAsia="Arial" w:hAnsi="Arial"/>
        </w:rPr>
      </w:pPr>
      <w:r>
        <w:rPr>
          <w:b w:val="0"/>
          <w:i w:val="0"/>
          <w:smallCaps w:val="0"/>
          <w:strike w:val="0"/>
          <w:color w:val="000000"/>
          <w:sz w:val="20"/>
          <w:u w:val="none"/>
          <w:shd w:fill="auto" w:val="clear"/>
          <w:vertAlign w:val="baseline"/>
          <w:rtl w:val="0"/>
          <w:rFonts w:ascii="Arial" w:hAnsi="Arial"/>
        </w:rPr>
        <w:t xml:space="preserve">The General Meeting of Shareholders agrees on the plan not to pay dividends for 2023.</w:t>
      </w:r>
    </w:p>
    <w:p w:rsidR="00000000" w:rsidDel="00000000" w:rsidP="00000000" w:rsidRDefault="00000000" w:rsidRPr="00000000" w14:paraId="00000052">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b w:val="0"/>
          <w:i w:val="0"/>
          <w:smallCaps w:val="0"/>
          <w:strike w:val="0"/>
          <w:color w:val="000000"/>
          <w:sz w:val="20"/>
          <w:szCs w:val="20"/>
          <w:u w:val="none"/>
          <w:shd w:fill="auto" w:val="clear"/>
          <w:vertAlign w:val="baseline"/>
          <w:rFonts w:ascii="Arial" w:cs="Arial" w:eastAsia="Arial" w:hAnsi="Arial"/>
        </w:rPr>
      </w:pPr>
      <w:r>
        <w:rPr>
          <w:b w:val="0"/>
          <w:i w:val="0"/>
          <w:smallCaps w:val="0"/>
          <w:strike w:val="0"/>
          <w:color w:val="000000"/>
          <w:sz w:val="20"/>
          <w:u w:val="none"/>
          <w:shd w:fill="auto" w:val="clear"/>
          <w:vertAlign w:val="baseline"/>
          <w:rtl w:val="0"/>
          <w:rFonts w:ascii="Arial" w:hAnsi="Arial"/>
        </w:rPr>
        <w:t xml:space="preserve">In details:</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b w:val="0"/>
          <w:i w:val="0"/>
          <w:smallCaps w:val="0"/>
          <w:strike w:val="0"/>
          <w:color w:val="000000"/>
          <w:sz w:val="20"/>
          <w:szCs w:val="20"/>
          <w:u w:val="none"/>
          <w:shd w:fill="auto" w:val="clear"/>
          <w:vertAlign w:val="baseline"/>
          <w:rFonts w:ascii="Arial" w:cs="Arial" w:eastAsia="Arial" w:hAnsi="Arial"/>
        </w:rPr>
      </w:pPr>
      <w:r>
        <w:rPr>
          <w:sz w:val="20"/>
          <w:rtl w:val="0"/>
          <w:rFonts w:ascii="Arial" w:hAnsi="Arial"/>
        </w:rPr>
        <w:t xml:space="preserve">In 2023, Hanoi Soap Joint Stock Company faced many difficulties in production and business, sales volume was still limited, revenue was not high, profit (loss of VND 18,521 million), and accumulated losses from previous years amounted to VND 73,688 million.</w:t>
      </w:r>
      <w:r>
        <w:rPr>
          <w:sz w:val="20"/>
          <w:rtl w:val="0"/>
          <w:b w:val="0"/>
          <w:i w:val="0"/>
          <w:smallCaps w:val="0"/>
          <w:strike w:val="0"/>
          <w:color w:val="000000"/>
          <w:u w:val="none"/>
          <w:shd w:fill="auto" w:val="clear"/>
          <w:vertAlign w:val="baseline"/>
          <w:rFonts w:ascii="Arial" w:hAnsi="Arial"/>
        </w:rPr>
        <w:t xml:space="preserve"> </w:t>
      </w:r>
      <w:r>
        <w:rPr>
          <w:sz w:val="20"/>
          <w:rtl w:val="0"/>
          <w:b w:val="0"/>
          <w:i w:val="0"/>
          <w:smallCaps w:val="0"/>
          <w:strike w:val="0"/>
          <w:color w:val="000000"/>
          <w:u w:val="none"/>
          <w:shd w:fill="auto" w:val="clear"/>
          <w:vertAlign w:val="baseline"/>
          <w:rFonts w:ascii="Arial" w:hAnsi="Arial"/>
        </w:rPr>
        <w:t xml:space="preserve">Therefore, the Board of Directors of the Company proposes to the General Meeting of Shareholders the plan not to pay dividends for 2023.</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b w:val="0"/>
          <w:i w:val="0"/>
          <w:smallCaps w:val="0"/>
          <w:strike w:val="0"/>
          <w:color w:val="000000"/>
          <w:sz w:val="20"/>
          <w:szCs w:val="20"/>
          <w:u w:val="none"/>
          <w:shd w:fill="auto" w:val="clear"/>
          <w:vertAlign w:val="baseline"/>
          <w:rFonts w:ascii="Arial" w:cs="Arial" w:eastAsia="Arial" w:hAnsi="Arial"/>
        </w:rPr>
      </w:pPr>
      <w:r>
        <w:rPr>
          <w:sz w:val="20"/>
          <w:rtl w:val="0"/>
          <w:b w:val="0"/>
          <w:i w:val="0"/>
          <w:smallCaps w:val="0"/>
          <w:strike w:val="0"/>
          <w:color w:val="000000"/>
          <w:u w:val="none"/>
          <w:shd w:fill="auto" w:val="clear"/>
          <w:vertAlign w:val="baseline"/>
          <w:rFonts w:ascii="Arial" w:hAnsi="Arial"/>
        </w:rPr>
        <w:t xml:space="preserve">‎‎Article 4.</w:t>
      </w:r>
      <w:r>
        <w:rPr>
          <w:sz w:val="20"/>
          <w:rtl w:val="0"/>
          <w:b w:val="0"/>
          <w:i w:val="0"/>
          <w:smallCaps w:val="0"/>
          <w:strike w:val="0"/>
          <w:color w:val="000000"/>
          <w:u w:val="none"/>
          <w:shd w:fill="auto" w:val="clear"/>
          <w:vertAlign w:val="baseline"/>
          <w:rFonts w:ascii="Arial" w:hAnsi="Arial"/>
        </w:rPr>
        <w:t xml:space="preserve"> </w:t>
      </w:r>
      <w:r>
        <w:rPr>
          <w:sz w:val="20"/>
          <w:rtl w:val="0"/>
          <w:rFonts w:ascii="Arial" w:hAnsi="Arial"/>
        </w:rPr>
        <w:t xml:space="preserve">Approve the advance payment of dividends in 2024</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b w:val="0"/>
          <w:i w:val="0"/>
          <w:smallCaps w:val="0"/>
          <w:strike w:val="0"/>
          <w:color w:val="000000"/>
          <w:sz w:val="20"/>
          <w:szCs w:val="20"/>
          <w:u w:val="none"/>
          <w:shd w:fill="auto" w:val="clear"/>
          <w:vertAlign w:val="baseline"/>
          <w:rFonts w:ascii="Arial" w:cs="Arial" w:eastAsia="Arial" w:hAnsi="Arial"/>
        </w:rPr>
      </w:pPr>
      <w:r>
        <w:rPr>
          <w:b w:val="0"/>
          <w:i w:val="0"/>
          <w:smallCaps w:val="0"/>
          <w:strike w:val="0"/>
          <w:color w:val="000000"/>
          <w:sz w:val="20"/>
          <w:u w:val="none"/>
          <w:shd w:fill="auto" w:val="clear"/>
          <w:vertAlign w:val="baseline"/>
          <w:rtl w:val="0"/>
          <w:rFonts w:ascii="Arial" w:hAnsi="Arial"/>
        </w:rPr>
        <w:t xml:space="preserve">The General Meeting of Shareholders agrees to authorize the Board of Directors of the Company to decide on the advance dividend rate for 2024 and make advance dividend payments to shareholders in accordance with the Company's business results during the year.</w:t>
      </w:r>
    </w:p>
    <w:p w:rsidR="00000000" w:rsidDel="00000000" w:rsidP="00000000" w:rsidRDefault="00000000" w:rsidRPr="00000000" w14:paraId="00000056">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b w:val="0"/>
          <w:i w:val="0"/>
          <w:smallCaps w:val="0"/>
          <w:strike w:val="0"/>
          <w:color w:val="000000"/>
          <w:sz w:val="20"/>
          <w:szCs w:val="20"/>
          <w:u w:val="none"/>
          <w:shd w:fill="auto" w:val="clear"/>
          <w:vertAlign w:val="baseline"/>
          <w:rFonts w:ascii="Arial" w:cs="Arial" w:eastAsia="Arial" w:hAnsi="Arial"/>
        </w:rPr>
      </w:pPr>
      <w:r>
        <w:rPr>
          <w:b w:val="0"/>
          <w:i w:val="0"/>
          <w:smallCaps w:val="0"/>
          <w:strike w:val="0"/>
          <w:color w:val="000000"/>
          <w:sz w:val="20"/>
          <w:u w:val="none"/>
          <w:shd w:fill="auto" w:val="clear"/>
          <w:vertAlign w:val="baseline"/>
          <w:rtl w:val="0"/>
          <w:rFonts w:ascii="Arial" w:hAnsi="Arial"/>
        </w:rPr>
        <w:t xml:space="preserve">‎‎Article 5.</w:t>
      </w:r>
      <w:r>
        <w:rPr>
          <w:b w:val="0"/>
          <w:i w:val="0"/>
          <w:smallCaps w:val="0"/>
          <w:strike w:val="0"/>
          <w:color w:val="000000"/>
          <w:sz w:val="20"/>
          <w:u w:val="none"/>
          <w:shd w:fill="auto" w:val="clear"/>
          <w:vertAlign w:val="baseline"/>
          <w:rtl w:val="0"/>
          <w:rFonts w:ascii="Arial" w:hAnsi="Arial"/>
        </w:rPr>
        <w:t xml:space="preserve"> </w:t>
      </w:r>
      <w:r>
        <w:rPr>
          <w:b w:val="0"/>
          <w:i w:val="0"/>
          <w:smallCaps w:val="0"/>
          <w:strike w:val="0"/>
          <w:color w:val="000000"/>
          <w:sz w:val="20"/>
          <w:u w:val="none"/>
          <w:shd w:fill="auto" w:val="clear"/>
          <w:vertAlign w:val="baseline"/>
          <w:rtl w:val="0"/>
          <w:rFonts w:ascii="Arial" w:hAnsi="Arial"/>
        </w:rPr>
        <w:t xml:space="preserve">Approve the report on the activities of the Board of Directors in 2023 and the operational orientation for 2024;</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b w:val="0"/>
          <w:i w:val="0"/>
          <w:smallCaps w:val="0"/>
          <w:strike w:val="0"/>
          <w:color w:val="000000"/>
          <w:sz w:val="20"/>
          <w:szCs w:val="20"/>
          <w:u w:val="none"/>
          <w:shd w:fill="auto" w:val="clear"/>
          <w:vertAlign w:val="baseline"/>
          <w:rFonts w:ascii="Arial" w:cs="Arial" w:eastAsia="Arial" w:hAnsi="Arial"/>
        </w:rPr>
      </w:pPr>
      <w:r>
        <w:rPr>
          <w:b w:val="0"/>
          <w:i w:val="0"/>
          <w:smallCaps w:val="0"/>
          <w:strike w:val="0"/>
          <w:color w:val="000000"/>
          <w:sz w:val="20"/>
          <w:u w:val="none"/>
          <w:shd w:fill="auto" w:val="clear"/>
          <w:vertAlign w:val="baseline"/>
          <w:rtl w:val="0"/>
          <w:rFonts w:ascii="Arial" w:hAnsi="Arial"/>
        </w:rPr>
        <w:t xml:space="preserve">The General Meeting unanimously approves the report on the activities of the Board of Directors in 2023 and the orientation for 2024.</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b w:val="0"/>
          <w:i w:val="0"/>
          <w:smallCaps w:val="0"/>
          <w:strike w:val="0"/>
          <w:color w:val="000000"/>
          <w:sz w:val="20"/>
          <w:szCs w:val="20"/>
          <w:u w:val="none"/>
          <w:shd w:fill="auto" w:val="clear"/>
          <w:vertAlign w:val="baseline"/>
          <w:rFonts w:ascii="Arial" w:cs="Arial" w:eastAsia="Arial" w:hAnsi="Arial"/>
        </w:rPr>
      </w:pPr>
      <w:r>
        <w:rPr>
          <w:b w:val="0"/>
          <w:i w:val="0"/>
          <w:smallCaps w:val="0"/>
          <w:strike w:val="0"/>
          <w:color w:val="000000"/>
          <w:sz w:val="20"/>
          <w:u w:val="none"/>
          <w:shd w:fill="auto" w:val="clear"/>
          <w:vertAlign w:val="baseline"/>
          <w:rtl w:val="0"/>
          <w:rFonts w:ascii="Arial" w:hAnsi="Arial"/>
        </w:rPr>
        <w:t xml:space="preserve">‎‎Article 6.</w:t>
      </w:r>
      <w:r>
        <w:rPr>
          <w:b w:val="0"/>
          <w:i w:val="0"/>
          <w:smallCaps w:val="0"/>
          <w:strike w:val="0"/>
          <w:color w:val="000000"/>
          <w:sz w:val="20"/>
          <w:u w:val="none"/>
          <w:shd w:fill="auto" w:val="clear"/>
          <w:vertAlign w:val="baseline"/>
          <w:rtl w:val="0"/>
          <w:rFonts w:ascii="Arial" w:hAnsi="Arial"/>
        </w:rPr>
        <w:t xml:space="preserve"> </w:t>
      </w:r>
      <w:r>
        <w:rPr>
          <w:b w:val="0"/>
          <w:i w:val="0"/>
          <w:smallCaps w:val="0"/>
          <w:strike w:val="0"/>
          <w:color w:val="000000"/>
          <w:sz w:val="20"/>
          <w:u w:val="none"/>
          <w:shd w:fill="auto" w:val="clear"/>
          <w:vertAlign w:val="baseline"/>
          <w:rtl w:val="0"/>
          <w:rFonts w:ascii="Arial" w:hAnsi="Arial"/>
        </w:rPr>
        <w:t xml:space="preserve">Approve the Report on the activities of the Supervisory Board in 2023, the General Meeting unanimously approves the Report on the activities of the Supervisory Board in 2023.</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b w:val="0"/>
          <w:i w:val="0"/>
          <w:smallCaps w:val="0"/>
          <w:strike w:val="0"/>
          <w:color w:val="000000"/>
          <w:sz w:val="20"/>
          <w:szCs w:val="20"/>
          <w:u w:val="none"/>
          <w:shd w:fill="auto" w:val="clear"/>
          <w:vertAlign w:val="baseline"/>
          <w:rFonts w:ascii="Arial" w:cs="Arial" w:eastAsia="Arial" w:hAnsi="Arial"/>
        </w:rPr>
      </w:pPr>
      <w:r>
        <w:rPr>
          <w:b w:val="0"/>
          <w:i w:val="0"/>
          <w:smallCaps w:val="0"/>
          <w:strike w:val="0"/>
          <w:color w:val="000000"/>
          <w:sz w:val="20"/>
          <w:u w:val="none"/>
          <w:shd w:fill="auto" w:val="clear"/>
          <w:vertAlign w:val="baseline"/>
          <w:rtl w:val="0"/>
          <w:rFonts w:ascii="Arial" w:hAnsi="Arial"/>
        </w:rPr>
        <w:t xml:space="preserve">‎‎Article 7.</w:t>
      </w:r>
      <w:r>
        <w:rPr>
          <w:b w:val="0"/>
          <w:i w:val="0"/>
          <w:smallCaps w:val="0"/>
          <w:strike w:val="0"/>
          <w:color w:val="000000"/>
          <w:sz w:val="20"/>
          <w:u w:val="none"/>
          <w:shd w:fill="auto" w:val="clear"/>
          <w:vertAlign w:val="baseline"/>
          <w:rtl w:val="0"/>
          <w:rFonts w:ascii="Arial" w:hAnsi="Arial"/>
        </w:rPr>
        <w:t xml:space="preserve"> </w:t>
      </w:r>
      <w:r>
        <w:rPr>
          <w:b w:val="0"/>
          <w:i w:val="0"/>
          <w:smallCaps w:val="0"/>
          <w:strike w:val="0"/>
          <w:color w:val="000000"/>
          <w:sz w:val="20"/>
          <w:u w:val="none"/>
          <w:shd w:fill="auto" w:val="clear"/>
          <w:vertAlign w:val="baseline"/>
          <w:rtl w:val="0"/>
          <w:rFonts w:ascii="Arial" w:hAnsi="Arial"/>
        </w:rPr>
        <w:t xml:space="preserve">Approve the selection of an audit company for the Financial Statements of 2024</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b w:val="0"/>
          <w:i w:val="0"/>
          <w:smallCaps w:val="0"/>
          <w:strike w:val="0"/>
          <w:color w:val="000000"/>
          <w:sz w:val="20"/>
          <w:szCs w:val="20"/>
          <w:u w:val="none"/>
          <w:shd w:fill="auto" w:val="clear"/>
          <w:vertAlign w:val="baseline"/>
          <w:rFonts w:ascii="Arial" w:cs="Arial" w:eastAsia="Arial" w:hAnsi="Arial"/>
        </w:rPr>
      </w:pPr>
      <w:r>
        <w:rPr>
          <w:b w:val="0"/>
          <w:i w:val="0"/>
          <w:smallCaps w:val="0"/>
          <w:strike w:val="0"/>
          <w:color w:val="000000"/>
          <w:sz w:val="20"/>
          <w:u w:val="none"/>
          <w:shd w:fill="auto" w:val="clear"/>
          <w:vertAlign w:val="baseline"/>
          <w:rtl w:val="0"/>
          <w:rFonts w:ascii="Arial" w:hAnsi="Arial"/>
        </w:rPr>
        <w:t xml:space="preserve">The General Meeting unanimously authorizes the Board of Directors to decide on the selection of the audit company to audit the Financial Statements for 2024 in accordance with the provisions of the law and assigns the Manager of the Company to sign the audit contract.</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b w:val="0"/>
          <w:i w:val="0"/>
          <w:smallCaps w:val="0"/>
          <w:strike w:val="0"/>
          <w:color w:val="000000"/>
          <w:sz w:val="20"/>
          <w:szCs w:val="20"/>
          <w:u w:val="none"/>
          <w:shd w:fill="auto" w:val="clear"/>
          <w:vertAlign w:val="baseline"/>
          <w:rFonts w:ascii="Arial" w:cs="Arial" w:eastAsia="Arial" w:hAnsi="Arial"/>
        </w:rPr>
      </w:pPr>
      <w:r>
        <w:rPr>
          <w:sz w:val="20"/>
          <w:rtl w:val="0"/>
          <w:b w:val="0"/>
          <w:i w:val="0"/>
          <w:smallCaps w:val="0"/>
          <w:strike w:val="0"/>
          <w:color w:val="000000"/>
          <w:u w:val="none"/>
          <w:shd w:fill="auto" w:val="clear"/>
          <w:vertAlign w:val="baseline"/>
          <w:rFonts w:ascii="Arial" w:hAnsi="Arial"/>
        </w:rPr>
        <w:t xml:space="preserve">‎‎Article 8.</w:t>
      </w:r>
      <w:r>
        <w:rPr>
          <w:sz w:val="20"/>
          <w:rtl w:val="0"/>
          <w:b w:val="0"/>
          <w:i w:val="0"/>
          <w:smallCaps w:val="0"/>
          <w:strike w:val="0"/>
          <w:color w:val="000000"/>
          <w:u w:val="none"/>
          <w:shd w:fill="auto" w:val="clear"/>
          <w:vertAlign w:val="baseline"/>
          <w:rFonts w:ascii="Arial" w:hAnsi="Arial"/>
        </w:rPr>
        <w:t xml:space="preserve"> </w:t>
      </w:r>
      <w:r>
        <w:rPr>
          <w:sz w:val="20"/>
          <w:rtl w:val="0"/>
          <w:rFonts w:ascii="Arial" w:hAnsi="Arial"/>
        </w:rPr>
        <w:t xml:space="preserve">Approve the remuneration of the Board of Directors, Supervisory Board, and Company Secretariat.</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b w:val="0"/>
          <w:i w:val="0"/>
          <w:smallCaps w:val="0"/>
          <w:strike w:val="0"/>
          <w:color w:val="000000"/>
          <w:sz w:val="20"/>
          <w:szCs w:val="20"/>
          <w:u w:val="none"/>
          <w:shd w:fill="auto" w:val="clear"/>
          <w:vertAlign w:val="baseline"/>
          <w:rFonts w:ascii="Arial" w:cs="Arial" w:eastAsia="Arial" w:hAnsi="Arial"/>
        </w:rPr>
      </w:pPr>
      <w:r>
        <w:rPr>
          <w:sz w:val="20"/>
          <w:rtl w:val="0"/>
          <w:rFonts w:ascii="Arial" w:hAnsi="Arial"/>
        </w:rPr>
        <w:t xml:space="preserve">The General Meeting unanimously approves the remuneration of the Board of Directors, Supervisory Board, and Company Secretariat for 2024 as follows:</w:t>
      </w:r>
    </w:p>
    <w:p w:rsidR="00000000" w:rsidDel="00000000" w:rsidP="00000000" w:rsidRDefault="00000000" w:rsidRPr="00000000" w14:paraId="0000005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284"/>
        </w:tabs>
        <w:spacing w:after="120" w:before="0" w:line="360" w:lineRule="auto"/>
        <w:ind w:left="0" w:right="0" w:firstLine="0"/>
        <w:jc w:val="left"/>
        <w:rPr>
          <w:b w:val="0"/>
          <w:i w:val="0"/>
          <w:smallCaps w:val="0"/>
          <w:strike w:val="0"/>
          <w:color w:val="000000"/>
          <w:sz w:val="20"/>
          <w:szCs w:val="20"/>
          <w:u w:val="none"/>
          <w:shd w:fill="auto" w:val="clear"/>
          <w:vertAlign w:val="baseline"/>
          <w:rFonts w:ascii="Arial" w:cs="Arial" w:eastAsia="Arial" w:hAnsi="Arial"/>
        </w:rPr>
      </w:pPr>
      <w:r>
        <w:rPr>
          <w:b w:val="0"/>
          <w:i w:val="0"/>
          <w:smallCaps w:val="0"/>
          <w:strike w:val="0"/>
          <w:color w:val="000000"/>
          <w:sz w:val="20"/>
          <w:u w:val="none"/>
          <w:shd w:fill="auto" w:val="clear"/>
          <w:vertAlign w:val="baseline"/>
          <w:rtl w:val="0"/>
          <w:rFonts w:ascii="Arial" w:hAnsi="Arial"/>
        </w:rPr>
        <w:t xml:space="preserve">Chair of the Board of Directors:</w:t>
      </w:r>
      <w:r>
        <w:rPr>
          <w:b w:val="0"/>
          <w:i w:val="0"/>
          <w:smallCaps w:val="0"/>
          <w:strike w:val="0"/>
          <w:color w:val="000000"/>
          <w:sz w:val="20"/>
          <w:u w:val="none"/>
          <w:shd w:fill="auto" w:val="clear"/>
          <w:vertAlign w:val="baseline"/>
          <w:rtl w:val="0"/>
          <w:rFonts w:ascii="Arial" w:hAnsi="Arial"/>
        </w:rPr>
        <w:t xml:space="preserve"> </w:t>
      </w:r>
      <w:r>
        <w:rPr>
          <w:b w:val="0"/>
          <w:i w:val="0"/>
          <w:smallCaps w:val="0"/>
          <w:strike w:val="0"/>
          <w:color w:val="000000"/>
          <w:sz w:val="20"/>
          <w:u w:val="none"/>
          <w:shd w:fill="auto" w:val="clear"/>
          <w:vertAlign w:val="baseline"/>
          <w:rtl w:val="0"/>
          <w:rFonts w:ascii="Arial" w:hAnsi="Arial"/>
        </w:rPr>
        <w:t xml:space="preserve">VND 3,000,000 per month.</w:t>
      </w:r>
    </w:p>
    <w:p w:rsidR="00000000" w:rsidDel="00000000" w:rsidP="00000000" w:rsidRDefault="00000000" w:rsidRPr="00000000" w14:paraId="0000005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284"/>
        </w:tabs>
        <w:spacing w:after="120" w:before="0" w:line="360" w:lineRule="auto"/>
        <w:ind w:left="0" w:right="0" w:firstLine="0"/>
        <w:jc w:val="left"/>
        <w:rPr>
          <w:b w:val="0"/>
          <w:i w:val="0"/>
          <w:smallCaps w:val="0"/>
          <w:strike w:val="0"/>
          <w:color w:val="000000"/>
          <w:sz w:val="20"/>
          <w:szCs w:val="20"/>
          <w:u w:val="none"/>
          <w:shd w:fill="auto" w:val="clear"/>
          <w:vertAlign w:val="baseline"/>
          <w:rFonts w:ascii="Arial" w:cs="Arial" w:eastAsia="Arial" w:hAnsi="Arial"/>
        </w:rPr>
      </w:pPr>
      <w:r>
        <w:rPr>
          <w:b w:val="0"/>
          <w:i w:val="0"/>
          <w:smallCaps w:val="0"/>
          <w:strike w:val="0"/>
          <w:color w:val="000000"/>
          <w:sz w:val="20"/>
          <w:u w:val="none"/>
          <w:shd w:fill="auto" w:val="clear"/>
          <w:vertAlign w:val="baseline"/>
          <w:rtl w:val="0"/>
          <w:rFonts w:ascii="Arial" w:hAnsi="Arial"/>
        </w:rPr>
        <w:t xml:space="preserve">Members of the Board of Directors:</w:t>
      </w:r>
      <w:r>
        <w:rPr>
          <w:b w:val="0"/>
          <w:i w:val="0"/>
          <w:smallCaps w:val="0"/>
          <w:strike w:val="0"/>
          <w:color w:val="000000"/>
          <w:sz w:val="20"/>
          <w:u w:val="none"/>
          <w:shd w:fill="auto" w:val="clear"/>
          <w:vertAlign w:val="baseline"/>
          <w:rtl w:val="0"/>
          <w:rFonts w:ascii="Arial" w:hAnsi="Arial"/>
        </w:rPr>
        <w:t xml:space="preserve"> </w:t>
      </w:r>
      <w:r>
        <w:rPr>
          <w:b w:val="0"/>
          <w:i w:val="0"/>
          <w:smallCaps w:val="0"/>
          <w:strike w:val="0"/>
          <w:color w:val="000000"/>
          <w:sz w:val="20"/>
          <w:u w:val="none"/>
          <w:shd w:fill="auto" w:val="clear"/>
          <w:vertAlign w:val="baseline"/>
          <w:rtl w:val="0"/>
          <w:rFonts w:ascii="Arial" w:hAnsi="Arial"/>
        </w:rPr>
        <w:t xml:space="preserve">VND 2,000,000/person/month;</w:t>
      </w:r>
    </w:p>
    <w:p w:rsidR="00000000" w:rsidDel="00000000" w:rsidP="00000000" w:rsidRDefault="00000000" w:rsidRPr="00000000" w14:paraId="0000005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284"/>
        </w:tabs>
        <w:spacing w:after="120" w:before="0" w:line="360" w:lineRule="auto"/>
        <w:ind w:left="0" w:right="0" w:firstLine="0"/>
        <w:jc w:val="left"/>
        <w:rPr>
          <w:b w:val="0"/>
          <w:i w:val="0"/>
          <w:smallCaps w:val="0"/>
          <w:strike w:val="0"/>
          <w:color w:val="000000"/>
          <w:sz w:val="20"/>
          <w:szCs w:val="20"/>
          <w:u w:val="none"/>
          <w:shd w:fill="auto" w:val="clear"/>
          <w:vertAlign w:val="baseline"/>
          <w:rFonts w:ascii="Arial" w:cs="Arial" w:eastAsia="Arial" w:hAnsi="Arial"/>
        </w:rPr>
      </w:pPr>
      <w:r>
        <w:rPr>
          <w:b w:val="0"/>
          <w:i w:val="0"/>
          <w:smallCaps w:val="0"/>
          <w:strike w:val="0"/>
          <w:color w:val="000000"/>
          <w:sz w:val="20"/>
          <w:u w:val="none"/>
          <w:shd w:fill="auto" w:val="clear"/>
          <w:vertAlign w:val="baseline"/>
          <w:rtl w:val="0"/>
          <w:rFonts w:ascii="Arial" w:hAnsi="Arial"/>
        </w:rPr>
        <w:t xml:space="preserve">Company’s Secretariat</w:t>
      </w:r>
      <w:r>
        <w:rPr>
          <w:b w:val="0"/>
          <w:i w:val="0"/>
          <w:smallCaps w:val="0"/>
          <w:strike w:val="0"/>
          <w:color w:val="000000"/>
          <w:sz w:val="20"/>
          <w:u w:val="none"/>
          <w:shd w:fill="auto" w:val="clear"/>
          <w:vertAlign w:val="baseline"/>
          <w:rtl w:val="0"/>
          <w:rFonts w:ascii="Arial" w:hAnsi="Arial"/>
        </w:rPr>
        <w:t xml:space="preserve"> </w:t>
      </w:r>
      <w:r>
        <w:rPr>
          <w:b w:val="0"/>
          <w:i w:val="0"/>
          <w:smallCaps w:val="0"/>
          <w:strike w:val="0"/>
          <w:color w:val="000000"/>
          <w:sz w:val="20"/>
          <w:u w:val="none"/>
          <w:shd w:fill="auto" w:val="clear"/>
          <w:vertAlign w:val="baseline"/>
          <w:rtl w:val="0"/>
          <w:rFonts w:ascii="Arial" w:hAnsi="Arial"/>
        </w:rPr>
        <w:t xml:space="preserve">VND 1,000,000/person/month;</w:t>
      </w:r>
    </w:p>
    <w:p w:rsidR="00000000" w:rsidDel="00000000" w:rsidP="00000000" w:rsidRDefault="00000000" w:rsidRPr="00000000" w14:paraId="0000006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284"/>
        </w:tabs>
        <w:spacing w:after="120" w:before="0" w:line="360" w:lineRule="auto"/>
        <w:ind w:left="0" w:right="0" w:firstLine="0"/>
        <w:jc w:val="left"/>
        <w:rPr>
          <w:b w:val="0"/>
          <w:i w:val="0"/>
          <w:smallCaps w:val="0"/>
          <w:strike w:val="0"/>
          <w:color w:val="000000"/>
          <w:sz w:val="20"/>
          <w:szCs w:val="20"/>
          <w:u w:val="none"/>
          <w:shd w:fill="auto" w:val="clear"/>
          <w:vertAlign w:val="baseline"/>
          <w:rFonts w:ascii="Arial" w:cs="Arial" w:eastAsia="Arial" w:hAnsi="Arial"/>
        </w:rPr>
      </w:pPr>
      <w:r>
        <w:rPr>
          <w:b w:val="0"/>
          <w:i w:val="0"/>
          <w:smallCaps w:val="0"/>
          <w:strike w:val="0"/>
          <w:color w:val="000000"/>
          <w:sz w:val="20"/>
          <w:u w:val="none"/>
          <w:shd w:fill="auto" w:val="clear"/>
          <w:vertAlign w:val="baseline"/>
          <w:rtl w:val="0"/>
          <w:rFonts w:ascii="Arial" w:hAnsi="Arial"/>
        </w:rPr>
        <w:t xml:space="preserve">Member of the Supervisory Board:</w:t>
      </w:r>
      <w:r>
        <w:rPr>
          <w:b w:val="0"/>
          <w:i w:val="0"/>
          <w:smallCaps w:val="0"/>
          <w:strike w:val="0"/>
          <w:color w:val="000000"/>
          <w:sz w:val="20"/>
          <w:u w:val="none"/>
          <w:shd w:fill="auto" w:val="clear"/>
          <w:vertAlign w:val="baseline"/>
          <w:rtl w:val="0"/>
          <w:rFonts w:ascii="Arial" w:hAnsi="Arial"/>
        </w:rPr>
        <w:t xml:space="preserve"> </w:t>
      </w:r>
      <w:r>
        <w:rPr>
          <w:b w:val="0"/>
          <w:i w:val="0"/>
          <w:smallCaps w:val="0"/>
          <w:strike w:val="0"/>
          <w:color w:val="000000"/>
          <w:sz w:val="20"/>
          <w:u w:val="none"/>
          <w:shd w:fill="auto" w:val="clear"/>
          <w:vertAlign w:val="baseline"/>
          <w:rtl w:val="0"/>
          <w:rFonts w:ascii="Arial" w:hAnsi="Arial"/>
        </w:rPr>
        <w:t xml:space="preserve">VND 1,500,000/person/month;</w:t>
      </w:r>
    </w:p>
    <w:p w:rsidR="00000000" w:rsidDel="00000000" w:rsidP="00000000" w:rsidRDefault="00000000" w:rsidRPr="00000000" w14:paraId="0000006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284"/>
        </w:tabs>
        <w:spacing w:after="120" w:before="0" w:line="360" w:lineRule="auto"/>
        <w:ind w:left="0" w:right="0" w:firstLine="0"/>
        <w:jc w:val="left"/>
        <w:sectPr>
          <w:pgSz w:h="16838" w:w="11906" w:orient="portrait"/>
          <w:pgMar w:bottom="1440" w:top="1440" w:left="1440" w:right="1440" w:header="0" w:footer="3"/>
          <w:pgNumType w:start="1"/>
        </w:sectPr>
        <w:rPr>
          <w:b w:val="0"/>
          <w:i w:val="0"/>
          <w:smallCaps w:val="0"/>
          <w:strike w:val="0"/>
          <w:color w:val="000000"/>
          <w:sz w:val="20"/>
          <w:szCs w:val="20"/>
          <w:u w:val="none"/>
          <w:shd w:fill="auto" w:val="clear"/>
          <w:vertAlign w:val="baseline"/>
          <w:rFonts w:ascii="Arial" w:cs="Arial" w:eastAsia="Arial" w:hAnsi="Arial"/>
        </w:rPr>
      </w:pPr>
      <w:r>
        <w:rPr>
          <w:b w:val="0"/>
          <w:i w:val="0"/>
          <w:smallCaps w:val="0"/>
          <w:strike w:val="0"/>
          <w:color w:val="000000"/>
          <w:sz w:val="20"/>
          <w:u w:val="none"/>
          <w:shd w:fill="auto" w:val="clear"/>
          <w:vertAlign w:val="baseline"/>
          <w:rtl w:val="0"/>
          <w:rFonts w:ascii="Arial" w:hAnsi="Arial"/>
        </w:rPr>
        <w:t xml:space="preserve">Non-executive Chief of the Supervisory Board</w:t>
      </w:r>
      <w:r>
        <w:rPr>
          <w:b w:val="0"/>
          <w:i w:val="0"/>
          <w:smallCaps w:val="0"/>
          <w:strike w:val="0"/>
          <w:color w:val="000000"/>
          <w:sz w:val="20"/>
          <w:u w:val="none"/>
          <w:shd w:fill="auto" w:val="clear"/>
          <w:vertAlign w:val="baseline"/>
          <w:rtl w:val="0"/>
          <w:rFonts w:ascii="Arial" w:hAnsi="Arial"/>
        </w:rPr>
        <w:t xml:space="preserve"> </w:t>
      </w:r>
      <w:r>
        <w:rPr>
          <w:b w:val="0"/>
          <w:i w:val="0"/>
          <w:smallCaps w:val="0"/>
          <w:strike w:val="0"/>
          <w:color w:val="000000"/>
          <w:sz w:val="20"/>
          <w:u w:val="none"/>
          <w:shd w:fill="auto" w:val="clear"/>
          <w:vertAlign w:val="baseline"/>
          <w:rtl w:val="0"/>
          <w:rFonts w:ascii="Arial" w:hAnsi="Arial"/>
        </w:rPr>
        <w:t xml:space="preserve">VND 2,000,000 per month.</w:t>
      </w:r>
    </w:p>
    <w:p w:rsidR="00000000" w:rsidDel="00000000" w:rsidP="00000000" w:rsidRDefault="00000000" w:rsidRPr="00000000" w14:paraId="00000062">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b w:val="0"/>
          <w:i w:val="0"/>
          <w:smallCaps w:val="0"/>
          <w:strike w:val="0"/>
          <w:color w:val="000000"/>
          <w:sz w:val="20"/>
          <w:szCs w:val="20"/>
          <w:u w:val="none"/>
          <w:shd w:fill="auto" w:val="clear"/>
          <w:vertAlign w:val="baseline"/>
          <w:rFonts w:ascii="Arial" w:cs="Arial" w:eastAsia="Arial" w:hAnsi="Arial"/>
        </w:rPr>
      </w:pPr>
      <w:r>
        <w:rPr>
          <w:sz w:val="20"/>
          <w:rtl w:val="0"/>
          <w:b w:val="0"/>
          <w:i w:val="0"/>
          <w:smallCaps w:val="0"/>
          <w:strike w:val="0"/>
          <w:color w:val="000000"/>
          <w:u w:val="none"/>
          <w:shd w:fill="auto" w:val="clear"/>
          <w:vertAlign w:val="baseline"/>
          <w:rFonts w:ascii="Arial" w:hAnsi="Arial"/>
        </w:rPr>
        <w:t xml:space="preserve">‎‎Article 9.</w:t>
      </w:r>
      <w:r>
        <w:rPr>
          <w:sz w:val="20"/>
          <w:rtl w:val="0"/>
          <w:b w:val="0"/>
          <w:i w:val="0"/>
          <w:smallCaps w:val="0"/>
          <w:strike w:val="0"/>
          <w:color w:val="000000"/>
          <w:u w:val="none"/>
          <w:shd w:fill="auto" w:val="clear"/>
          <w:vertAlign w:val="baseline"/>
          <w:rFonts w:ascii="Arial" w:hAnsi="Arial"/>
        </w:rPr>
        <w:t xml:space="preserve"> </w:t>
      </w:r>
      <w:r>
        <w:rPr>
          <w:sz w:val="20"/>
          <w:rtl w:val="0"/>
          <w:rFonts w:ascii="Arial" w:hAnsi="Arial"/>
        </w:rPr>
        <w:t xml:space="preserve">Approve the amendments to the Charter of organization and operation of Hanoi Soap Joint Stock Company</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b w:val="0"/>
          <w:i w:val="0"/>
          <w:smallCaps w:val="0"/>
          <w:strike w:val="0"/>
          <w:color w:val="000000"/>
          <w:sz w:val="20"/>
          <w:szCs w:val="20"/>
          <w:u w:val="none"/>
          <w:shd w:fill="auto" w:val="clear"/>
          <w:vertAlign w:val="baseline"/>
          <w:rFonts w:ascii="Arial" w:cs="Arial" w:eastAsia="Arial" w:hAnsi="Arial"/>
        </w:rPr>
      </w:pPr>
      <w:r>
        <w:rPr>
          <w:b w:val="0"/>
          <w:i w:val="0"/>
          <w:smallCaps w:val="0"/>
          <w:strike w:val="0"/>
          <w:color w:val="000000"/>
          <w:sz w:val="20"/>
          <w:u w:val="none"/>
          <w:shd w:fill="auto" w:val="clear"/>
          <w:vertAlign w:val="baseline"/>
          <w:rtl w:val="0"/>
          <w:rFonts w:ascii="Arial" w:hAnsi="Arial"/>
        </w:rPr>
        <w:t xml:space="preserve">The General Meeting unanimously approves the amendment to Clause 4, Article 2 of the Charter of organization and operation of Hanoi Soap Joint Stock Company.</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sz w:val="20"/>
          <w:szCs w:val="20"/>
          <w:rFonts w:ascii="Arial" w:cs="Arial" w:eastAsia="Arial" w:hAnsi="Arial"/>
        </w:rPr>
      </w:pPr>
      <w:r>
        <w:rPr>
          <w:sz w:val="20"/>
          <w:rtl w:val="0"/>
          <w:rFonts w:ascii="Arial" w:hAnsi="Arial"/>
        </w:rPr>
        <w:t xml:space="preserve">Email:</w:t>
      </w:r>
      <w:r>
        <w:rPr>
          <w:sz w:val="20"/>
          <w:rtl w:val="0"/>
          <w:rFonts w:ascii="Arial" w:hAnsi="Arial"/>
        </w:rPr>
        <w:t xml:space="preserve"> </w:t>
      </w:r>
      <w:hyperlink r:id="rId7">
        <w:r>
          <w:rPr>
            <w:color w:val="1155cc"/>
            <w:sz w:val="20"/>
            <w:u w:val="single"/>
            <w:rtl w:val="0"/>
            <w:rFonts w:ascii="Arial" w:hAnsi="Arial"/>
          </w:rPr>
          <w:t xml:space="preserve">info@haso.vn</w:t>
        </w:r>
      </w:hyperlink>
      <w:r>
        <w:rPr>
          <w:sz w:val="20"/>
          <w:rtl w:val="0"/>
          <w:rFonts w:ascii="Arial" w:hAnsi="Arial"/>
        </w:rPr>
        <w:t xml:space="preserve">;</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sz w:val="20"/>
          <w:szCs w:val="20"/>
          <w:rFonts w:ascii="Arial" w:cs="Arial" w:eastAsia="Arial" w:hAnsi="Arial"/>
        </w:rPr>
      </w:pPr>
      <w:r>
        <w:rPr>
          <w:sz w:val="20"/>
          <w:rtl w:val="0"/>
          <w:rFonts w:ascii="Arial" w:hAnsi="Arial"/>
        </w:rPr>
        <w:t xml:space="preserve">Logo</w:t>
      </w:r>
    </w:p>
    <w:p w:rsidR="00000000" w:rsidDel="00000000" w:rsidP="00000000" w:rsidRDefault="00000000" w:rsidRPr="00000000" w14:paraId="00000066">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b w:val="0"/>
          <w:i w:val="0"/>
          <w:smallCaps w:val="0"/>
          <w:strike w:val="0"/>
          <w:color w:val="000000"/>
          <w:sz w:val="20"/>
          <w:szCs w:val="20"/>
          <w:u w:val="none"/>
          <w:shd w:fill="auto" w:val="clear"/>
          <w:vertAlign w:val="baseline"/>
          <w:rFonts w:ascii="Arial" w:cs="Arial" w:eastAsia="Arial" w:hAnsi="Arial"/>
        </w:rPr>
      </w:pPr>
      <w:r>
        <w:rPr>
          <w:b w:val="0"/>
          <w:i w:val="0"/>
          <w:smallCaps w:val="0"/>
          <w:strike w:val="0"/>
          <w:color w:val="000000"/>
          <w:sz w:val="20"/>
          <w:u w:val="none"/>
          <w:shd w:fill="auto" w:val="clear"/>
          <w:vertAlign w:val="baseline"/>
          <w:rtl w:val="0"/>
          <w:rFonts w:ascii="Arial" w:hAnsi="Arial"/>
        </w:rPr>
        <w:t xml:space="preserve">‎‎Article 10.</w:t>
      </w:r>
      <w:r>
        <w:rPr>
          <w:b w:val="0"/>
          <w:i w:val="0"/>
          <w:smallCaps w:val="0"/>
          <w:strike w:val="0"/>
          <w:color w:val="000000"/>
          <w:sz w:val="20"/>
          <w:u w:val="none"/>
          <w:shd w:fill="auto" w:val="clear"/>
          <w:vertAlign w:val="baseline"/>
          <w:rtl w:val="0"/>
          <w:rFonts w:ascii="Arial" w:hAnsi="Arial"/>
        </w:rPr>
        <w:t xml:space="preserve"> </w:t>
      </w:r>
      <w:r>
        <w:rPr>
          <w:b w:val="0"/>
          <w:i w:val="0"/>
          <w:smallCaps w:val="0"/>
          <w:strike w:val="0"/>
          <w:color w:val="000000"/>
          <w:sz w:val="20"/>
          <w:u w:val="none"/>
          <w:shd w:fill="auto" w:val="clear"/>
          <w:vertAlign w:val="baseline"/>
          <w:rtl w:val="0"/>
          <w:rFonts w:ascii="Arial" w:hAnsi="Arial"/>
        </w:rPr>
        <w:t xml:space="preserve">Implementation</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b w:val="0"/>
          <w:i w:val="0"/>
          <w:smallCaps w:val="0"/>
          <w:strike w:val="0"/>
          <w:color w:val="000000"/>
          <w:sz w:val="20"/>
          <w:szCs w:val="20"/>
          <w:u w:val="none"/>
          <w:shd w:fill="auto" w:val="clear"/>
          <w:vertAlign w:val="baseline"/>
          <w:rFonts w:ascii="Arial" w:cs="Arial" w:eastAsia="Arial" w:hAnsi="Arial"/>
        </w:rPr>
      </w:pPr>
      <w:r>
        <w:rPr>
          <w:b w:val="0"/>
          <w:i w:val="0"/>
          <w:smallCaps w:val="0"/>
          <w:strike w:val="0"/>
          <w:color w:val="000000"/>
          <w:sz w:val="20"/>
          <w:u w:val="none"/>
          <w:shd w:fill="auto" w:val="clear"/>
          <w:vertAlign w:val="baseline"/>
          <w:rtl w:val="0"/>
          <w:rFonts w:ascii="Arial" w:hAnsi="Arial"/>
        </w:rPr>
        <w:t xml:space="preserve">The General Meeting unanimously approves the General Mandate 2024 of Hanoi Soap Joint Stock Company.</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b w:val="0"/>
          <w:i w:val="0"/>
          <w:smallCaps w:val="0"/>
          <w:strike w:val="0"/>
          <w:color w:val="000000"/>
          <w:sz w:val="20"/>
          <w:szCs w:val="20"/>
          <w:u w:val="none"/>
          <w:shd w:fill="auto" w:val="clear"/>
          <w:vertAlign w:val="baseline"/>
          <w:rFonts w:ascii="Arial" w:cs="Arial" w:eastAsia="Arial" w:hAnsi="Arial"/>
        </w:rPr>
      </w:pPr>
      <w:r>
        <w:rPr>
          <w:b w:val="0"/>
          <w:i w:val="0"/>
          <w:smallCaps w:val="0"/>
          <w:strike w:val="0"/>
          <w:color w:val="000000"/>
          <w:sz w:val="20"/>
          <w:u w:val="none"/>
          <w:shd w:fill="auto" w:val="clear"/>
          <w:vertAlign w:val="baseline"/>
          <w:rtl w:val="0"/>
          <w:rFonts w:ascii="Arial" w:hAnsi="Arial"/>
        </w:rPr>
        <w:t xml:space="preserve">The General Mandate takes effect from April 26, 2024.</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b w:val="0"/>
          <w:i w:val="0"/>
          <w:smallCaps w:val="0"/>
          <w:strike w:val="0"/>
          <w:color w:val="000000"/>
          <w:sz w:val="20"/>
          <w:szCs w:val="20"/>
          <w:u w:val="none"/>
          <w:shd w:fill="auto" w:val="clear"/>
          <w:vertAlign w:val="baseline"/>
          <w:rFonts w:ascii="Arial" w:cs="Arial" w:eastAsia="Arial" w:hAnsi="Arial"/>
        </w:rPr>
      </w:pPr>
      <w:r>
        <w:rPr>
          <w:b w:val="0"/>
          <w:i w:val="0"/>
          <w:smallCaps w:val="0"/>
          <w:strike w:val="0"/>
          <w:color w:val="000000"/>
          <w:sz w:val="20"/>
          <w:u w:val="none"/>
          <w:shd w:fill="auto" w:val="clear"/>
          <w:vertAlign w:val="baseline"/>
          <w:rtl w:val="0"/>
          <w:rFonts w:ascii="Arial" w:hAnsi="Arial"/>
        </w:rPr>
        <w:t xml:space="preserve">The Board of Directors of Hanoi Soap Joint Stock Company is responsible for organizing and implementing the contents of this General Mandate.</w:t>
      </w:r>
    </w:p>
    <w:sectPr>
      <w:type w:val="continuous"/>
      <w:pgSz w:h="16838" w:w="11906" w:orient="portrait"/>
      <w:pgMar w:bottom="1440" w:top="1440" w:left="1440" w:right="1440" w:header="0" w:footer="3"/>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urier New"/>
  <w:font w:name="Georgia"/>
  <w:font w:name="Arial"/>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urier New" w:cs="Courier New" w:eastAsia="Courier New" w:hAnsi="Courier New"/>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color w:val="00000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BodyTextChar" w:customStyle="1">
    <w:name w:val="Body Text Char"/>
    <w:basedOn w:val="DefaultParagraphFont"/>
    <w:link w:val="BodyText"/>
    <w:rPr>
      <w:rFonts w:ascii="Times New Roman" w:cs="Times New Roman" w:eastAsia="Times New Roman" w:hAnsi="Times New Roman"/>
      <w:b w:val="0"/>
      <w:bCs w:val="0"/>
      <w:i w:val="0"/>
      <w:iCs w:val="0"/>
      <w:smallCaps w:val="0"/>
      <w:strike w:val="0"/>
      <w:u w:val="none"/>
      <w:shd w:color="auto" w:fill="auto" w:val="clear"/>
    </w:rPr>
  </w:style>
  <w:style w:type="character" w:styleId="Bodytext3" w:customStyle="1">
    <w:name w:val="Body text (3)_"/>
    <w:basedOn w:val="DefaultParagraphFont"/>
    <w:link w:val="Bodytext30"/>
    <w:rPr>
      <w:rFonts w:ascii="Arial" w:cs="Arial" w:eastAsia="Arial" w:hAnsi="Arial"/>
      <w:b w:val="0"/>
      <w:bCs w:val="0"/>
      <w:i w:val="0"/>
      <w:iCs w:val="0"/>
      <w:smallCaps w:val="0"/>
      <w:strike w:val="0"/>
      <w:sz w:val="26"/>
      <w:szCs w:val="26"/>
      <w:u w:val="none"/>
      <w:shd w:color="auto" w:fill="auto" w:val="clear"/>
    </w:rPr>
  </w:style>
  <w:style w:type="character" w:styleId="Tablecaption" w:customStyle="1">
    <w:name w:val="Table caption_"/>
    <w:basedOn w:val="DefaultParagraphFont"/>
    <w:link w:val="Tablecaption0"/>
    <w:rPr>
      <w:rFonts w:ascii="Arial" w:cs="Arial" w:eastAsia="Arial" w:hAnsi="Arial"/>
      <w:b w:val="0"/>
      <w:bCs w:val="0"/>
      <w:i w:val="0"/>
      <w:iCs w:val="0"/>
      <w:smallCaps w:val="0"/>
      <w:strike w:val="0"/>
      <w:sz w:val="8"/>
      <w:szCs w:val="8"/>
      <w:u w:val="none"/>
      <w:shd w:color="auto" w:fill="auto" w:val="clear"/>
    </w:rPr>
  </w:style>
  <w:style w:type="character" w:styleId="Other" w:customStyle="1">
    <w:name w:val="Other_"/>
    <w:basedOn w:val="DefaultParagraphFont"/>
    <w:link w:val="Other0"/>
    <w:rPr>
      <w:rFonts w:ascii="Times New Roman" w:cs="Times New Roman" w:eastAsia="Times New Roman" w:hAnsi="Times New Roman"/>
      <w:b w:val="0"/>
      <w:bCs w:val="0"/>
      <w:i w:val="0"/>
      <w:iCs w:val="0"/>
      <w:smallCaps w:val="0"/>
      <w:strike w:val="0"/>
      <w:u w:val="none"/>
      <w:shd w:color="auto" w:fill="auto" w:val="clear"/>
    </w:rPr>
  </w:style>
  <w:style w:type="character" w:styleId="Bodytext2" w:customStyle="1">
    <w:name w:val="Body text (2)_"/>
    <w:basedOn w:val="DefaultParagraphFont"/>
    <w:link w:val="Bodytext20"/>
    <w:rPr>
      <w:rFonts w:ascii="Arial" w:cs="Arial" w:eastAsia="Arial" w:hAnsi="Arial"/>
      <w:b w:val="0"/>
      <w:bCs w:val="0"/>
      <w:i w:val="0"/>
      <w:iCs w:val="0"/>
      <w:smallCaps w:val="0"/>
      <w:strike w:val="0"/>
      <w:color w:val="ce748e"/>
      <w:w w:val="80"/>
      <w:sz w:val="20"/>
      <w:szCs w:val="20"/>
      <w:u w:val="none"/>
      <w:shd w:color="auto" w:fill="auto" w:val="clear"/>
    </w:rPr>
  </w:style>
  <w:style w:type="character" w:styleId="Heading1" w:customStyle="1">
    <w:name w:val="Heading #1_"/>
    <w:basedOn w:val="DefaultParagraphFont"/>
    <w:link w:val="Heading10"/>
    <w:rPr>
      <w:rFonts w:ascii="Times New Roman" w:cs="Times New Roman" w:eastAsia="Times New Roman" w:hAnsi="Times New Roman"/>
      <w:b w:val="1"/>
      <w:bCs w:val="1"/>
      <w:i w:val="0"/>
      <w:iCs w:val="0"/>
      <w:smallCaps w:val="0"/>
      <w:strike w:val="0"/>
      <w:u w:val="none"/>
      <w:shd w:color="auto" w:fill="auto" w:val="clear"/>
    </w:rPr>
  </w:style>
  <w:style w:type="paragraph" w:styleId="BodyText">
    <w:name w:val="Body Text"/>
    <w:basedOn w:val="Normal"/>
    <w:link w:val="BodyTextChar"/>
    <w:qFormat w:val="1"/>
    <w:pPr>
      <w:spacing w:line="298" w:lineRule="auto"/>
      <w:ind w:firstLine="400"/>
    </w:pPr>
    <w:rPr>
      <w:rFonts w:ascii="Times New Roman" w:cs="Times New Roman" w:eastAsia="Times New Roman" w:hAnsi="Times New Roman"/>
    </w:rPr>
  </w:style>
  <w:style w:type="paragraph" w:styleId="Bodytext30" w:customStyle="1">
    <w:name w:val="Body text (3)"/>
    <w:basedOn w:val="Normal"/>
    <w:link w:val="Bodytext3"/>
    <w:pPr>
      <w:jc w:val="center"/>
    </w:pPr>
    <w:rPr>
      <w:rFonts w:ascii="Arial" w:cs="Arial" w:eastAsia="Arial" w:hAnsi="Arial"/>
      <w:sz w:val="26"/>
      <w:szCs w:val="26"/>
    </w:rPr>
  </w:style>
  <w:style w:type="paragraph" w:styleId="Tablecaption0" w:customStyle="1">
    <w:name w:val="Table caption"/>
    <w:basedOn w:val="Normal"/>
    <w:link w:val="Tablecaption"/>
    <w:pPr>
      <w:spacing w:line="221" w:lineRule="auto"/>
    </w:pPr>
    <w:rPr>
      <w:rFonts w:ascii="Arial" w:cs="Arial" w:eastAsia="Arial" w:hAnsi="Arial"/>
      <w:sz w:val="8"/>
      <w:szCs w:val="8"/>
    </w:rPr>
  </w:style>
  <w:style w:type="paragraph" w:styleId="Other0" w:customStyle="1">
    <w:name w:val="Other"/>
    <w:basedOn w:val="Normal"/>
    <w:link w:val="Other"/>
    <w:pPr>
      <w:spacing w:line="298" w:lineRule="auto"/>
      <w:ind w:firstLine="400"/>
    </w:pPr>
    <w:rPr>
      <w:rFonts w:ascii="Times New Roman" w:cs="Times New Roman" w:eastAsia="Times New Roman" w:hAnsi="Times New Roman"/>
    </w:rPr>
  </w:style>
  <w:style w:type="paragraph" w:styleId="Bodytext20" w:customStyle="1">
    <w:name w:val="Body text (2)"/>
    <w:basedOn w:val="Normal"/>
    <w:link w:val="Bodytext2"/>
    <w:pPr>
      <w:spacing w:line="295" w:lineRule="auto"/>
    </w:pPr>
    <w:rPr>
      <w:rFonts w:ascii="Arial" w:cs="Arial" w:eastAsia="Arial" w:hAnsi="Arial"/>
      <w:color w:val="ce748e"/>
      <w:w w:val="80"/>
      <w:sz w:val="20"/>
      <w:szCs w:val="20"/>
    </w:rPr>
  </w:style>
  <w:style w:type="paragraph" w:styleId="Heading10" w:customStyle="1">
    <w:name w:val="Heading #1"/>
    <w:basedOn w:val="Normal"/>
    <w:link w:val="Heading1"/>
    <w:pPr>
      <w:spacing w:line="300" w:lineRule="auto"/>
      <w:ind w:left="360" w:firstLine="640"/>
      <w:outlineLvl w:val="0"/>
    </w:pPr>
    <w:rPr>
      <w:rFonts w:ascii="Times New Roman" w:cs="Times New Roman" w:eastAsia="Times New Roman" w:hAnsi="Times New Roman"/>
      <w:b w:val="1"/>
      <w:bCs w:val="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0" w:type="dxa"/>
        <w:bottom w:w="0.0" w:type="dxa"/>
        <w:right w:w="10.0" w:type="dxa"/>
      </w:tblCellMar>
    </w:tblPr>
  </w:style>
  <w:style w:type="table" w:styleId="Table2">
    <w:basedOn w:val="TableNormal"/>
    <w:tblPr>
      <w:tblStyleRowBandSize w:val="1"/>
      <w:tblStyleColBandSize w:val="1"/>
      <w:tblCellMar>
        <w:top w:w="0.0" w:type="dxa"/>
        <w:left w:w="10.0" w:type="dxa"/>
        <w:bottom w:w="0.0" w:type="dxa"/>
        <w:right w:w="10.0" w:type="dxa"/>
      </w:tblCellMar>
    </w:tblPr>
  </w:style>
</w:styles>
</file>

<file path=word/_rels/document.xml.rels>&#65279;<?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info@haso.v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DyXED7yGvJFAQXe6ooRsFwqqfVQ==">CgMxLjA4AHIhMUNsSEpkQ2trWWdkOEJxRnRfQkN5dFNuSXBMLXlkQWst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2024-05-03T04:50:00Z</dcterms:created>
</cp:coreProperties>
</file>