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D4C67" w:rsidRPr="00271DD7" w:rsidRDefault="005B4040" w:rsidP="000F7A09">
      <w:pPr>
        <w:pBdr>
          <w:top w:val="nil"/>
          <w:left w:val="nil"/>
          <w:bottom w:val="nil"/>
          <w:right w:val="nil"/>
          <w:between w:val="nil"/>
        </w:pBdr>
        <w:tabs>
          <w:tab w:val="left" w:pos="5165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271DD7">
        <w:rPr>
          <w:rFonts w:ascii="Arial" w:hAnsi="Arial" w:cs="Arial"/>
          <w:b/>
          <w:color w:val="010000"/>
          <w:sz w:val="20"/>
        </w:rPr>
        <w:t>APF: Board Resolution</w:t>
      </w:r>
    </w:p>
    <w:p w14:paraId="00000002" w14:textId="77777777" w:rsidR="00DD4C67" w:rsidRPr="00271DD7" w:rsidRDefault="005B4040" w:rsidP="000F7A09">
      <w:pPr>
        <w:pBdr>
          <w:top w:val="nil"/>
          <w:left w:val="nil"/>
          <w:bottom w:val="nil"/>
          <w:right w:val="nil"/>
          <w:between w:val="nil"/>
        </w:pBdr>
        <w:tabs>
          <w:tab w:val="left" w:pos="516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 xml:space="preserve">On April 29, 2024, </w:t>
      </w:r>
      <w:proofErr w:type="spellStart"/>
      <w:r w:rsidRPr="00271DD7">
        <w:rPr>
          <w:rFonts w:ascii="Arial" w:hAnsi="Arial" w:cs="Arial"/>
          <w:color w:val="010000"/>
          <w:sz w:val="20"/>
        </w:rPr>
        <w:t>Quang</w:t>
      </w:r>
      <w:proofErr w:type="spellEnd"/>
      <w:r w:rsidRPr="00271DD7">
        <w:rPr>
          <w:rFonts w:ascii="Arial" w:hAnsi="Arial" w:cs="Arial"/>
          <w:color w:val="010000"/>
          <w:sz w:val="20"/>
        </w:rPr>
        <w:t xml:space="preserve"> Ngai Agricultural Products And Foodstuff Joint Stock Company announced Resolution No. 79/NQ-HDQT on approving the plan to handle fractional shares and implementing the plan to issue shares to pay dividends in 2023 as follows:</w:t>
      </w:r>
    </w:p>
    <w:p w14:paraId="00000003" w14:textId="77777777" w:rsidR="00DD4C67" w:rsidRPr="00271DD7" w:rsidRDefault="005B4040" w:rsidP="000F7A0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Article 1: Approve the plan to handle fractional shares and implement the plan to issue shares to pay dividends, specifically as follows:</w:t>
      </w:r>
    </w:p>
    <w:p w14:paraId="00000004" w14:textId="77777777" w:rsidR="00DD4C67" w:rsidRPr="00271DD7" w:rsidRDefault="005B4040" w:rsidP="000F7A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Approve the plan to handle fractional shares as follows:</w:t>
      </w:r>
    </w:p>
    <w:p w14:paraId="00000005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Shares paying dividends to existing shareholders will be rounded down to the unit.</w:t>
      </w:r>
    </w:p>
    <w:p w14:paraId="00000006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The fractional shares arising (if any) of each shareholder are canceled.</w:t>
      </w:r>
    </w:p>
    <w:p w14:paraId="00000007" w14:textId="77777777" w:rsidR="00DD4C67" w:rsidRPr="002618BC" w:rsidRDefault="005B4040" w:rsidP="000F7A0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i/>
          <w:color w:val="010000"/>
          <w:sz w:val="20"/>
          <w:szCs w:val="20"/>
        </w:rPr>
      </w:pPr>
      <w:r w:rsidRPr="002618BC">
        <w:rPr>
          <w:rFonts w:ascii="Arial" w:hAnsi="Arial" w:cs="Arial"/>
          <w:i/>
          <w:color w:val="010000"/>
          <w:sz w:val="20"/>
        </w:rPr>
        <w:t xml:space="preserve">For example: At the record date of the list, shareholder Nguyen Van A owns 568 shares of </w:t>
      </w:r>
      <w:proofErr w:type="spellStart"/>
      <w:r w:rsidRPr="002618BC">
        <w:rPr>
          <w:rFonts w:ascii="Arial" w:hAnsi="Arial" w:cs="Arial"/>
          <w:i/>
          <w:color w:val="010000"/>
          <w:sz w:val="20"/>
        </w:rPr>
        <w:t>Quang</w:t>
      </w:r>
      <w:proofErr w:type="spellEnd"/>
      <w:r w:rsidRPr="002618BC">
        <w:rPr>
          <w:rFonts w:ascii="Arial" w:hAnsi="Arial" w:cs="Arial"/>
          <w:i/>
          <w:color w:val="010000"/>
          <w:sz w:val="20"/>
        </w:rPr>
        <w:t xml:space="preserve"> Ngai Agricultural Products And Foodstuff Joint Stock Company. According to the rights exercise rate: Shareholder A will receive: 568/10x1 = 56.8 shares. According to the principle of rounding down, shareholder A will receive 56 new shares. 0.8 fractional shares will be canceled.</w:t>
      </w:r>
    </w:p>
    <w:p w14:paraId="00000008" w14:textId="77777777" w:rsidR="00DD4C67" w:rsidRPr="00271DD7" w:rsidRDefault="005B4040" w:rsidP="000F7A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Approve the implementation of the plan to issue shares to pay dividends in 2023</w:t>
      </w:r>
    </w:p>
    <w:p w14:paraId="00000009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 xml:space="preserve">Share name: Shares of </w:t>
      </w:r>
      <w:proofErr w:type="spellStart"/>
      <w:r w:rsidRPr="00271DD7">
        <w:rPr>
          <w:rFonts w:ascii="Arial" w:hAnsi="Arial" w:cs="Arial"/>
          <w:color w:val="010000"/>
          <w:sz w:val="20"/>
        </w:rPr>
        <w:t>Quang</w:t>
      </w:r>
      <w:proofErr w:type="spellEnd"/>
      <w:r w:rsidRPr="00271DD7">
        <w:rPr>
          <w:rFonts w:ascii="Arial" w:hAnsi="Arial" w:cs="Arial"/>
          <w:color w:val="010000"/>
          <w:sz w:val="20"/>
        </w:rPr>
        <w:t xml:space="preserve"> Ngai Agricultural Products And Foodstuff Joint Stock Company.</w:t>
      </w:r>
    </w:p>
    <w:p w14:paraId="0000000A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Share code: APF.</w:t>
      </w:r>
    </w:p>
    <w:p w14:paraId="0000000B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Share type: Common share</w:t>
      </w:r>
    </w:p>
    <w:p w14:paraId="0000000C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Share par value: VND 10,000/share.</w:t>
      </w:r>
    </w:p>
    <w:p w14:paraId="0000000D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Actual contributed charter capital before issuance: VND 270,644,470,000.</w:t>
      </w:r>
    </w:p>
    <w:p w14:paraId="0000000E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Number of outstanding shares before issuance: 27,064,447 shares</w:t>
      </w:r>
    </w:p>
    <w:p w14:paraId="0000000F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Number of new shares issued: 2,706,444 shares</w:t>
      </w:r>
    </w:p>
    <w:p w14:paraId="00000010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Total issue value (at par value): VND 27,064,440,000.</w:t>
      </w:r>
    </w:p>
    <w:p w14:paraId="00000011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Form of issuance: Issue shares to pay dividends in 2023.</w:t>
      </w:r>
    </w:p>
    <w:p w14:paraId="00000012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Payment source: From undistributed profit after tax in 2023, ensuring compliance with the law.</w:t>
      </w:r>
    </w:p>
    <w:p w14:paraId="00000013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Expected charter capital after issuance: VND 297,708,910,000.</w:t>
      </w:r>
    </w:p>
    <w:p w14:paraId="00000014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Expected number of shares after issuance: 29,770,891 shares</w:t>
      </w:r>
    </w:p>
    <w:p w14:paraId="00000015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Subject of the issuance: Existing shareholders named in the list of shareholders on the record date for receiving dividends by shares.</w:t>
      </w:r>
    </w:p>
    <w:p w14:paraId="00000016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Right exercise rate: 10:1 (Shareholders owning 10 shares will receive 1 new shares).</w:t>
      </w:r>
    </w:p>
    <w:p w14:paraId="00000017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Implementation time: After the State Securities Commission receives complete dossiers on dividend payment by shares of the Company, expected in Q2/2024 or Q3/2024.</w:t>
      </w:r>
    </w:p>
    <w:p w14:paraId="00000018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Handling of fractional shares: As in part 1;</w:t>
      </w:r>
    </w:p>
    <w:p w14:paraId="00000019" w14:textId="2ADEDAE3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lastRenderedPageBreak/>
        <w:t>The Board of Directors will amend the Company's Charter to record an increase in charter capital according to the issue results, carry out procedures to register amendment in charter capital</w:t>
      </w:r>
      <w:r w:rsidR="002618BC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271DD7">
        <w:rPr>
          <w:rFonts w:ascii="Arial" w:hAnsi="Arial" w:cs="Arial"/>
          <w:color w:val="010000"/>
          <w:sz w:val="20"/>
        </w:rPr>
        <w:t xml:space="preserve"> and amend the Business Registration Certificate at the competent State agency.</w:t>
      </w:r>
    </w:p>
    <w:p w14:paraId="0000001A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 xml:space="preserve">After the end of the issuance, </w:t>
      </w:r>
      <w:proofErr w:type="spellStart"/>
      <w:r w:rsidRPr="00271DD7">
        <w:rPr>
          <w:rFonts w:ascii="Arial" w:hAnsi="Arial" w:cs="Arial"/>
          <w:color w:val="010000"/>
          <w:sz w:val="20"/>
        </w:rPr>
        <w:t>Quang</w:t>
      </w:r>
      <w:proofErr w:type="spellEnd"/>
      <w:r w:rsidRPr="00271DD7">
        <w:rPr>
          <w:rFonts w:ascii="Arial" w:hAnsi="Arial" w:cs="Arial"/>
          <w:color w:val="010000"/>
          <w:sz w:val="20"/>
        </w:rPr>
        <w:t xml:space="preserve"> Ngai Agricultural Products And Foodstuff Joint Stock Company will register for additional depository of issued shares at the Vietnam Securities Depository (VSDC).</w:t>
      </w:r>
    </w:p>
    <w:p w14:paraId="0000001B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 xml:space="preserve">Upon approval of additional depository from VSDC, </w:t>
      </w:r>
      <w:proofErr w:type="spellStart"/>
      <w:r w:rsidRPr="00271DD7">
        <w:rPr>
          <w:rFonts w:ascii="Arial" w:hAnsi="Arial" w:cs="Arial"/>
          <w:color w:val="010000"/>
          <w:sz w:val="20"/>
        </w:rPr>
        <w:t>Quang</w:t>
      </w:r>
      <w:proofErr w:type="spellEnd"/>
      <w:r w:rsidRPr="00271DD7">
        <w:rPr>
          <w:rFonts w:ascii="Arial" w:hAnsi="Arial" w:cs="Arial"/>
          <w:color w:val="010000"/>
          <w:sz w:val="20"/>
        </w:rPr>
        <w:t xml:space="preserve"> Ngai Agricultural Products And Foodstuff Joint Stock Company will register additional trading of the entire above shares on the Hanoi Stock Exchange (HNX).</w:t>
      </w:r>
    </w:p>
    <w:p w14:paraId="0000001C" w14:textId="77777777" w:rsidR="00DD4C67" w:rsidRPr="00271DD7" w:rsidRDefault="005B4040" w:rsidP="000F7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Time for additional depository registration and trading registration: Within 30 days from the end of the issuance.</w:t>
      </w:r>
    </w:p>
    <w:p w14:paraId="0000001D" w14:textId="77777777" w:rsidR="00DD4C67" w:rsidRPr="00271DD7" w:rsidRDefault="005B4040" w:rsidP="000F7A0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 xml:space="preserve">Article 2: The Board of Directors assigns the Chair of the Board of Directors, the General Manager of </w:t>
      </w:r>
      <w:proofErr w:type="spellStart"/>
      <w:r w:rsidRPr="00271DD7">
        <w:rPr>
          <w:rFonts w:ascii="Arial" w:hAnsi="Arial" w:cs="Arial"/>
          <w:color w:val="010000"/>
          <w:sz w:val="20"/>
        </w:rPr>
        <w:t>Quang</w:t>
      </w:r>
      <w:proofErr w:type="spellEnd"/>
      <w:r w:rsidRPr="00271DD7">
        <w:rPr>
          <w:rFonts w:ascii="Arial" w:hAnsi="Arial" w:cs="Arial"/>
          <w:color w:val="010000"/>
          <w:sz w:val="20"/>
        </w:rPr>
        <w:t xml:space="preserve"> Ngai Agricultural Products And Foodstuff Joint Stock Company to implement the contents of the Resolution in accordance with the order and procedures prescribed by law and the Company's Charter.</w:t>
      </w:r>
    </w:p>
    <w:p w14:paraId="0000001E" w14:textId="77777777" w:rsidR="00DD4C67" w:rsidRPr="00271DD7" w:rsidRDefault="005B4040" w:rsidP="000F7A0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 xml:space="preserve">Article 3: Members of the Board of Directors and the General Manager of </w:t>
      </w:r>
      <w:proofErr w:type="spellStart"/>
      <w:r w:rsidRPr="00271DD7">
        <w:rPr>
          <w:rFonts w:ascii="Arial" w:hAnsi="Arial" w:cs="Arial"/>
          <w:color w:val="010000"/>
          <w:sz w:val="20"/>
        </w:rPr>
        <w:t>Quang</w:t>
      </w:r>
      <w:proofErr w:type="spellEnd"/>
      <w:r w:rsidRPr="00271DD7">
        <w:rPr>
          <w:rFonts w:ascii="Arial" w:hAnsi="Arial" w:cs="Arial"/>
          <w:color w:val="010000"/>
          <w:sz w:val="20"/>
        </w:rPr>
        <w:t xml:space="preserve"> Ngai Agricultural Products And Foodstuff Joint Stock Company are responsible for implementing this Resolution.</w:t>
      </w:r>
    </w:p>
    <w:p w14:paraId="0000001F" w14:textId="77777777" w:rsidR="00DD4C67" w:rsidRPr="00271DD7" w:rsidRDefault="005B4040" w:rsidP="000F7A0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1DD7">
        <w:rPr>
          <w:rFonts w:ascii="Arial" w:hAnsi="Arial" w:cs="Arial"/>
          <w:color w:val="010000"/>
          <w:sz w:val="20"/>
        </w:rPr>
        <w:t>This Resolution takes effect from the date of its signing.</w:t>
      </w:r>
    </w:p>
    <w:sectPr w:rsidR="00DD4C67" w:rsidRPr="00271DD7" w:rsidSect="00271DD7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1974"/>
    <w:multiLevelType w:val="multilevel"/>
    <w:tmpl w:val="7320311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555557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0F028F4"/>
    <w:multiLevelType w:val="multilevel"/>
    <w:tmpl w:val="B70AA7F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555557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67"/>
    <w:rsid w:val="000F7A09"/>
    <w:rsid w:val="002618BC"/>
    <w:rsid w:val="00271DD7"/>
    <w:rsid w:val="005B4040"/>
    <w:rsid w:val="00D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A9046F-BEB6-4D03-8276-423C7044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557"/>
      <w:sz w:val="26"/>
      <w:szCs w:val="26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55557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/>
      <w:iCs/>
      <w:smallCaps w:val="0"/>
      <w:strike w:val="0"/>
      <w:color w:val="7A797A"/>
      <w:sz w:val="36"/>
      <w:szCs w:val="3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557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9" w:lineRule="auto"/>
    </w:pPr>
    <w:rPr>
      <w:rFonts w:ascii="Times New Roman" w:eastAsia="Times New Roman" w:hAnsi="Times New Roman" w:cs="Times New Roman"/>
      <w:color w:val="555557"/>
      <w:sz w:val="26"/>
      <w:szCs w:val="26"/>
    </w:rPr>
  </w:style>
  <w:style w:type="paragraph" w:customStyle="1" w:styleId="Heading21">
    <w:name w:val="Heading #2"/>
    <w:basedOn w:val="Normal"/>
    <w:link w:val="Heading20"/>
    <w:pPr>
      <w:spacing w:line="259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555557"/>
      <w:sz w:val="26"/>
      <w:szCs w:val="26"/>
    </w:rPr>
  </w:style>
  <w:style w:type="paragraph" w:customStyle="1" w:styleId="Heading11">
    <w:name w:val="Heading #1"/>
    <w:basedOn w:val="Normal"/>
    <w:link w:val="Heading10"/>
    <w:pPr>
      <w:spacing w:line="180" w:lineRule="auto"/>
      <w:ind w:left="1280"/>
      <w:outlineLvl w:val="0"/>
    </w:pPr>
    <w:rPr>
      <w:rFonts w:ascii="Arial" w:eastAsia="Arial" w:hAnsi="Arial" w:cs="Arial"/>
      <w:i/>
      <w:iCs/>
      <w:color w:val="7A797A"/>
      <w:sz w:val="36"/>
      <w:szCs w:val="3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color w:val="555557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MuzpjGVsx2fwgfA8jpBmrJGTYw==">CgMxLjA4AHIhMVhFZTF5WWlab0otMHBueVdEZm5TZUFieDVJc0ViSExH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559</Words>
  <Characters>3025</Characters>
  <Application>Microsoft Office Word</Application>
  <DocSecurity>0</DocSecurity>
  <Lines>50</Lines>
  <Paragraphs>31</Paragraphs>
  <ScaleCrop>false</ScaleCrop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5</cp:revision>
  <dcterms:created xsi:type="dcterms:W3CDTF">2024-05-04T09:21:00Z</dcterms:created>
  <dcterms:modified xsi:type="dcterms:W3CDTF">2024-05-06T04:06:00Z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82cf55c98f8616427eba9f023280c3a0364ccbb487408eaf36e33a092002fa84</vt:lpwstr>
  </property>
</Properties>
</file>