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1"/>
          <w:i w:val="0"/>
          <w:smallCaps w:val="0"/>
          <w:strike w:val="0"/>
          <w:color w:val="010000"/>
          <w:sz w:val="20"/>
          <w:szCs w:val="20"/>
          <w:u w:val="none"/>
          <w:shd w:fill="auto" w:val="clear"/>
          <w:vertAlign w:val="baseline"/>
          <w:rFonts w:ascii="Arial" w:cs="Arial" w:eastAsia="Arial" w:hAnsi="Arial"/>
        </w:rPr>
      </w:pPr>
      <w:bookmarkStart w:id="0" w:name="_heading=h.gjdgxs"/>
      <w:bookmarkEnd w:id="0"/>
      <w:r>
        <w:rPr>
          <w:b w:val="1"/>
          <w:i w:val="0"/>
          <w:smallCaps w:val="0"/>
          <w:strike w:val="0"/>
          <w:color w:val="010000"/>
          <w:sz w:val="20"/>
          <w:u w:val="none"/>
          <w:shd w:fill="auto" w:val="clear"/>
          <w:vertAlign w:val="baseline"/>
          <w:rtl w:val="0"/>
          <w:rFonts w:ascii="Arial" w:hAnsi="Arial"/>
        </w:rPr>
        <w:t xml:space="preserve">CDR:</w:t>
      </w:r>
      <w:r>
        <w:rPr>
          <w:b w:val="1"/>
          <w:i w:val="0"/>
          <w:smallCaps w:val="0"/>
          <w:strike w:val="0"/>
          <w:color w:val="010000"/>
          <w:sz w:val="20"/>
          <w:u w:val="none"/>
          <w:shd w:fill="auto" w:val="clear"/>
          <w:vertAlign w:val="baseline"/>
          <w:rtl w:val="0"/>
          <w:rFonts w:ascii="Arial" w:hAnsi="Arial"/>
        </w:rPr>
        <w:t xml:space="preserve"> </w:t>
      </w:r>
      <w:r>
        <w:rPr>
          <w:b w:val="1"/>
          <w:i w:val="0"/>
          <w:smallCaps w:val="0"/>
          <w:strike w:val="0"/>
          <w:color w:val="010000"/>
          <w:sz w:val="20"/>
          <w:u w:val="none"/>
          <w:shd w:fill="auto" w:val="clear"/>
          <w:vertAlign w:val="baseline"/>
          <w:rtl w:val="0"/>
          <w:rFonts w:ascii="Arial" w:hAnsi="Arial"/>
        </w:rPr>
        <w:t xml:space="preserve">Annual General Mandate 2024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On April 25, 2024, Dong Nai Rubber Construction Joint Stock Company announced General Mandate No. 91/NQ-XDCSDN as follows: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Article 1 - The General Meeting unanimously agrees on the production and business results in 2023, with some key indicators as follows:</w:t>
      </w:r>
    </w:p>
    <w:p w:rsidR="00000000" w:rsidDel="00000000" w:rsidP="00000000" w:rsidRDefault="00000000" w:rsidRPr="00000000" w14:paraId="000000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1002"/>
          <w:tab w:val="left" w:leader="none" w:pos="7133"/>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Revenue from goods sales and services provision:</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115,802,028,443</w:t>
      </w:r>
    </w:p>
    <w:p w:rsidR="00000000" w:rsidDel="00000000" w:rsidP="00000000" w:rsidRDefault="00000000" w:rsidRPr="00000000" w14:paraId="000000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1002"/>
          <w:tab w:val="left" w:leader="none" w:pos="740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profit after corporate income tax:</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1,257,458,043</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Article 2 - The General Meeting unanimously agrees on the distribution of profits in 2023 as follows: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Unit</w:t>
      </w:r>
      <w:r>
        <w:rPr>
          <w:color w:val="010000"/>
          <w:sz w:val="20"/>
          <w:rtl w:val="0"/>
          <w:b w:val="0"/>
          <w:i w:val="0"/>
          <w:smallCaps w:val="0"/>
          <w:strike w:val="0"/>
          <w:u w:val="none"/>
          <w:shd w:fill="auto" w:val="clear"/>
          <w:vertAlign w:val="baseline"/>
          <w:rFonts w:ascii="Arial" w:hAnsi="Arial"/>
        </w:rPr>
        <w:t xml:space="preserve"> </w:t>
      </w:r>
      <w:r>
        <w:rPr>
          <w:color w:val="010000"/>
          <w:sz w:val="20"/>
          <w:rtl w:val="0"/>
          <w:b w:val="0"/>
          <w:i w:val="0"/>
          <w:smallCaps w:val="0"/>
          <w:strike w:val="0"/>
          <w:u w:val="none"/>
          <w:shd w:fill="auto" w:val="clear"/>
          <w:vertAlign w:val="baseline"/>
          <w:rFonts w:ascii="Arial" w:hAnsi="Arial"/>
        </w:rPr>
        <w:t xml:space="preserve">VND</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5"/>
        <w:gridCol w:w="1973"/>
        <w:gridCol w:w="1980"/>
        <w:gridCol w:w="1659"/>
        <w:tblGridChange w:id="0">
          <w:tblGrid>
            <w:gridCol w:w="3405"/>
            <w:gridCol w:w="1973"/>
            <w:gridCol w:w="1980"/>
            <w:gridCol w:w="1659"/>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Contents</w:t>
            </w:r>
          </w:p>
        </w:tc>
        <w:tc>
          <w:tcPr>
            <w:shd w:fill="auto" w:val="clear"/>
            <w:tcMar>
              <w:top w:w="0.0" w:type="dxa"/>
              <w:bottom w:w="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Results 2023 </w:t>
            </w:r>
          </w:p>
        </w:tc>
        <w:tc>
          <w:tcPr>
            <w:shd w:fill="auto" w:val="clear"/>
            <w:tcMar>
              <w:top w:w="0.0" w:type="dxa"/>
              <w:bottom w:w="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Plan 2023 </w:t>
            </w:r>
          </w:p>
        </w:tc>
        <w:tc>
          <w:tcPr>
            <w:shd w:fill="auto" w:val="clear"/>
            <w:tcMar>
              <w:top w:w="0.0" w:type="dxa"/>
              <w:bottom w:w="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Results/Plan (%)</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after tax</w:t>
            </w:r>
          </w:p>
        </w:tc>
        <w:tc>
          <w:tcPr>
            <w:shd w:fill="auto" w:val="clear"/>
            <w:tcMar>
              <w:top w:w="0.0" w:type="dxa"/>
              <w:bottom w:w="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1,257,458,043</w:t>
            </w:r>
          </w:p>
        </w:tc>
        <w:tc>
          <w:tcPr>
            <w:shd w:fill="auto" w:val="clear"/>
            <w:tcMar>
              <w:top w:w="0.0" w:type="dxa"/>
              <w:bottom w:w="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1,224,400,000</w:t>
            </w:r>
          </w:p>
        </w:tc>
        <w:tc>
          <w:tcPr>
            <w:shd w:fill="auto" w:val="clear"/>
            <w:tcMar>
              <w:top w:w="0.0" w:type="dxa"/>
              <w:bottom w:w="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103%</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 payment</w:t>
            </w:r>
          </w:p>
        </w:tc>
        <w:tc>
          <w:tcPr>
            <w:shd w:fill="auto" w:val="clear"/>
            <w:tcMar>
              <w:top w:w="0.0" w:type="dxa"/>
              <w:bottom w:w="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1,066,635,500</w:t>
            </w:r>
          </w:p>
        </w:tc>
        <w:tc>
          <w:tcPr>
            <w:shd w:fill="auto" w:val="clear"/>
            <w:tcMar>
              <w:top w:w="0.0" w:type="dxa"/>
              <w:bottom w:w="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1,066,635,500</w:t>
            </w:r>
          </w:p>
        </w:tc>
        <w:tc>
          <w:tcPr>
            <w:shd w:fill="auto" w:val="clear"/>
            <w:tcMar>
              <w:top w:w="0.0" w:type="dxa"/>
              <w:bottom w:w="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Investment and development fund.</w:t>
            </w:r>
          </w:p>
        </w:tc>
        <w:tc>
          <w:tcPr>
            <w:shd w:fill="auto" w:val="clear"/>
            <w:tcMar>
              <w:top w:w="0.0" w:type="dxa"/>
              <w:bottom w:w="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17">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Bonus and welfare fund</w:t>
            </w:r>
          </w:p>
        </w:tc>
        <w:tc>
          <w:tcPr>
            <w:shd w:fill="auto" w:val="clear"/>
            <w:tcMar>
              <w:top w:w="0.0" w:type="dxa"/>
              <w:bottom w:w="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190,822,443</w:t>
            </w:r>
          </w:p>
        </w:tc>
        <w:tc>
          <w:tcPr>
            <w:shd w:fill="auto" w:val="clear"/>
            <w:tcMar>
              <w:top w:w="0.0" w:type="dxa"/>
              <w:bottom w:w="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157,764,500</w:t>
            </w:r>
          </w:p>
        </w:tc>
        <w:tc>
          <w:tcPr>
            <w:shd w:fill="auto" w:val="clear"/>
            <w:tcMar>
              <w:top w:w="0.0" w:type="dxa"/>
              <w:bottom w:w="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121%</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 payment rate</w:t>
            </w:r>
          </w:p>
        </w:tc>
        <w:tc>
          <w:tcPr>
            <w:shd w:fill="auto" w:val="clear"/>
            <w:tcMar>
              <w:top w:w="0.0" w:type="dxa"/>
              <w:bottom w:w="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w:t>
            </w:r>
          </w:p>
        </w:tc>
        <w:tc>
          <w:tcPr>
            <w:shd w:fill="auto" w:val="clear"/>
            <w:tcMar>
              <w:top w:w="0.0" w:type="dxa"/>
              <w:bottom w:w="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w:t>
            </w:r>
          </w:p>
        </w:tc>
        <w:tc>
          <w:tcPr>
            <w:shd w:fill="auto" w:val="clear"/>
            <w:tcMar>
              <w:top w:w="0.0" w:type="dxa"/>
              <w:bottom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100%</w:t>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Article 3 - The General Meeting unanimously approves the 2023 Financial Statements audited by AASC Auditing Firm Co., Ltd.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Article 4 - The General Meeting unanimously approves the report on the activities of the Board of Directors and the Supervisory Board.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Article 5 - The General Meeting unanimously approves the plan for Revenue - Profit, profit distribution in 2024 as follows: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color w:val="010000"/>
          <w:sz w:val="20"/>
          <w:szCs w:val="20"/>
          <w:u w:val="none"/>
          <w:rFonts w:ascii="Arial" w:cs="Arial" w:eastAsia="Arial" w:hAnsi="Arial"/>
        </w:rPr>
      </w:pPr>
      <w:r>
        <w:rPr>
          <w:color w:val="010000"/>
          <w:sz w:val="20"/>
          <w:rtl w:val="0"/>
          <w:rFonts w:ascii="Arial" w:hAnsi="Arial"/>
        </w:rPr>
        <w:t xml:space="preserve">Revenue and profit plan for 2024;</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Unit</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3"/>
        <w:gridCol w:w="2085"/>
        <w:gridCol w:w="1930"/>
        <w:gridCol w:w="959"/>
        <w:tblGridChange w:id="0">
          <w:tblGrid>
            <w:gridCol w:w="4043"/>
            <w:gridCol w:w="2085"/>
            <w:gridCol w:w="1930"/>
            <w:gridCol w:w="959"/>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Target</w:t>
            </w:r>
          </w:p>
        </w:tc>
        <w:tc>
          <w:tcPr>
            <w:shd w:fill="auto" w:val="clear"/>
            <w:tcMar>
              <w:top w:w="0.0" w:type="dxa"/>
              <w:bottom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Plan 2024 </w:t>
            </w:r>
          </w:p>
        </w:tc>
        <w:tc>
          <w:tcPr>
            <w:shd w:fill="auto" w:val="clear"/>
            <w:tcMar>
              <w:top w:w="0.0" w:type="dxa"/>
              <w:bottom w:w="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Results 2023</w:t>
            </w:r>
          </w:p>
        </w:tc>
        <w:tc>
          <w:tcPr>
            <w:shd w:fill="auto" w:val="clear"/>
            <w:tcMar>
              <w:top w:w="0.0" w:type="dxa"/>
              <w:bottom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Results/Plan (%)</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Revenue from sales of goods and services provision</w:t>
            </w:r>
          </w:p>
        </w:tc>
        <w:tc>
          <w:tcPr>
            <w:shd w:fill="auto" w:val="clear"/>
            <w:tcMar>
              <w:top w:w="0.0" w:type="dxa"/>
              <w:bottom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131,650,000,000</w:t>
            </w:r>
          </w:p>
        </w:tc>
        <w:tc>
          <w:tcPr>
            <w:shd w:fill="auto" w:val="clear"/>
            <w:tcMar>
              <w:top w:w="0.0" w:type="dxa"/>
              <w:bottom w:w="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115,802,028,443</w:t>
            </w:r>
          </w:p>
        </w:tc>
        <w:tc>
          <w:tcPr>
            <w:shd w:fill="auto" w:val="clear"/>
            <w:tcMar>
              <w:top w:w="0.0" w:type="dxa"/>
              <w:bottom w:w="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114%</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Revenue deductions</w:t>
            </w:r>
          </w:p>
        </w:tc>
        <w:tc>
          <w:tcPr>
            <w:shd w:fill="auto" w:val="clear"/>
            <w:tcMar>
              <w:top w:w="0.0" w:type="dxa"/>
              <w:bottom w:w="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233,616,364</w:t>
            </w:r>
          </w:p>
        </w:tc>
        <w:tc>
          <w:tcPr>
            <w:shd w:fill="auto" w:val="clear"/>
            <w:tcMar>
              <w:top w:w="0.0" w:type="dxa"/>
              <w:bottom w:w="0.0" w:type="dxa"/>
            </w:tcMar>
            <w:vAlign w:val="center"/>
          </w:tcPr>
          <w:p w:rsidR="00000000" w:rsidDel="00000000" w:rsidP="00000000" w:rsidRDefault="00000000" w:rsidRPr="00000000" w14:paraId="00000030">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Net revenue from goods sales and service provision</w:t>
            </w:r>
          </w:p>
        </w:tc>
        <w:tc>
          <w:tcPr>
            <w:shd w:fill="auto" w:val="clear"/>
            <w:tcMar>
              <w:top w:w="0.0" w:type="dxa"/>
              <w:bottom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131,650,000,000</w:t>
            </w:r>
          </w:p>
        </w:tc>
        <w:tc>
          <w:tcPr>
            <w:shd w:fill="auto" w:val="clear"/>
            <w:tcMar>
              <w:top w:w="0.0" w:type="dxa"/>
              <w:bottom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115,568,412,079</w:t>
            </w:r>
          </w:p>
        </w:tc>
        <w:tc>
          <w:tcPr>
            <w:shd w:fill="auto" w:val="clear"/>
            <w:tcMar>
              <w:top w:w="0.0" w:type="dxa"/>
              <w:bottom w:w="0.0" w:type="dxa"/>
            </w:tcMar>
            <w:vAlign w:val="center"/>
          </w:tcPr>
          <w:p w:rsidR="00000000" w:rsidDel="00000000" w:rsidP="00000000" w:rsidRDefault="00000000" w:rsidRPr="00000000" w14:paraId="00000034">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Cost of goods sold</w:t>
            </w:r>
          </w:p>
        </w:tc>
        <w:tc>
          <w:tcPr>
            <w:shd w:fill="auto" w:val="clear"/>
            <w:tcMar>
              <w:top w:w="0.0" w:type="dxa"/>
              <w:bottom w:w="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123,130,000,000</w:t>
            </w:r>
          </w:p>
        </w:tc>
        <w:tc>
          <w:tcPr>
            <w:shd w:fill="auto" w:val="clear"/>
            <w:tcMar>
              <w:top w:w="0.0" w:type="dxa"/>
              <w:bottom w:w="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106,860,229,671</w:t>
            </w:r>
          </w:p>
        </w:tc>
        <w:tc>
          <w:tcPr>
            <w:shd w:fill="auto" w:val="clear"/>
            <w:tcMar>
              <w:top w:w="0.0" w:type="dxa"/>
              <w:bottom w:w="0.0" w:type="dxa"/>
            </w:tcMar>
            <w:vAlign w:val="center"/>
          </w:tcPr>
          <w:p w:rsidR="00000000" w:rsidDel="00000000" w:rsidP="00000000" w:rsidRDefault="00000000" w:rsidRPr="00000000" w14:paraId="00000038">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Gross profit from goods sale and services provision</w:t>
            </w:r>
          </w:p>
        </w:tc>
        <w:tc>
          <w:tcPr>
            <w:shd w:fill="auto" w:val="clear"/>
            <w:tcMar>
              <w:top w:w="0.0" w:type="dxa"/>
              <w:bottom w:w="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8,520,000,000</w:t>
            </w:r>
          </w:p>
        </w:tc>
        <w:tc>
          <w:tcPr>
            <w:shd w:fill="auto" w:val="clear"/>
            <w:tcMar>
              <w:top w:w="0.0" w:type="dxa"/>
              <w:bottom w:w="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8,708,182,408</w:t>
            </w:r>
          </w:p>
        </w:tc>
        <w:tc>
          <w:tcPr>
            <w:shd w:fill="auto" w:val="clear"/>
            <w:tcMar>
              <w:top w:w="0.0" w:type="dxa"/>
              <w:bottom w:w="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98%</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Revenue from financial activities</w:t>
            </w:r>
          </w:p>
        </w:tc>
        <w:tc>
          <w:tcPr>
            <w:shd w:fill="auto" w:val="clear"/>
            <w:tcMar>
              <w:top w:w="0.0" w:type="dxa"/>
              <w:bottom w:w="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42,396,663</w:t>
            </w:r>
          </w:p>
        </w:tc>
        <w:tc>
          <w:tcPr>
            <w:shd w:fill="auto" w:val="clear"/>
            <w:tcMar>
              <w:top w:w="0.0" w:type="dxa"/>
              <w:bottom w:w="0.0" w:type="dxa"/>
            </w:tcMar>
            <w:vAlign w:val="center"/>
          </w:tcPr>
          <w:p w:rsidR="00000000" w:rsidDel="00000000" w:rsidP="00000000" w:rsidRDefault="00000000" w:rsidRPr="00000000" w14:paraId="00000040">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Financial expenses</w:t>
            </w:r>
          </w:p>
        </w:tc>
        <w:tc>
          <w:tcPr>
            <w:shd w:fill="auto" w:val="clear"/>
            <w:tcMar>
              <w:top w:w="0.0" w:type="dxa"/>
              <w:bottom w:w="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1,200,000,000</w:t>
            </w:r>
          </w:p>
        </w:tc>
        <w:tc>
          <w:tcPr>
            <w:shd w:fill="auto" w:val="clear"/>
            <w:tcMar>
              <w:top w:w="0.0" w:type="dxa"/>
              <w:bottom w:w="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1,117,411,458</w:t>
            </w:r>
          </w:p>
        </w:tc>
        <w:tc>
          <w:tcPr>
            <w:shd w:fill="auto" w:val="clear"/>
            <w:tcMar>
              <w:top w:w="0.0" w:type="dxa"/>
              <w:bottom w:w="0.0" w:type="dxa"/>
            </w:tcMar>
            <w:vAlign w:val="center"/>
          </w:tcPr>
          <w:p w:rsidR="00000000" w:rsidDel="00000000" w:rsidP="00000000" w:rsidRDefault="00000000" w:rsidRPr="00000000" w14:paraId="00000044">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In which:</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Interest expense</w:t>
            </w:r>
          </w:p>
        </w:tc>
        <w:tc>
          <w:tcPr>
            <w:shd w:fill="auto" w:val="clear"/>
            <w:tcMar>
              <w:top w:w="0.0" w:type="dxa"/>
              <w:bottom w:w="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1,200,000,000</w:t>
            </w:r>
          </w:p>
        </w:tc>
        <w:tc>
          <w:tcPr>
            <w:shd w:fill="auto" w:val="clear"/>
            <w:tcMar>
              <w:top w:w="0.0" w:type="dxa"/>
              <w:bottom w:w="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1,117,410,891</w:t>
            </w:r>
          </w:p>
        </w:tc>
        <w:tc>
          <w:tcPr>
            <w:shd w:fill="auto" w:val="clear"/>
            <w:tcMar>
              <w:top w:w="0.0" w:type="dxa"/>
              <w:bottom w:w="0.0" w:type="dxa"/>
            </w:tcMar>
            <w:vAlign w:val="center"/>
          </w:tcPr>
          <w:p w:rsidR="00000000" w:rsidDel="00000000" w:rsidP="00000000" w:rsidRDefault="00000000" w:rsidRPr="00000000" w14:paraId="00000048">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Selling expense</w:t>
            </w:r>
          </w:p>
        </w:tc>
        <w:tc>
          <w:tcPr>
            <w:shd w:fill="auto" w:val="clear"/>
            <w:tcMar>
              <w:top w:w="0.0" w:type="dxa"/>
              <w:bottom w:w="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6,000,000</w:t>
            </w:r>
          </w:p>
        </w:tc>
        <w:tc>
          <w:tcPr>
            <w:shd w:fill="auto" w:val="clear"/>
            <w:tcMar>
              <w:top w:w="0.0" w:type="dxa"/>
              <w:bottom w:w="0.0" w:type="dxa"/>
            </w:tcMar>
            <w:vAlign w:val="center"/>
          </w:tcPr>
          <w:p w:rsidR="00000000" w:rsidDel="00000000" w:rsidP="00000000" w:rsidRDefault="00000000" w:rsidRPr="00000000" w14:paraId="0000004C">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General and administrative expense</w:t>
            </w:r>
          </w:p>
        </w:tc>
        <w:tc>
          <w:tcPr>
            <w:shd w:fill="auto" w:val="clear"/>
            <w:tcMar>
              <w:top w:w="0.0" w:type="dxa"/>
              <w:bottom w:w="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5,700,000,000</w:t>
            </w:r>
          </w:p>
        </w:tc>
        <w:tc>
          <w:tcPr>
            <w:shd w:fill="auto" w:val="clear"/>
            <w:tcMar>
              <w:top w:w="0.0" w:type="dxa"/>
              <w:bottom w:w="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6,250,757,701</w:t>
            </w:r>
          </w:p>
        </w:tc>
        <w:tc>
          <w:tcPr>
            <w:shd w:fill="auto" w:val="clear"/>
            <w:tcMar>
              <w:top w:w="0.0" w:type="dxa"/>
              <w:bottom w:w="0.0" w:type="dxa"/>
            </w:tcMar>
            <w:vAlign w:val="center"/>
          </w:tcPr>
          <w:p w:rsidR="00000000" w:rsidDel="00000000" w:rsidP="00000000" w:rsidRDefault="00000000" w:rsidRPr="00000000" w14:paraId="00000050">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Net profit from business activities</w:t>
            </w:r>
          </w:p>
        </w:tc>
        <w:tc>
          <w:tcPr>
            <w:shd w:fill="auto" w:val="clear"/>
            <w:tcMar>
              <w:top w:w="0.0" w:type="dxa"/>
              <w:bottom w:w="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1,620,000,000</w:t>
            </w:r>
          </w:p>
        </w:tc>
        <w:tc>
          <w:tcPr>
            <w:shd w:fill="auto" w:val="clear"/>
            <w:tcMar>
              <w:top w:w="0.0" w:type="dxa"/>
              <w:bottom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1,376,409,912</w:t>
            </w:r>
          </w:p>
        </w:tc>
        <w:tc>
          <w:tcPr>
            <w:shd w:fill="auto" w:val="clear"/>
            <w:tcMar>
              <w:top w:w="0.0" w:type="dxa"/>
              <w:bottom w:w="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135%</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Other incomes</w:t>
            </w:r>
          </w:p>
        </w:tc>
        <w:tc>
          <w:tcPr>
            <w:shd w:fill="auto" w:val="clear"/>
            <w:tcMar>
              <w:top w:w="0.0" w:type="dxa"/>
              <w:bottom w:w="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180,000,000</w:t>
            </w:r>
          </w:p>
        </w:tc>
        <w:tc>
          <w:tcPr>
            <w:shd w:fill="auto" w:val="clear"/>
            <w:tcMar>
              <w:top w:w="0.0" w:type="dxa"/>
              <w:bottom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249,077,273</w:t>
            </w:r>
          </w:p>
        </w:tc>
        <w:tc>
          <w:tcPr>
            <w:shd w:fill="auto" w:val="clear"/>
            <w:tcMar>
              <w:top w:w="0.0" w:type="dxa"/>
              <w:bottom w:w="0.0" w:type="dxa"/>
            </w:tcMar>
            <w:vAlign w:val="center"/>
          </w:tcPr>
          <w:p w:rsidR="00000000" w:rsidDel="00000000" w:rsidP="00000000" w:rsidRDefault="00000000" w:rsidRPr="00000000" w14:paraId="00000058">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Other expenses:</w:t>
            </w:r>
          </w:p>
        </w:tc>
        <w:tc>
          <w:tcPr>
            <w:shd w:fill="auto" w:val="clear"/>
            <w:tcMar>
              <w:top w:w="0.0" w:type="dxa"/>
              <w:bottom w:w="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26,660,297</w:t>
            </w:r>
          </w:p>
        </w:tc>
        <w:tc>
          <w:tcPr>
            <w:shd w:fill="auto" w:val="clear"/>
            <w:tcMar>
              <w:top w:w="0.0" w:type="dxa"/>
              <w:bottom w:w="0.0" w:type="dxa"/>
            </w:tcMar>
            <w:vAlign w:val="center"/>
          </w:tcPr>
          <w:p w:rsidR="00000000" w:rsidDel="00000000" w:rsidP="00000000" w:rsidRDefault="00000000" w:rsidRPr="00000000" w14:paraId="0000005C">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Other profits</w:t>
            </w:r>
          </w:p>
        </w:tc>
        <w:tc>
          <w:tcPr>
            <w:shd w:fill="auto" w:val="clear"/>
            <w:tcMar>
              <w:top w:w="0.0" w:type="dxa"/>
              <w:bottom w:w="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180,000,000</w:t>
            </w:r>
          </w:p>
        </w:tc>
        <w:tc>
          <w:tcPr>
            <w:shd w:fill="auto" w:val="clear"/>
            <w:tcMar>
              <w:top w:w="0.0" w:type="dxa"/>
              <w:bottom w:w="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222,416,976</w:t>
            </w:r>
          </w:p>
        </w:tc>
        <w:tc>
          <w:tcPr>
            <w:shd w:fill="auto" w:val="clear"/>
            <w:tcMar>
              <w:top w:w="0.0" w:type="dxa"/>
              <w:bottom w:w="0.0" w:type="dxa"/>
            </w:tcMar>
            <w:vAlign w:val="center"/>
          </w:tcPr>
          <w:p w:rsidR="00000000" w:rsidDel="00000000" w:rsidP="00000000" w:rsidRDefault="00000000" w:rsidRPr="00000000" w14:paraId="00000060">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Total profit before tax</w:t>
            </w:r>
          </w:p>
        </w:tc>
        <w:tc>
          <w:tcPr>
            <w:shd w:fill="auto" w:val="clear"/>
            <w:tcMar>
              <w:top w:w="0.0" w:type="dxa"/>
              <w:bottom w:w="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1,800,000,000</w:t>
            </w:r>
          </w:p>
        </w:tc>
        <w:tc>
          <w:tcPr>
            <w:shd w:fill="auto" w:val="clear"/>
            <w:tcMar>
              <w:top w:w="0.0" w:type="dxa"/>
              <w:bottom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1,598,826,888</w:t>
            </w:r>
          </w:p>
        </w:tc>
        <w:tc>
          <w:tcPr>
            <w:shd w:fill="auto" w:val="clear"/>
            <w:tcMar>
              <w:top w:w="0.0" w:type="dxa"/>
              <w:bottom w:w="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113%</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Current corporate income tax expense</w:t>
            </w:r>
          </w:p>
        </w:tc>
        <w:tc>
          <w:tcPr>
            <w:shd w:fill="auto" w:val="clear"/>
            <w:tcMar>
              <w:top w:w="0.0" w:type="dxa"/>
              <w:bottom w:w="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350,000,000</w:t>
            </w:r>
          </w:p>
        </w:tc>
        <w:tc>
          <w:tcPr>
            <w:shd w:fill="auto" w:val="clear"/>
            <w:tcMar>
              <w:top w:w="0.0" w:type="dxa"/>
              <w:bottom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341,368,845</w:t>
            </w:r>
          </w:p>
        </w:tc>
        <w:tc>
          <w:tcPr>
            <w:shd w:fill="auto" w:val="clear"/>
            <w:tcMar>
              <w:top w:w="0.0" w:type="dxa"/>
              <w:bottom w:w="0.0" w:type="dxa"/>
            </w:tcMar>
            <w:vAlign w:val="center"/>
          </w:tcPr>
          <w:p w:rsidR="00000000" w:rsidDel="00000000" w:rsidP="00000000" w:rsidRDefault="00000000" w:rsidRPr="00000000" w14:paraId="00000068">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hanging="15"/>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Total profit after corporate income tax</w:t>
            </w:r>
          </w:p>
        </w:tc>
        <w:tc>
          <w:tcPr>
            <w:shd w:fill="auto" w:val="clear"/>
            <w:tcMar>
              <w:top w:w="0.0" w:type="dxa"/>
              <w:bottom w:w="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1,450,000,000</w:t>
            </w:r>
          </w:p>
        </w:tc>
        <w:tc>
          <w:tcPr>
            <w:shd w:fill="auto" w:val="clear"/>
            <w:tcMar>
              <w:top w:w="0.0" w:type="dxa"/>
              <w:bottom w:w="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1,257,458,043</w:t>
            </w:r>
          </w:p>
        </w:tc>
        <w:tc>
          <w:tcPr>
            <w:shd w:fill="auto" w:val="clear"/>
            <w:tcMar>
              <w:top w:w="0.0" w:type="dxa"/>
              <w:bottom w:w="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115%</w:t>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EXPECTED PROFIT DISTRIBUTION PLAN FOR 2024:</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Unit</w:t>
      </w:r>
      <w:r>
        <w:rPr>
          <w:color w:val="010000"/>
          <w:sz w:val="20"/>
          <w:rtl w:val="0"/>
          <w:b w:val="0"/>
          <w:i w:val="0"/>
          <w:smallCaps w:val="0"/>
          <w:strike w:val="0"/>
          <w:u w:val="none"/>
          <w:shd w:fill="auto" w:val="clear"/>
          <w:vertAlign w:val="baseline"/>
          <w:rFonts w:ascii="Arial" w:hAnsi="Arial"/>
        </w:rPr>
        <w:t xml:space="preserve"> </w:t>
      </w:r>
      <w:r>
        <w:rPr>
          <w:color w:val="010000"/>
          <w:sz w:val="20"/>
          <w:rtl w:val="0"/>
          <w:b w:val="0"/>
          <w:i w:val="0"/>
          <w:smallCaps w:val="0"/>
          <w:strike w:val="0"/>
          <w:u w:val="none"/>
          <w:shd w:fill="auto" w:val="clear"/>
          <w:vertAlign w:val="baseline"/>
          <w:rFonts w:ascii="Arial" w:hAnsi="Arial"/>
        </w:rPr>
        <w:t xml:space="preserve">VND</w:t>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0"/>
        <w:gridCol w:w="1997"/>
        <w:gridCol w:w="1832"/>
        <w:gridCol w:w="1488"/>
        <w:tblGridChange w:id="0">
          <w:tblGrid>
            <w:gridCol w:w="3700"/>
            <w:gridCol w:w="1997"/>
            <w:gridCol w:w="1832"/>
            <w:gridCol w:w="1488"/>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Contents</w:t>
            </w:r>
          </w:p>
        </w:tc>
        <w:tc>
          <w:tcPr>
            <w:shd w:fill="auto" w:val="clear"/>
            <w:tcMar>
              <w:top w:w="0.0" w:type="dxa"/>
              <w:bottom w:w="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Plan 2024</w:t>
            </w:r>
          </w:p>
        </w:tc>
        <w:tc>
          <w:tcPr>
            <w:shd w:fill="auto" w:val="clear"/>
            <w:tcMar>
              <w:top w:w="0.0" w:type="dxa"/>
              <w:bottom w:w="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Results 2023 </w:t>
            </w:r>
          </w:p>
        </w:tc>
        <w:tc>
          <w:tcPr>
            <w:shd w:fill="auto" w:val="clear"/>
            <w:tcMar>
              <w:top w:w="0.0" w:type="dxa"/>
              <w:bottom w:w="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Plan/Results (%)</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Profit after tax on Holding company's Financial Statements</w:t>
            </w:r>
          </w:p>
        </w:tc>
        <w:tc>
          <w:tcPr>
            <w:shd w:fill="auto" w:val="clear"/>
            <w:tcMar>
              <w:top w:w="0.0" w:type="dxa"/>
              <w:bottom w:w="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1,450,000,000</w:t>
            </w:r>
          </w:p>
        </w:tc>
        <w:tc>
          <w:tcPr>
            <w:shd w:fill="auto" w:val="clear"/>
            <w:tcMar>
              <w:top w:w="0.0" w:type="dxa"/>
              <w:bottom w:w="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1,257,458,043</w:t>
            </w:r>
          </w:p>
        </w:tc>
        <w:tc>
          <w:tcPr>
            <w:shd w:fill="auto" w:val="clear"/>
            <w:tcMar>
              <w:top w:w="0.0" w:type="dxa"/>
              <w:bottom w:w="0.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115%</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 payment</w:t>
            </w:r>
          </w:p>
        </w:tc>
        <w:tc>
          <w:tcPr>
            <w:shd w:fill="auto" w:val="clear"/>
            <w:tcMar>
              <w:top w:w="0.0" w:type="dxa"/>
              <w:bottom w:w="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1,280,226,000</w:t>
            </w:r>
          </w:p>
        </w:tc>
        <w:tc>
          <w:tcPr>
            <w:shd w:fill="auto" w:val="clear"/>
            <w:tcMar>
              <w:top w:w="0.0" w:type="dxa"/>
              <w:bottom w:w="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1,066,635,500</w:t>
            </w:r>
          </w:p>
        </w:tc>
        <w:tc>
          <w:tcPr>
            <w:shd w:fill="auto" w:val="clear"/>
            <w:tcMar>
              <w:top w:w="0.0" w:type="dxa"/>
              <w:bottom w:w="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Investment and development fund.</w:t>
            </w:r>
          </w:p>
        </w:tc>
        <w:tc>
          <w:tcPr>
            <w:shd w:fill="auto" w:val="clear"/>
            <w:tcMar>
              <w:top w:w="0.0" w:type="dxa"/>
              <w:bottom w:w="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Bonus and welfare fund</w:t>
            </w:r>
          </w:p>
        </w:tc>
        <w:tc>
          <w:tcPr>
            <w:shd w:fill="auto" w:val="clear"/>
            <w:tcMar>
              <w:top w:w="0.0" w:type="dxa"/>
              <w:bottom w:w="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169,774,000</w:t>
            </w:r>
          </w:p>
        </w:tc>
        <w:tc>
          <w:tcPr>
            <w:shd w:fill="auto" w:val="clear"/>
            <w:tcMar>
              <w:top w:w="0.0" w:type="dxa"/>
              <w:bottom w:w="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190,822,543</w:t>
            </w:r>
          </w:p>
        </w:tc>
        <w:tc>
          <w:tcPr>
            <w:shd w:fill="auto" w:val="clear"/>
            <w:tcMar>
              <w:top w:w="0.0" w:type="dxa"/>
              <w:bottom w:w="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88.9%</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 payment rate</w:t>
            </w:r>
          </w:p>
        </w:tc>
        <w:tc>
          <w:tcPr>
            <w:shd w:fill="auto" w:val="clear"/>
            <w:tcMar>
              <w:top w:w="0.0" w:type="dxa"/>
              <w:bottom w:w="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w:t>
            </w:r>
          </w:p>
        </w:tc>
        <w:tc>
          <w:tcPr>
            <w:shd w:fill="auto" w:val="clear"/>
            <w:tcMar>
              <w:top w:w="0.0" w:type="dxa"/>
              <w:bottom w:w="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w:t>
            </w:r>
          </w:p>
        </w:tc>
        <w:tc>
          <w:tcPr>
            <w:shd w:fill="auto" w:val="clear"/>
            <w:tcMar>
              <w:top w:w="0.0" w:type="dxa"/>
              <w:bottom w:w="0.0"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120%</w:t>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6 - Personnel:</w:t>
      </w:r>
    </w:p>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98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The General Meeting dismissed 01 member of the Board of Directors, Mr. Nguyen Van Quang, who submitted a resignation letter due to job transfer.</w:t>
      </w:r>
    </w:p>
    <w:p w:rsidR="00000000" w:rsidDel="00000000" w:rsidP="00000000" w:rsidRDefault="00000000" w:rsidRPr="00000000" w14:paraId="0000008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957"/>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The General Meeting additionally elected Mr. Nguyen Chon Cuong as a member of the Board of Directors, representing the capital of Hoa Binh Rubber Joint Stock Company in Dong Nai Rubber Construction Joint Stock Company.</w:t>
      </w:r>
      <w:r>
        <w:rPr>
          <w:color w:val="010000"/>
          <w:sz w:val="20"/>
          <w:rtl w:val="0"/>
          <w:b w:val="0"/>
          <w:i w:val="0"/>
          <w:smallCaps w:val="0"/>
          <w:strike w:val="0"/>
          <w:u w:val="none"/>
          <w:shd w:fill="auto" w:val="clear"/>
          <w:vertAlign w:val="baseline"/>
          <w:rFonts w:ascii="Arial" w:hAnsi="Arial"/>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7 - Asset liquidation and other tasks: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 The General Meeting unanimously agrees to liquidate 02 Hyundai Ben trucks, license plates 60L 3785 and 60L 8366, which have expired.</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2/ The General Meeting unanimously agrees to transfer Dong Nai - Kratie Construction Joint Stock Company in Cambodia; and dissolve Dong Nai - Pakse Construction Company in Laos due to inactivity.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8 - The General Meeting unanimously agrees that the remuneration payment level for the Board of Directors and the Supervisory Board in 2024 will remain the same as in 2023.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Article 9 - The General Meeting unanimously authorizes the Board of Directors to select 01 out of 03 independent audit consulting units on the list of qualified audit consulting units of the Ministry of Finance that have audited the Company's Financial Statements for 2024, including:</w:t>
      </w:r>
    </w:p>
    <w:p w:rsidR="00000000" w:rsidDel="00000000" w:rsidP="00000000" w:rsidRDefault="00000000" w:rsidRPr="00000000" w14:paraId="0000008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AASC Auditing Firm Company Limited;</w:t>
      </w:r>
    </w:p>
    <w:p w:rsidR="00000000" w:rsidDel="00000000" w:rsidP="00000000" w:rsidRDefault="00000000" w:rsidRPr="00000000" w14:paraId="0000009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A&amp;C Auditing and Consulting Company Limited.</w:t>
      </w:r>
    </w:p>
    <w:p w:rsidR="00000000" w:rsidDel="00000000" w:rsidP="00000000" w:rsidRDefault="00000000" w:rsidRPr="00000000" w14:paraId="000000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Ernst &amp; Young Vietnam Limited</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sectPr>
      <w:pgSz w:h="16839" w:w="11907"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212025"/>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Other" w:customStyle="1">
    <w:name w:val="Other_"/>
    <w:basedOn w:val="DefaultParagraphFont"/>
    <w:link w:val="Other0"/>
    <w:rPr>
      <w:rFonts w:ascii="Times New Roman" w:cs="Times New Roman" w:eastAsia="Times New Roman" w:hAnsi="Times New Roman"/>
      <w:b w:val="0"/>
      <w:bCs w:val="0"/>
      <w:i w:val="0"/>
      <w:iCs w:val="0"/>
      <w:smallCaps w:val="0"/>
      <w:strike w:val="0"/>
      <w:sz w:val="26"/>
      <w:szCs w:val="26"/>
      <w:u w:val="none"/>
      <w:shd w:color="auto" w:fill="auto" w:val="clear"/>
    </w:rPr>
  </w:style>
  <w:style w:type="character" w:styleId="BodyTextChar" w:customStyle="1">
    <w:name w:val="Body Text Char"/>
    <w:basedOn w:val="DefaultParagraphFont"/>
    <w:link w:val="BodyText"/>
    <w:rPr>
      <w:rFonts w:ascii="Times New Roman" w:cs="Times New Roman" w:eastAsia="Times New Roman" w:hAnsi="Times New Roman"/>
      <w:b w:val="0"/>
      <w:bCs w:val="0"/>
      <w:i w:val="0"/>
      <w:iCs w:val="0"/>
      <w:smallCaps w:val="0"/>
      <w:strike w:val="0"/>
      <w:sz w:val="28"/>
      <w:szCs w:val="28"/>
      <w:u w:val="none"/>
      <w:shd w:color="auto" w:fill="auto" w:val="clear"/>
    </w:rPr>
  </w:style>
  <w:style w:type="character" w:styleId="Tablecaption" w:customStyle="1">
    <w:name w:val="Table caption_"/>
    <w:basedOn w:val="DefaultParagraphFont"/>
    <w:link w:val="Tablecaption0"/>
    <w:rPr>
      <w:rFonts w:ascii="Times New Roman" w:cs="Times New Roman" w:eastAsia="Times New Roman" w:hAnsi="Times New Roman"/>
      <w:b w:val="0"/>
      <w:bCs w:val="0"/>
      <w:i w:val="1"/>
      <w:iCs w:val="1"/>
      <w:smallCaps w:val="0"/>
      <w:strike w:val="0"/>
      <w:u w:val="none"/>
      <w:shd w:color="auto" w:fill="auto" w:val="clear"/>
    </w:rPr>
  </w:style>
  <w:style w:type="paragraph" w:styleId="Other0" w:customStyle="1">
    <w:name w:val="Other"/>
    <w:basedOn w:val="Normal"/>
    <w:link w:val="Other"/>
    <w:rPr>
      <w:rFonts w:ascii="Times New Roman" w:cs="Times New Roman" w:eastAsia="Times New Roman" w:hAnsi="Times New Roman"/>
      <w:sz w:val="26"/>
      <w:szCs w:val="26"/>
    </w:rPr>
  </w:style>
  <w:style w:type="paragraph" w:styleId="BodyText">
    <w:name w:val="Body Text"/>
    <w:basedOn w:val="Normal"/>
    <w:link w:val="BodyTextChar"/>
    <w:qFormat w:val="1"/>
    <w:pPr>
      <w:spacing w:line="298" w:lineRule="auto"/>
      <w:ind w:firstLine="400"/>
    </w:pPr>
    <w:rPr>
      <w:rFonts w:ascii="Times New Roman" w:cs="Times New Roman" w:eastAsia="Times New Roman" w:hAnsi="Times New Roman"/>
      <w:sz w:val="28"/>
      <w:szCs w:val="28"/>
    </w:rPr>
  </w:style>
  <w:style w:type="paragraph" w:styleId="Tablecaption0" w:customStyle="1">
    <w:name w:val="Table caption"/>
    <w:basedOn w:val="Normal"/>
    <w:link w:val="Tablecaption"/>
    <w:rPr>
      <w:rFonts w:ascii="Times New Roman" w:cs="Times New Roman" w:eastAsia="Times New Roman" w:hAnsi="Times New Roman"/>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cynX6BwCPYOt0UvFmPC8+F/pg==">CgMxLjAyCGguZ2pkZ3hzOAByITE4VVEwS1kxdmpzdHZSal9HcjdaVHZZYU84MkZzVTU3Vg==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2024-05-04T04:17:00Z</dcterms:created>
</cp:coreProperties>
</file>