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1"/>
          <w:i w:val="0"/>
          <w:smallCaps w:val="0"/>
          <w:strike w:val="0"/>
          <w:color w:val="010000"/>
          <w:sz w:val="20"/>
          <w:szCs w:val="20"/>
          <w:u w:val="none"/>
          <w:shd w:fill="auto" w:val="clear"/>
          <w:vertAlign w:val="baseline"/>
          <w:rFonts w:ascii="Arial" w:cs="Arial" w:eastAsia="Arial" w:hAnsi="Arial"/>
        </w:rPr>
      </w:pPr>
      <w:bookmarkStart w:id="0" w:name="_heading=h.gjdgxs"/>
      <w:bookmarkEnd w:id="0"/>
      <w:r>
        <w:rPr>
          <w:b w:val="1"/>
          <w:i w:val="0"/>
          <w:smallCaps w:val="0"/>
          <w:strike w:val="0"/>
          <w:color w:val="010000"/>
          <w:sz w:val="20"/>
          <w:u w:val="none"/>
          <w:shd w:fill="auto" w:val="clear"/>
          <w:vertAlign w:val="baseline"/>
          <w:rtl w:val="0"/>
          <w:rFonts w:ascii="Arial" w:hAnsi="Arial"/>
        </w:rPr>
        <w:t xml:space="preserve">CKD:</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Annual General Mandate 2024</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Dong Anh Mechanical JSC announced General Mandate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The Annual General Meeting of Shareholders 2024 of Dong Anh Mechanical JSC held at the Dong Anh Mechanical JSC conference hall on April 23, 2024 has discussed and voted to approve the following contents: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1.</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reports:</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Report of the Board of Directors; Report of the General Manager; Audited Financial Statements for 2023; Report of the Supervisory Board at the Annual General Meeting of Shareholders 2024.</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2.</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results of production and business activities and investments in 2023 with the main targets as follows:</w:t>
      </w:r>
    </w:p>
    <w:tbl>
      <w:tblPr>
        <w:tblStyle w:val="Table1"/>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223"/>
        <w:gridCol w:w="1068"/>
        <w:gridCol w:w="1206"/>
        <w:gridCol w:w="1335"/>
        <w:gridCol w:w="1510"/>
        <w:tblGridChange w:id="0">
          <w:tblGrid>
            <w:gridCol w:w="675"/>
            <w:gridCol w:w="3223"/>
            <w:gridCol w:w="1068"/>
            <w:gridCol w:w="1206"/>
            <w:gridCol w:w="1335"/>
            <w:gridCol w:w="1510"/>
          </w:tblGrid>
        </w:tblGridChange>
      </w:tblGrid>
      <w:tr>
        <w:trPr>
          <w:cantSplit w:val="0"/>
          <w:tblHeader w:val="0"/>
        </w:trPr>
        <w:tc>
          <w:tcPr>
            <w:shd w:fill="auto" w:val="clear"/>
            <w:tcMar>
              <w:top w:w="0.0" w:type="dxa"/>
              <w:bottom w:w="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No.</w:t>
            </w:r>
          </w:p>
        </w:tc>
        <w:tc>
          <w:tcPr>
            <w:shd w:fill="auto" w:val="clear"/>
            <w:tcMar>
              <w:top w:w="0.0" w:type="dxa"/>
              <w:bottom w:w="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Target</w:t>
            </w:r>
          </w:p>
        </w:tc>
        <w:tc>
          <w:tcPr>
            <w:shd w:fill="auto" w:val="clear"/>
            <w:tcMar>
              <w:top w:w="0.0" w:type="dxa"/>
              <w:bottom w:w="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Unit</w:t>
            </w:r>
          </w:p>
        </w:tc>
        <w:tc>
          <w:tcPr>
            <w:shd w:fill="auto" w:val="clear"/>
            <w:tcMar>
              <w:top w:w="0.0" w:type="dxa"/>
              <w:bottom w:w="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Plan 2023</w:t>
            </w:r>
          </w:p>
        </w:tc>
        <w:tc>
          <w:tcPr>
            <w:shd w:fill="auto" w:val="clear"/>
            <w:tcMar>
              <w:top w:w="0.0" w:type="dxa"/>
              <w:bottom w:w="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Results 2023</w:t>
            </w:r>
          </w:p>
        </w:tc>
        <w:tc>
          <w:tcPr>
            <w:shd w:fill="auto" w:val="clear"/>
            <w:tcMar>
              <w:top w:w="0.0" w:type="dxa"/>
              <w:bottom w:w="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Results 2023 /Plan 2023 </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w:t>
            </w:r>
          </w:p>
        </w:tc>
        <w:tc>
          <w:tcPr>
            <w:shd w:fill="auto" w:val="clear"/>
            <w:tcMar>
              <w:top w:w="0.0" w:type="dxa"/>
              <w:bottom w:w="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Total revenue</w:t>
            </w:r>
          </w:p>
        </w:tc>
        <w:tc>
          <w:tcPr>
            <w:shd w:fill="auto" w:val="clear"/>
            <w:tcMar>
              <w:top w:w="0.0" w:type="dxa"/>
              <w:bottom w:w="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1,181</w:t>
            </w:r>
          </w:p>
        </w:tc>
        <w:tc>
          <w:tcPr>
            <w:shd w:fill="auto" w:val="clear"/>
            <w:tcMar>
              <w:top w:w="0.0" w:type="dxa"/>
              <w:bottom w:w="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1,115</w:t>
            </w:r>
          </w:p>
        </w:tc>
        <w:tc>
          <w:tcPr>
            <w:shd w:fill="auto" w:val="clear"/>
            <w:tcMar>
              <w:top w:w="0.0" w:type="dxa"/>
              <w:bottom w:w="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94%</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12">
            <w:pPr>
              <w:spacing w:after="120" w:line="360" w:lineRule="auto"/>
              <w:rPr>
                <w:rFonts w:ascii="Arial" w:cs="Arial" w:eastAsia="Arial" w:hAnsi="Arial"/>
                <w:color w:val="010000"/>
                <w:sz w:val="20"/>
                <w:szCs w:val="20"/>
              </w:rPr>
            </w:pPr>
            <w:r w:rsidDel="00000000" w:rsidR="00000000" w:rsidRPr="00000000">
              <w:rPr>
                <w:rtl w:val="0"/>
              </w:rPr>
            </w:r>
          </w:p>
        </w:tc>
        <w:tc>
          <w:tcPr>
            <w:shd w:fill="auto" w:val="clear"/>
            <w:tcMar>
              <w:top w:w="0.0" w:type="dxa"/>
              <w:bottom w:w="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Net revenue from goods sales and service provision</w:t>
            </w:r>
          </w:p>
        </w:tc>
        <w:tc>
          <w:tcPr>
            <w:shd w:fill="auto" w:val="clear"/>
            <w:tcMar>
              <w:top w:w="0.0" w:type="dxa"/>
              <w:bottom w:w="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1,095</w:t>
            </w:r>
          </w:p>
        </w:tc>
        <w:tc>
          <w:tcPr>
            <w:shd w:fill="auto" w:val="clear"/>
            <w:tcMar>
              <w:top w:w="0.0" w:type="dxa"/>
              <w:bottom w:w="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1,023</w:t>
            </w:r>
          </w:p>
        </w:tc>
        <w:tc>
          <w:tcPr>
            <w:shd w:fill="auto" w:val="clear"/>
            <w:tcMar>
              <w:top w:w="0.0" w:type="dxa"/>
              <w:bottom w:w="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93%</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w:t>
            </w:r>
          </w:p>
        </w:tc>
        <w:tc>
          <w:tcPr>
            <w:shd w:fill="auto" w:val="clear"/>
            <w:tcMar>
              <w:top w:w="0.0" w:type="dxa"/>
              <w:bottom w:w="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Profit after tax</w:t>
            </w:r>
          </w:p>
        </w:tc>
        <w:tc>
          <w:tcPr>
            <w:shd w:fill="auto" w:val="clear"/>
            <w:tcMar>
              <w:top w:w="0.0" w:type="dxa"/>
              <w:bottom w:w="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102</w:t>
            </w:r>
          </w:p>
        </w:tc>
        <w:tc>
          <w:tcPr>
            <w:shd w:fill="auto" w:val="clear"/>
            <w:tcMar>
              <w:top w:w="0.0" w:type="dxa"/>
              <w:bottom w:w="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102</w:t>
            </w:r>
          </w:p>
        </w:tc>
        <w:tc>
          <w:tcPr>
            <w:shd w:fill="auto" w:val="clear"/>
            <w:tcMar>
              <w:top w:w="0.0" w:type="dxa"/>
              <w:bottom w:w="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100%</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w:t>
            </w:r>
          </w:p>
        </w:tc>
        <w:tc>
          <w:tcPr>
            <w:shd w:fill="auto" w:val="clear"/>
            <w:tcMar>
              <w:top w:w="0.0" w:type="dxa"/>
              <w:bottom w:w="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Dividend rate</w:t>
            </w:r>
          </w:p>
        </w:tc>
        <w:tc>
          <w:tcPr>
            <w:shd w:fill="auto" w:val="clear"/>
            <w:tcMar>
              <w:top w:w="0.0" w:type="dxa"/>
              <w:bottom w:w="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w:t>
            </w:r>
          </w:p>
        </w:tc>
        <w:tc>
          <w:tcPr>
            <w:shd w:fill="auto" w:val="clear"/>
            <w:tcMar>
              <w:top w:w="0.0" w:type="dxa"/>
              <w:bottom w:w="0.0" w:type="dxa"/>
            </w:tcMar>
            <w:vAlign w:val="center"/>
          </w:tcPr>
          <w:p w:rsidR="00000000" w:rsidDel="00000000" w:rsidP="00000000" w:rsidRDefault="00000000" w:rsidRPr="00000000" w14:paraId="00000021">
            <w:pPr>
              <w:spacing w:after="120" w:line="360" w:lineRule="auto"/>
              <w:rPr>
                <w:rFonts w:ascii="Arial" w:cs="Arial" w:eastAsia="Arial" w:hAnsi="Arial"/>
                <w:color w:val="010000"/>
                <w:sz w:val="20"/>
                <w:szCs w:val="20"/>
              </w:rPr>
            </w:pPr>
            <w:r w:rsidDel="00000000" w:rsidR="00000000" w:rsidRPr="00000000">
              <w:rPr>
                <w:rtl w:val="0"/>
              </w:rPr>
            </w:r>
          </w:p>
        </w:tc>
        <w:tc>
          <w:tcPr>
            <w:shd w:fill="auto" w:val="clear"/>
            <w:tcMar>
              <w:top w:w="0.0" w:type="dxa"/>
              <w:bottom w:w="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w:t>
            </w:r>
          </w:p>
        </w:tc>
        <w:tc>
          <w:tcPr>
            <w:shd w:fill="auto" w:val="clear"/>
            <w:tcMar>
              <w:top w:w="0.0" w:type="dxa"/>
              <w:bottom w:w="0.0" w:type="dxa"/>
            </w:tcMar>
            <w:vAlign w:val="center"/>
          </w:tcPr>
          <w:p w:rsidR="00000000" w:rsidDel="00000000" w:rsidP="00000000" w:rsidRDefault="00000000" w:rsidRPr="00000000" w14:paraId="00000023">
            <w:pPr>
              <w:spacing w:after="120" w:line="360" w:lineRule="auto"/>
              <w:rPr>
                <w:rFonts w:ascii="Arial" w:cs="Arial" w:eastAsia="Arial" w:hAnsi="Arial"/>
                <w:color w:val="010000"/>
                <w:sz w:val="20"/>
                <w:szCs w:val="20"/>
              </w:rPr>
            </w:pPr>
            <w:r w:rsidDel="00000000" w:rsidR="00000000" w:rsidRPr="00000000">
              <w:rPr>
                <w:rtl w:val="0"/>
              </w:rPr>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w:t>
            </w:r>
          </w:p>
        </w:tc>
        <w:tc>
          <w:tcPr>
            <w:shd w:fill="auto" w:val="clear"/>
            <w:tcMar>
              <w:top w:w="0.0" w:type="dxa"/>
              <w:bottom w:w="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Investment in construction and fixed assets </w:t>
            </w:r>
          </w:p>
        </w:tc>
        <w:tc>
          <w:tcPr>
            <w:shd w:fill="auto" w:val="clear"/>
            <w:tcMar>
              <w:top w:w="0.0" w:type="dxa"/>
              <w:bottom w:w="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174</w:t>
            </w:r>
          </w:p>
        </w:tc>
        <w:tc>
          <w:tcPr>
            <w:shd w:fill="auto" w:val="clear"/>
            <w:tcMar>
              <w:top w:w="0.0" w:type="dxa"/>
              <w:bottom w:w="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16</w:t>
            </w:r>
          </w:p>
        </w:tc>
        <w:tc>
          <w:tcPr>
            <w:shd w:fill="auto" w:val="clear"/>
            <w:tcMar>
              <w:top w:w="0.0" w:type="dxa"/>
              <w:bottom w:w="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5</w:t>
            </w:r>
          </w:p>
        </w:tc>
        <w:tc>
          <w:tcPr>
            <w:shd w:fill="auto" w:val="clear"/>
            <w:tcMar>
              <w:top w:w="0.0" w:type="dxa"/>
              <w:bottom w:w="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Total salary fund</w:t>
            </w:r>
          </w:p>
        </w:tc>
        <w:tc>
          <w:tcPr>
            <w:shd w:fill="auto" w:val="clear"/>
            <w:tcMar>
              <w:top w:w="0.0" w:type="dxa"/>
              <w:bottom w:w="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106</w:t>
            </w:r>
          </w:p>
        </w:tc>
        <w:tc>
          <w:tcPr>
            <w:shd w:fill="auto" w:val="clear"/>
            <w:tcMar>
              <w:top w:w="0.0" w:type="dxa"/>
              <w:bottom w:w="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99</w:t>
            </w:r>
          </w:p>
        </w:tc>
        <w:tc>
          <w:tcPr>
            <w:shd w:fill="auto" w:val="clear"/>
            <w:tcMar>
              <w:top w:w="0.0" w:type="dxa"/>
              <w:bottom w:w="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94%</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6</w:t>
            </w:r>
          </w:p>
        </w:tc>
        <w:tc>
          <w:tcPr>
            <w:shd w:fill="auto" w:val="clear"/>
            <w:tcMar>
              <w:top w:w="0.0" w:type="dxa"/>
              <w:bottom w:w="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Salary/Revenue rate</w:t>
            </w:r>
          </w:p>
        </w:tc>
        <w:tc>
          <w:tcPr>
            <w:shd w:fill="auto" w:val="clear"/>
            <w:tcMar>
              <w:top w:w="0.0" w:type="dxa"/>
              <w:bottom w:w="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w:t>
            </w:r>
          </w:p>
        </w:tc>
        <w:tc>
          <w:tcPr>
            <w:shd w:fill="auto" w:val="clear"/>
            <w:tcMar>
              <w:top w:w="0.0" w:type="dxa"/>
              <w:bottom w:w="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9.7%</w:t>
            </w:r>
          </w:p>
        </w:tc>
        <w:tc>
          <w:tcPr>
            <w:shd w:fill="auto" w:val="clear"/>
            <w:tcMar>
              <w:top w:w="0.0" w:type="dxa"/>
              <w:bottom w:w="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9.7%</w:t>
            </w:r>
          </w:p>
        </w:tc>
        <w:tc>
          <w:tcPr>
            <w:shd w:fill="auto" w:val="clear"/>
            <w:tcMar>
              <w:top w:w="0.0" w:type="dxa"/>
              <w:bottom w:w="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100%</w:t>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‎‎Article 3.</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Approve the profit distribution plan for 2023.</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Profit distribution plan 2023</w:t>
      </w:r>
    </w:p>
    <w:tbl>
      <w:tblPr>
        <w:tblStyle w:val="Table2"/>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
        <w:gridCol w:w="6040"/>
        <w:gridCol w:w="2052"/>
        <w:tblGridChange w:id="0">
          <w:tblGrid>
            <w:gridCol w:w="925"/>
            <w:gridCol w:w="6040"/>
            <w:gridCol w:w="2052"/>
          </w:tblGrid>
        </w:tblGridChange>
      </w:tblGrid>
      <w:tr>
        <w:trPr>
          <w:cantSplit w:val="0"/>
          <w:tblHeader w:val="0"/>
        </w:trPr>
        <w:tc>
          <w:tcPr>
            <w:shd w:fill="auto" w:val="clear"/>
            <w:tcMar>
              <w:top w:w="0.0" w:type="dxa"/>
              <w:bottom w:w="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No.</w:t>
            </w:r>
          </w:p>
        </w:tc>
        <w:tc>
          <w:tcPr>
            <w:shd w:fill="auto" w:val="clear"/>
            <w:tcMar>
              <w:top w:w="0.0" w:type="dxa"/>
              <w:bottom w:w="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Target</w:t>
            </w:r>
          </w:p>
        </w:tc>
        <w:tc>
          <w:tcPr>
            <w:shd w:fill="auto" w:val="clear"/>
            <w:tcMar>
              <w:top w:w="0.0" w:type="dxa"/>
              <w:bottom w:w="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Value (VND)</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w:t>
            </w:r>
          </w:p>
        </w:tc>
        <w:tc>
          <w:tcPr>
            <w:shd w:fill="auto" w:val="clear"/>
            <w:tcMar>
              <w:top w:w="0.0" w:type="dxa"/>
              <w:bottom w:w="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Profit after tax in 2023</w:t>
            </w:r>
          </w:p>
        </w:tc>
        <w:tc>
          <w:tcPr>
            <w:shd w:fill="auto" w:val="clear"/>
            <w:tcMar>
              <w:top w:w="0.0" w:type="dxa"/>
              <w:bottom w:w="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101,952,817,123</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w:t>
            </w:r>
          </w:p>
        </w:tc>
        <w:tc>
          <w:tcPr>
            <w:shd w:fill="auto" w:val="clear"/>
            <w:tcMar>
              <w:top w:w="0.0" w:type="dxa"/>
              <w:bottom w:w="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Exclude foreign exchange gains from revaluation of foreign currency balances</w:t>
            </w:r>
          </w:p>
        </w:tc>
        <w:tc>
          <w:tcPr>
            <w:shd w:fill="auto" w:val="clear"/>
            <w:tcMar>
              <w:top w:w="0.0" w:type="dxa"/>
              <w:bottom w:w="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0</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w:t>
            </w:r>
          </w:p>
        </w:tc>
        <w:tc>
          <w:tcPr>
            <w:shd w:fill="auto" w:val="clear"/>
            <w:tcMar>
              <w:top w:w="0.0" w:type="dxa"/>
              <w:bottom w:w="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Profit transferred from 2022</w:t>
            </w:r>
          </w:p>
        </w:tc>
        <w:tc>
          <w:tcPr>
            <w:shd w:fill="auto" w:val="clear"/>
            <w:tcMar>
              <w:top w:w="0.0" w:type="dxa"/>
              <w:bottom w:w="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0</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w:t>
            </w:r>
          </w:p>
        </w:tc>
        <w:tc>
          <w:tcPr>
            <w:shd w:fill="auto" w:val="clear"/>
            <w:tcMar>
              <w:top w:w="0.0" w:type="dxa"/>
              <w:bottom w:w="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Total distributable profit (4=1-2+3)</w:t>
            </w:r>
          </w:p>
        </w:tc>
        <w:tc>
          <w:tcPr>
            <w:shd w:fill="auto" w:val="clear"/>
            <w:tcMar>
              <w:top w:w="0.0" w:type="dxa"/>
              <w:bottom w:w="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101,952,817,123</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5</w:t>
            </w:r>
          </w:p>
        </w:tc>
        <w:tc>
          <w:tcPr>
            <w:shd w:fill="auto" w:val="clear"/>
            <w:tcMar>
              <w:top w:w="0.0" w:type="dxa"/>
              <w:bottom w:w="0.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Appropriation to funds (5=5.1+5.2)</w:t>
            </w:r>
          </w:p>
        </w:tc>
        <w:tc>
          <w:tcPr>
            <w:shd w:fill="auto" w:val="clear"/>
            <w:tcMar>
              <w:top w:w="0.0" w:type="dxa"/>
              <w:bottom w:w="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40,781,126,849</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5.1</w:t>
            </w:r>
          </w:p>
        </w:tc>
        <w:tc>
          <w:tcPr>
            <w:shd w:fill="auto" w:val="clear"/>
            <w:tcMar>
              <w:top w:w="0.0" w:type="dxa"/>
              <w:bottom w:w="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Appropriation for investment and development fund:</w:t>
            </w:r>
          </w:p>
        </w:tc>
        <w:tc>
          <w:tcPr>
            <w:shd w:fill="auto" w:val="clear"/>
            <w:tcMar>
              <w:top w:w="0.0" w:type="dxa"/>
              <w:bottom w:w="0.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30,585,845,137</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5.2</w:t>
            </w:r>
          </w:p>
        </w:tc>
        <w:tc>
          <w:tcPr>
            <w:shd w:fill="auto" w:val="clear"/>
            <w:tcMar>
              <w:top w:w="0.0" w:type="dxa"/>
              <w:bottom w:w="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Appropriation for bonus and welfare funds:</w:t>
            </w:r>
          </w:p>
        </w:tc>
        <w:tc>
          <w:tcPr>
            <w:shd w:fill="auto" w:val="clear"/>
            <w:tcMar>
              <w:top w:w="0.0" w:type="dxa"/>
              <w:bottom w:w="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10,195,281,712</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6</w:t>
            </w:r>
          </w:p>
        </w:tc>
        <w:tc>
          <w:tcPr>
            <w:shd w:fill="auto" w:val="clear"/>
            <w:tcMar>
              <w:top w:w="0.0" w:type="dxa"/>
              <w:bottom w:w="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Dividend payment for 2023 (19%)</w:t>
            </w:r>
          </w:p>
        </w:tc>
        <w:tc>
          <w:tcPr>
            <w:shd w:fill="auto" w:val="clear"/>
            <w:tcMar>
              <w:top w:w="0.0" w:type="dxa"/>
              <w:bottom w:w="0.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58,900,000,000</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w:t>
            </w:r>
          </w:p>
        </w:tc>
        <w:tc>
          <w:tcPr>
            <w:shd w:fill="auto" w:val="clear"/>
            <w:tcMar>
              <w:top w:w="0.0" w:type="dxa"/>
              <w:bottom w:w="0.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Undistributed profit carried forward to 2024</w:t>
            </w:r>
          </w:p>
        </w:tc>
        <w:tc>
          <w:tcPr>
            <w:shd w:fill="auto" w:val="clear"/>
            <w:tcMar>
              <w:top w:w="0.0" w:type="dxa"/>
              <w:bottom w:w="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2,271,690,274</w:t>
            </w:r>
          </w:p>
        </w:tc>
      </w:tr>
    </w:tbl>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Dividend payment method:</w:t>
      </w:r>
    </w:p>
    <w:p w:rsidR="00000000" w:rsidDel="00000000" w:rsidP="00000000" w:rsidRDefault="00000000" w:rsidRPr="00000000" w14:paraId="0000005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07"/>
          <w:tab w:val="left" w:leader="none" w:pos="3669"/>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Total amount for dividends payment:</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58,900,000,000.</w:t>
      </w:r>
    </w:p>
    <w:p w:rsidR="00000000" w:rsidDel="00000000" w:rsidP="00000000" w:rsidRDefault="00000000" w:rsidRPr="00000000" w14:paraId="0000005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07"/>
          <w:tab w:val="left" w:leader="none" w:pos="3669"/>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Payment form:</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In cash.</w:t>
      </w:r>
    </w:p>
    <w:p w:rsidR="00000000" w:rsidDel="00000000" w:rsidP="00000000" w:rsidRDefault="00000000" w:rsidRPr="00000000" w14:paraId="0000005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07"/>
          <w:tab w:val="left" w:leader="none" w:pos="3669"/>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Payment method:</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In cash/bank transfer</w:t>
      </w:r>
    </w:p>
    <w:p w:rsidR="00000000" w:rsidDel="00000000" w:rsidP="00000000" w:rsidRDefault="00000000" w:rsidRPr="00000000" w14:paraId="0000005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07"/>
          <w:tab w:val="left" w:leader="none" w:pos="3669"/>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Time of the dividend payment:</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The General Meeting of Shareholders authorizes the Board of Directors to decide the dividend payment time.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4.</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plan for production and business activities, investment and liquidation of fixed assets in 2024:</w:t>
      </w:r>
    </w:p>
    <w:p w:rsidR="00000000" w:rsidDel="00000000" w:rsidP="00000000" w:rsidRDefault="00000000" w:rsidRPr="00000000" w14:paraId="0000005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100"/>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Basic plan targets:</w:t>
      </w:r>
    </w:p>
    <w:tbl>
      <w:tblPr>
        <w:tblStyle w:val="Table3"/>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696"/>
        <w:gridCol w:w="1111"/>
        <w:gridCol w:w="990"/>
        <w:gridCol w:w="1035"/>
        <w:gridCol w:w="1510"/>
        <w:tblGridChange w:id="0">
          <w:tblGrid>
            <w:gridCol w:w="675"/>
            <w:gridCol w:w="3696"/>
            <w:gridCol w:w="1111"/>
            <w:gridCol w:w="990"/>
            <w:gridCol w:w="1035"/>
            <w:gridCol w:w="1510"/>
          </w:tblGrid>
        </w:tblGridChange>
      </w:tblGrid>
      <w:tr>
        <w:trPr>
          <w:cantSplit w:val="0"/>
          <w:tblHeader w:val="0"/>
        </w:trPr>
        <w:tc>
          <w:tcPr>
            <w:shd w:fill="auto" w:val="clear"/>
            <w:tcMar>
              <w:top w:w="0.0" w:type="dxa"/>
              <w:bottom w:w="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No.</w:t>
            </w:r>
          </w:p>
        </w:tc>
        <w:tc>
          <w:tcPr>
            <w:shd w:fill="auto" w:val="clear"/>
            <w:tcMar>
              <w:top w:w="0.0" w:type="dxa"/>
              <w:bottom w:w="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Target</w:t>
            </w:r>
          </w:p>
        </w:tc>
        <w:tc>
          <w:tcPr>
            <w:shd w:fill="auto" w:val="clear"/>
            <w:tcMar>
              <w:top w:w="0.0" w:type="dxa"/>
              <w:bottom w:w="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Unit</w:t>
            </w:r>
          </w:p>
        </w:tc>
        <w:tc>
          <w:tcPr>
            <w:shd w:fill="auto" w:val="clear"/>
            <w:tcMar>
              <w:top w:w="0.0" w:type="dxa"/>
              <w:bottom w:w="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Results 2023</w:t>
            </w:r>
          </w:p>
        </w:tc>
        <w:tc>
          <w:tcPr>
            <w:shd w:fill="auto" w:val="clear"/>
            <w:tcMar>
              <w:top w:w="0.0" w:type="dxa"/>
              <w:bottom w:w="0.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Plan 2024</w:t>
            </w:r>
          </w:p>
        </w:tc>
        <w:tc>
          <w:tcPr>
            <w:shd w:fill="auto" w:val="clear"/>
            <w:tcMar>
              <w:top w:w="0.0" w:type="dxa"/>
              <w:bottom w:w="0.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Plan 2024/Results 2023</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w:t>
            </w:r>
          </w:p>
        </w:tc>
        <w:tc>
          <w:tcPr>
            <w:shd w:fill="auto" w:val="clear"/>
            <w:tcMar>
              <w:top w:w="0.0" w:type="dxa"/>
              <w:bottom w:w="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Total revenue</w:t>
            </w:r>
          </w:p>
        </w:tc>
        <w:tc>
          <w:tcPr>
            <w:shd w:fill="auto" w:val="clear"/>
            <w:tcMar>
              <w:top w:w="0.0" w:type="dxa"/>
              <w:bottom w:w="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1,115</w:t>
            </w:r>
          </w:p>
        </w:tc>
        <w:tc>
          <w:tcPr>
            <w:shd w:fill="auto" w:val="clear"/>
            <w:tcMar>
              <w:top w:w="0.0" w:type="dxa"/>
              <w:bottom w:w="0.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1,202</w:t>
            </w:r>
          </w:p>
        </w:tc>
        <w:tc>
          <w:tcPr>
            <w:shd w:fill="auto" w:val="clear"/>
            <w:tcMar>
              <w:top w:w="0.0" w:type="dxa"/>
              <w:bottom w:w="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108%</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69">
            <w:pPr>
              <w:spacing w:after="120" w:line="360" w:lineRule="auto"/>
              <w:rPr>
                <w:rFonts w:ascii="Arial" w:cs="Arial" w:eastAsia="Arial" w:hAnsi="Arial"/>
                <w:color w:val="010000"/>
                <w:sz w:val="20"/>
                <w:szCs w:val="20"/>
              </w:rPr>
            </w:pPr>
            <w:r w:rsidDel="00000000" w:rsidR="00000000" w:rsidRPr="00000000">
              <w:rPr>
                <w:rtl w:val="0"/>
              </w:rPr>
            </w:r>
          </w:p>
        </w:tc>
        <w:tc>
          <w:tcPr>
            <w:shd w:fill="auto" w:val="clear"/>
            <w:tcMar>
              <w:top w:w="0.0" w:type="dxa"/>
              <w:bottom w:w="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Net revenue from goods sales and service provision</w:t>
            </w:r>
          </w:p>
        </w:tc>
        <w:tc>
          <w:tcPr>
            <w:shd w:fill="auto" w:val="clear"/>
            <w:tcMar>
              <w:top w:w="0.0" w:type="dxa"/>
              <w:bottom w:w="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1,023</w:t>
            </w:r>
          </w:p>
        </w:tc>
        <w:tc>
          <w:tcPr>
            <w:shd w:fill="auto" w:val="clear"/>
            <w:tcMar>
              <w:top w:w="0.0" w:type="dxa"/>
              <w:bottom w:w="0.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1,142</w:t>
            </w:r>
          </w:p>
        </w:tc>
        <w:tc>
          <w:tcPr>
            <w:shd w:fill="auto" w:val="clear"/>
            <w:tcMar>
              <w:top w:w="0.0" w:type="dxa"/>
              <w:bottom w:w="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72%</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w:t>
            </w:r>
          </w:p>
        </w:tc>
        <w:tc>
          <w:tcPr>
            <w:shd w:fill="auto" w:val="clear"/>
            <w:tcMar>
              <w:top w:w="0.0" w:type="dxa"/>
              <w:bottom w:w="0.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Distributed profit after tax</w:t>
            </w:r>
          </w:p>
        </w:tc>
        <w:tc>
          <w:tcPr>
            <w:shd w:fill="auto" w:val="clear"/>
            <w:tcMar>
              <w:top w:w="0.0" w:type="dxa"/>
              <w:bottom w:w="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102</w:t>
            </w:r>
          </w:p>
        </w:tc>
        <w:tc>
          <w:tcPr>
            <w:shd w:fill="auto" w:val="clear"/>
            <w:tcMar>
              <w:top w:w="0.0" w:type="dxa"/>
              <w:bottom w:w="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77</w:t>
            </w:r>
          </w:p>
        </w:tc>
        <w:tc>
          <w:tcPr>
            <w:shd w:fill="auto" w:val="clear"/>
            <w:tcMar>
              <w:top w:w="0.0" w:type="dxa"/>
              <w:bottom w:w="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75%</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w:t>
            </w:r>
          </w:p>
        </w:tc>
        <w:tc>
          <w:tcPr>
            <w:shd w:fill="auto" w:val="clear"/>
            <w:tcMar>
              <w:top w:w="0.0" w:type="dxa"/>
              <w:bottom w:w="0.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Dividend payment rate (%)</w:t>
            </w:r>
          </w:p>
        </w:tc>
        <w:tc>
          <w:tcPr>
            <w:shd w:fill="auto" w:val="clear"/>
            <w:tcMar>
              <w:top w:w="0.0" w:type="dxa"/>
              <w:bottom w:w="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w:t>
            </w:r>
          </w:p>
        </w:tc>
        <w:tc>
          <w:tcPr>
            <w:shd w:fill="auto" w:val="clear"/>
            <w:tcMar>
              <w:top w:w="0.0" w:type="dxa"/>
              <w:bottom w:w="0.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w:t>
            </w:r>
          </w:p>
        </w:tc>
        <w:tc>
          <w:tcPr>
            <w:shd w:fill="auto" w:val="clear"/>
            <w:tcMar>
              <w:top w:w="0.0" w:type="dxa"/>
              <w:bottom w:w="0.0" w:type="dxa"/>
            </w:tcMar>
            <w:vAlign w:val="center"/>
          </w:tcPr>
          <w:p w:rsidR="00000000" w:rsidDel="00000000" w:rsidP="00000000" w:rsidRDefault="00000000" w:rsidRPr="00000000" w14:paraId="00000079">
            <w:pPr>
              <w:spacing w:after="120" w:line="360" w:lineRule="auto"/>
              <w:rPr>
                <w:rFonts w:ascii="Arial" w:cs="Arial" w:eastAsia="Arial" w:hAnsi="Arial"/>
                <w:color w:val="010000"/>
                <w:sz w:val="20"/>
                <w:szCs w:val="20"/>
              </w:rPr>
            </w:pPr>
            <w:r w:rsidDel="00000000" w:rsidR="00000000" w:rsidRPr="00000000">
              <w:rPr>
                <w:rtl w:val="0"/>
              </w:rPr>
            </w:r>
          </w:p>
        </w:tc>
        <w:tc>
          <w:tcPr>
            <w:shd w:fill="auto" w:val="clear"/>
            <w:tcMar>
              <w:top w:w="0.0" w:type="dxa"/>
              <w:bottom w:w="0.0" w:type="dxa"/>
            </w:tcMar>
            <w:vAlign w:val="center"/>
          </w:tcPr>
          <w:p w:rsidR="00000000" w:rsidDel="00000000" w:rsidP="00000000" w:rsidRDefault="00000000" w:rsidRPr="00000000" w14:paraId="0000007A">
            <w:pPr>
              <w:spacing w:after="120" w:line="360" w:lineRule="auto"/>
              <w:rPr>
                <w:rFonts w:ascii="Arial" w:cs="Arial" w:eastAsia="Arial" w:hAnsi="Arial"/>
                <w:color w:val="010000"/>
                <w:sz w:val="20"/>
                <w:szCs w:val="20"/>
              </w:rPr>
            </w:pPr>
            <w:r w:rsidDel="00000000" w:rsidR="00000000" w:rsidRPr="00000000">
              <w:rPr>
                <w:rtl w:val="0"/>
              </w:rPr>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w:t>
            </w:r>
          </w:p>
        </w:tc>
        <w:tc>
          <w:tcPr>
            <w:shd w:fill="auto" w:val="clear"/>
            <w:tcMar>
              <w:top w:w="0.0" w:type="dxa"/>
              <w:bottom w:w="0.0"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Investment in construction and fixed assets</w:t>
            </w:r>
          </w:p>
        </w:tc>
        <w:tc>
          <w:tcPr>
            <w:shd w:fill="auto" w:val="clear"/>
            <w:tcMar>
              <w:top w:w="0.0" w:type="dxa"/>
              <w:bottom w:w="0.0"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16</w:t>
            </w:r>
          </w:p>
        </w:tc>
        <w:tc>
          <w:tcPr>
            <w:shd w:fill="auto" w:val="clear"/>
            <w:tcMar>
              <w:top w:w="0.0" w:type="dxa"/>
              <w:bottom w:w="0.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253</w:t>
            </w:r>
          </w:p>
        </w:tc>
        <w:tc>
          <w:tcPr>
            <w:shd w:fill="auto" w:val="clear"/>
            <w:tcMar>
              <w:top w:w="0.0" w:type="dxa"/>
              <w:bottom w:w="0.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1607%</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5</w:t>
            </w:r>
          </w:p>
        </w:tc>
        <w:tc>
          <w:tcPr>
            <w:shd w:fill="auto" w:val="clear"/>
            <w:tcMar>
              <w:top w:w="0.0" w:type="dxa"/>
              <w:bottom w:w="0.0"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Liquidation of fixed assets</w:t>
            </w:r>
          </w:p>
        </w:tc>
        <w:tc>
          <w:tcPr>
            <w:shd w:fill="auto" w:val="clear"/>
            <w:tcMar>
              <w:top w:w="0.0" w:type="dxa"/>
              <w:bottom w:w="0.0" w:type="dxa"/>
            </w:tcMar>
            <w:vAlign w:val="center"/>
          </w:tcPr>
          <w:p w:rsidR="00000000" w:rsidDel="00000000" w:rsidP="00000000" w:rsidRDefault="00000000" w:rsidRPr="00000000" w14:paraId="00000083">
            <w:pPr>
              <w:spacing w:after="120" w:line="360" w:lineRule="auto"/>
              <w:rPr>
                <w:rFonts w:ascii="Arial" w:cs="Arial" w:eastAsia="Arial" w:hAnsi="Arial"/>
                <w:color w:val="010000"/>
                <w:sz w:val="20"/>
                <w:szCs w:val="20"/>
              </w:rPr>
            </w:pPr>
            <w:r w:rsidDel="00000000" w:rsidR="00000000" w:rsidRPr="00000000">
              <w:rPr>
                <w:rtl w:val="0"/>
              </w:rPr>
            </w:r>
          </w:p>
        </w:tc>
        <w:tc>
          <w:tcPr>
            <w:shd w:fill="auto" w:val="clear"/>
            <w:tcMar>
              <w:top w:w="0.0" w:type="dxa"/>
              <w:bottom w:w="0.0" w:type="dxa"/>
            </w:tcMar>
            <w:vAlign w:val="center"/>
          </w:tcPr>
          <w:p w:rsidR="00000000" w:rsidDel="00000000" w:rsidP="00000000" w:rsidRDefault="00000000" w:rsidRPr="00000000" w14:paraId="00000084">
            <w:pPr>
              <w:spacing w:after="120" w:line="360" w:lineRule="auto"/>
              <w:rPr>
                <w:rFonts w:ascii="Arial" w:cs="Arial" w:eastAsia="Arial" w:hAnsi="Arial"/>
                <w:color w:val="010000"/>
                <w:sz w:val="20"/>
                <w:szCs w:val="20"/>
              </w:rPr>
            </w:pPr>
            <w:r w:rsidDel="00000000" w:rsidR="00000000" w:rsidRPr="00000000">
              <w:rPr>
                <w:rtl w:val="0"/>
              </w:rPr>
            </w:r>
          </w:p>
        </w:tc>
        <w:tc>
          <w:tcPr>
            <w:shd w:fill="auto" w:val="clear"/>
            <w:tcMar>
              <w:top w:w="0.0" w:type="dxa"/>
              <w:bottom w:w="0.0" w:type="dxa"/>
            </w:tcM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0.6</w:t>
            </w:r>
          </w:p>
        </w:tc>
        <w:tc>
          <w:tcPr>
            <w:shd w:fill="auto" w:val="clear"/>
            <w:tcMar>
              <w:top w:w="0.0" w:type="dxa"/>
              <w:bottom w:w="0.0" w:type="dxa"/>
            </w:tcMar>
            <w:vAlign w:val="center"/>
          </w:tcPr>
          <w:p w:rsidR="00000000" w:rsidDel="00000000" w:rsidP="00000000" w:rsidRDefault="00000000" w:rsidRPr="00000000" w14:paraId="00000086">
            <w:pPr>
              <w:spacing w:after="120" w:line="360" w:lineRule="auto"/>
              <w:rPr>
                <w:rFonts w:ascii="Arial" w:cs="Arial" w:eastAsia="Arial" w:hAnsi="Arial"/>
                <w:color w:val="010000"/>
                <w:sz w:val="20"/>
                <w:szCs w:val="20"/>
              </w:rPr>
            </w:pPr>
            <w:r w:rsidDel="00000000" w:rsidR="00000000" w:rsidRPr="00000000">
              <w:rPr>
                <w:rtl w:val="0"/>
              </w:rPr>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6</w:t>
            </w:r>
          </w:p>
        </w:tc>
        <w:tc>
          <w:tcPr>
            <w:shd w:fill="auto" w:val="clear"/>
            <w:tcMar>
              <w:top w:w="0.0" w:type="dxa"/>
              <w:bottom w:w="0.0" w:type="dxa"/>
            </w:tcM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Total salary fund</w:t>
            </w:r>
          </w:p>
        </w:tc>
        <w:tc>
          <w:tcPr>
            <w:shd w:fill="auto" w:val="clear"/>
            <w:tcMar>
              <w:top w:w="0.0" w:type="dxa"/>
              <w:bottom w:w="0.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Billion VND</w:t>
            </w:r>
          </w:p>
        </w:tc>
        <w:tc>
          <w:tcPr>
            <w:shd w:fill="auto" w:val="clear"/>
            <w:tcMar>
              <w:top w:w="0.0" w:type="dxa"/>
              <w:bottom w:w="0.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99</w:t>
            </w:r>
          </w:p>
        </w:tc>
        <w:tc>
          <w:tcPr>
            <w:shd w:fill="auto" w:val="clear"/>
            <w:tcMar>
              <w:top w:w="0.0" w:type="dxa"/>
              <w:bottom w:w="0.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112</w:t>
            </w:r>
          </w:p>
        </w:tc>
        <w:tc>
          <w:tcPr>
            <w:shd w:fill="auto" w:val="clear"/>
            <w:tcMar>
              <w:top w:w="0.0" w:type="dxa"/>
              <w:bottom w:w="0.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113%</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w:t>
            </w:r>
          </w:p>
        </w:tc>
        <w:tc>
          <w:tcPr>
            <w:shd w:fill="auto" w:val="clear"/>
            <w:tcMar>
              <w:top w:w="0.0" w:type="dxa"/>
              <w:bottom w:w="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Salary/Revenue rate</w:t>
            </w:r>
          </w:p>
        </w:tc>
        <w:tc>
          <w:tcPr>
            <w:shd w:fill="auto" w:val="clear"/>
            <w:tcMar>
              <w:top w:w="0.0" w:type="dxa"/>
              <w:bottom w:w="0.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w:t>
            </w:r>
          </w:p>
        </w:tc>
        <w:tc>
          <w:tcPr>
            <w:shd w:fill="auto" w:val="clear"/>
            <w:tcMar>
              <w:top w:w="0.0" w:type="dxa"/>
              <w:bottom w:w="0.0" w:type="dxa"/>
            </w:tcM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9.7%</w:t>
            </w:r>
          </w:p>
        </w:tc>
        <w:tc>
          <w:tcPr>
            <w:shd w:fill="auto" w:val="clear"/>
            <w:tcMar>
              <w:top w:w="0.0" w:type="dxa"/>
              <w:bottom w:w="0.0" w:type="dxa"/>
            </w:tcM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w:t>
            </w:r>
          </w:p>
        </w:tc>
        <w:tc>
          <w:tcPr>
            <w:shd w:fill="auto" w:val="clear"/>
            <w:tcMar>
              <w:top w:w="0.0" w:type="dxa"/>
              <w:bottom w:w="0.0" w:type="dxa"/>
            </w:tcM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101%</w:t>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Notes: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 The plan for profit distribution after tax and dividend rate in 2024 will be based on the production and business results in 2024 and decided by the General Meeting of Shareholders in 2025.</w:t>
      </w:r>
    </w:p>
    <w:p w:rsidR="00000000" w:rsidDel="00000000" w:rsidP="00000000" w:rsidRDefault="00000000" w:rsidRPr="00000000" w14:paraId="0000009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11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Agree on the policy to implement the investment items and liquidation of fixed assets in Appendix I, II in Proposal No. 11/TT/CKDA/HDQT dated April 23, 2024 on "Approving the Report on production and business results, investment in 2023 and the Plan for production and business, investment, and liquidation of fixed assets in 2024".</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5.</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plan for profit distribution in 2024.</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The dividend rate and profit distribution plan after tax in 2024 will be based on the production and business efficiency in 2024 and decided by the General Meeting of Shareholders in 2025.</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6.</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criteria and list of audit companies to be selected for the fiscal year 2024:</w:t>
      </w:r>
    </w:p>
    <w:p w:rsidR="00000000" w:rsidDel="00000000" w:rsidP="00000000" w:rsidRDefault="00000000" w:rsidRPr="00000000" w14:paraId="0000009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16"/>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Criteria for selecting an independent audit company:</w:t>
      </w:r>
    </w:p>
    <w:p w:rsidR="00000000" w:rsidDel="00000000" w:rsidP="00000000" w:rsidRDefault="00000000" w:rsidRPr="00000000" w14:paraId="0000009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7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Must be a company operating legally in Vietnam and approved by the Ministry of Finance to audit entities of public interest in 2024;</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Must have experience in auditing listed companies;</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Have reputation for audit quality;</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Must have a team of highly qualified and experienced auditors;</w:t>
      </w:r>
    </w:p>
    <w:p w:rsidR="00000000" w:rsidDel="00000000" w:rsidP="00000000" w:rsidRDefault="00000000" w:rsidRPr="00000000" w14:paraId="0000009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8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Must meet the requirements of Dong Anh Mechanical JSC in terms of scope, progress, and audit fees.</w:t>
      </w:r>
    </w:p>
    <w:p w:rsidR="00000000" w:rsidDel="00000000" w:rsidP="00000000" w:rsidRDefault="00000000" w:rsidRPr="00000000" w14:paraId="0000009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16"/>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List of selected independent audit companies: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Propose a list of qualified companies in accordance with the provisions of the law and suitable to the auditing requirements of Dong Anh Mechanical JSC as follows:</w:t>
      </w:r>
    </w:p>
    <w:p w:rsidR="00000000" w:rsidDel="00000000" w:rsidP="00000000" w:rsidRDefault="00000000" w:rsidRPr="00000000" w14:paraId="000000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ICPA International Auditing Company Limited, located at 15th Floor, Center Building - Hapulico Complex, No. 01 Nguyen Huy Tuong, Thanh Xuan Trung Ward, Thanh Xuan District, Hanoi City.</w:t>
      </w:r>
    </w:p>
    <w:p w:rsidR="00000000" w:rsidDel="00000000" w:rsidP="00000000" w:rsidRDefault="00000000" w:rsidRPr="00000000" w14:paraId="000000A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VACO Auditing Company Limited, located at 12A Floor, 319 Corporation Building, 63 Le Van Luong Street, Trung Hoa, Cau Giay, Hanoi.</w:t>
      </w:r>
      <w:r>
        <w:rPr>
          <w:b w:val="0"/>
          <w:i w:val="0"/>
          <w:smallCaps w:val="0"/>
          <w:strike w:val="0"/>
          <w:color w:val="010000"/>
          <w:sz w:val="20"/>
          <w:u w:val="none"/>
          <w:shd w:fill="auto" w:val="clear"/>
          <w:vertAlign w:val="baseline"/>
          <w:rtl w:val="0"/>
          <w:rFonts w:ascii="Arial" w:hAnsi="Arial"/>
        </w:rPr>
        <w:t xml:space="preserve"> </w:t>
      </w:r>
    </w:p>
    <w:p w:rsidR="00000000" w:rsidDel="00000000" w:rsidP="00000000" w:rsidRDefault="00000000" w:rsidRPr="00000000" w14:paraId="000000A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UHY Auditing and Consulting Company Limited, located at 5th Floor, B2 Building, Roman Plaza, To Huu, Nam Tu Liem, Hanoi.</w:t>
      </w:r>
    </w:p>
    <w:p w:rsidR="00000000" w:rsidDel="00000000" w:rsidP="00000000" w:rsidRDefault="00000000" w:rsidRPr="00000000" w14:paraId="000000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An Viet Auditing Company Limited, located at 12th Floor, 167 Building, Bui Thi Xuan Street, Hai Ba Trung District, Hanoi.</w:t>
      </w:r>
      <w:r>
        <w:rPr>
          <w:b w:val="0"/>
          <w:i w:val="0"/>
          <w:smallCaps w:val="0"/>
          <w:strike w:val="0"/>
          <w:color w:val="010000"/>
          <w:sz w:val="20"/>
          <w:u w:val="none"/>
          <w:shd w:fill="auto" w:val="clear"/>
          <w:vertAlign w:val="baseline"/>
          <w:rtl w:val="0"/>
          <w:rFonts w:ascii="Arial" w:hAnsi="Arial"/>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Respectfully submit to the General Meeting of Shareholders to authorize and assign the Board of Directors to decide on selecting 01 audit company for the Financial Statements 2024 from the above list of audit companies.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In case an agreement cannot be reached with the audit companies in this list on the progress and service fees, the General Meeting of Shareholders authorizes and assigns the Board of Directors to select one of the remaining audit companies approved to audit entities of public interest in 2024 as announced by the Ministry of Finance.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7.</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remuneration of the Board of Directors and the Supervisory Board in 2024:</w:t>
      </w:r>
    </w:p>
    <w:p w:rsidR="00000000" w:rsidDel="00000000" w:rsidP="00000000" w:rsidRDefault="00000000" w:rsidRPr="00000000" w14:paraId="000000A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14"/>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Remuneration for non-executive members of the Board of Directors and Supervisory Board (excluding personal income tax):</w:t>
      </w:r>
    </w:p>
    <w:p w:rsidR="00000000" w:rsidDel="00000000" w:rsidP="00000000" w:rsidRDefault="00000000" w:rsidRPr="00000000" w14:paraId="000000A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Chair of the Board of Directors to:</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10,000,000/month</w:t>
      </w:r>
    </w:p>
    <w:p w:rsidR="00000000" w:rsidDel="00000000" w:rsidP="00000000" w:rsidRDefault="00000000" w:rsidRPr="00000000" w14:paraId="000000A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Deputy Chair of the Board of Directors:</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8,000,000/month</w:t>
      </w:r>
      <w:r>
        <w:rPr>
          <w:b w:val="0"/>
          <w:i w:val="0"/>
          <w:smallCaps w:val="0"/>
          <w:strike w:val="0"/>
          <w:color w:val="010000"/>
          <w:sz w:val="20"/>
          <w:u w:val="none"/>
          <w:shd w:fill="auto" w:val="clear"/>
          <w:vertAlign w:val="baseline"/>
          <w:rtl w:val="0"/>
          <w:rFonts w:ascii="Arial" w:hAnsi="Arial"/>
        </w:rPr>
        <w:t xml:space="preserve"> </w:t>
      </w:r>
    </w:p>
    <w:p w:rsidR="00000000" w:rsidDel="00000000" w:rsidP="00000000" w:rsidRDefault="00000000" w:rsidRPr="00000000" w14:paraId="000000A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Members of the Board of Directors:</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6,000,000/month</w:t>
      </w:r>
    </w:p>
    <w:p w:rsidR="00000000" w:rsidDel="00000000" w:rsidP="00000000" w:rsidRDefault="00000000" w:rsidRPr="00000000" w14:paraId="000000A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Chief of the Supervisory Board:</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6,000,000/month</w:t>
      </w:r>
    </w:p>
    <w:p w:rsidR="00000000" w:rsidDel="00000000" w:rsidP="00000000" w:rsidRDefault="00000000" w:rsidRPr="00000000" w14:paraId="000000A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Member of the Supervisory Board:</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5,000,000/month</w:t>
      </w:r>
    </w:p>
    <w:p w:rsidR="00000000" w:rsidDel="00000000" w:rsidP="00000000" w:rsidRDefault="00000000" w:rsidRPr="00000000" w14:paraId="000000A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29"/>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For executive members of the Board of Directors and/or participating in management; executive members of the Supervisory Board shall receive salaries according to the Salary Regulations of Dong Anh Mechanical JSC.</w:t>
      </w:r>
    </w:p>
    <w:p w:rsidR="00000000" w:rsidDel="00000000" w:rsidP="00000000" w:rsidRDefault="00000000" w:rsidRPr="00000000" w14:paraId="000000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96"/>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Remuneration payment time for members of the Board of Directors and Supervisory Board:</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at the end of each month.</w:t>
      </w:r>
    </w:p>
    <w:p w:rsidR="00000000" w:rsidDel="00000000" w:rsidP="00000000" w:rsidRDefault="00000000" w:rsidRPr="00000000" w14:paraId="000000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64"/>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Operating budget of the Board of Directors and Supervisory Board:</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Includes meeting organization costs, travel, accommodation, other reasonable expenses and is paid according to actual incurred expenses within the budget for the Company's general activities in the fiscal year 2024.</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Ensure thrift, reasonableness, compliance with the Company's Charter, Financial Regulations and the Company's internal spending regimes and norms.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8.</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authorization for the Board of Directors to decide on selecting the location to invest in Production Facility No. 2, in accordance with the capacity scale and development orientation of the Company with a minimum area of about 05 hectares.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The investment in production facility No. 2 will be considered by the shareholder LICOGI Corporation - JSC to give opinions for the capital representative to vote at the meeting of the Board of Directors/General Meeting of Shareholders of the Company at an appropriate time after receiving a detailed report on the investment in production facility No. 2 from the capital representative in accordance with the provisions of the Company's Charter.</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9.</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list of elected members of the Board of Directors of Dong Anh Mechanical JSC for the third term (2024-2029) from April 23, 2024 as follows:</w:t>
      </w:r>
    </w:p>
    <w:tbl>
      <w:tblPr>
        <w:tblStyle w:val="Table4"/>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1"/>
        <w:gridCol w:w="2433"/>
        <w:gridCol w:w="1261"/>
        <w:gridCol w:w="4642"/>
        <w:tblGridChange w:id="0">
          <w:tblGrid>
            <w:gridCol w:w="681"/>
            <w:gridCol w:w="2433"/>
            <w:gridCol w:w="1261"/>
            <w:gridCol w:w="4642"/>
          </w:tblGrid>
        </w:tblGridChange>
      </w:tblGrid>
      <w:tr>
        <w:trPr>
          <w:cantSplit w:val="0"/>
          <w:tblHeader w:val="0"/>
        </w:trPr>
        <w:tc>
          <w:tcPr>
            <w:shd w:fill="auto" w:val="clear"/>
            <w:tcMar>
              <w:top w:w="0.0" w:type="dxa"/>
              <w:bottom w:w="0.0" w:type="dxa"/>
            </w:tcM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No.</w:t>
            </w:r>
          </w:p>
        </w:tc>
        <w:tc>
          <w:tcPr>
            <w:shd w:fill="auto" w:val="clear"/>
            <w:tcMar>
              <w:top w:w="0.0" w:type="dxa"/>
              <w:bottom w:w="0.0" w:type="dxa"/>
            </w:tcM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Full name</w:t>
            </w:r>
          </w:p>
        </w:tc>
        <w:tc>
          <w:tcPr>
            <w:shd w:fill="auto" w:val="clear"/>
            <w:tcMar>
              <w:top w:w="0.0" w:type="dxa"/>
              <w:bottom w:w="0.0" w:type="dxa"/>
            </w:tcM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Date of birth</w:t>
            </w:r>
          </w:p>
        </w:tc>
        <w:tc>
          <w:tcPr>
            <w:shd w:fill="auto" w:val="clear"/>
            <w:tcMar>
              <w:top w:w="0.0" w:type="dxa"/>
              <w:bottom w:w="0.0" w:type="dxa"/>
            </w:tcM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Address</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w:t>
            </w:r>
          </w:p>
        </w:tc>
        <w:tc>
          <w:tcPr>
            <w:shd w:fill="auto" w:val="clear"/>
            <w:tcMar>
              <w:top w:w="0.0" w:type="dxa"/>
              <w:bottom w:w="0.0" w:type="dxa"/>
            </w:tcM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La Quy Duan</w:t>
            </w:r>
          </w:p>
        </w:tc>
        <w:tc>
          <w:tcPr>
            <w:shd w:fill="auto" w:val="clear"/>
            <w:tcMar>
              <w:top w:w="0.0" w:type="dxa"/>
              <w:bottom w:w="0.0" w:type="dxa"/>
            </w:tcM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1973</w:t>
            </w:r>
          </w:p>
        </w:tc>
        <w:tc>
          <w:tcPr>
            <w:shd w:fill="auto" w:val="clear"/>
            <w:tcMar>
              <w:top w:w="0.0" w:type="dxa"/>
              <w:bottom w:w="0.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D4-25 Ciputra Urban Area, Tay Ho District, Hanoi City</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w:t>
            </w:r>
          </w:p>
        </w:tc>
        <w:tc>
          <w:tcPr>
            <w:shd w:fill="auto" w:val="clear"/>
            <w:tcMar>
              <w:top w:w="0.0" w:type="dxa"/>
              <w:bottom w:w="0.0" w:type="dxa"/>
            </w:tcM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Do Thi Hieu</w:t>
            </w:r>
          </w:p>
        </w:tc>
        <w:tc>
          <w:tcPr>
            <w:shd w:fill="auto" w:val="clear"/>
            <w:tcMar>
              <w:top w:w="0.0" w:type="dxa"/>
              <w:bottom w:w="0.0" w:type="dxa"/>
            </w:tcM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1973</w:t>
            </w:r>
          </w:p>
        </w:tc>
        <w:tc>
          <w:tcPr>
            <w:shd w:fill="auto" w:val="clear"/>
            <w:tcMar>
              <w:top w:w="0.0" w:type="dxa"/>
              <w:bottom w:w="0.0" w:type="dxa"/>
            </w:tcM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AI3, Ministry of Water Resources HQ, Chuong Duong, Hoan Kiem, Hanoi City</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w:t>
            </w:r>
          </w:p>
        </w:tc>
        <w:tc>
          <w:tcPr>
            <w:shd w:fill="auto" w:val="clear"/>
            <w:tcMar>
              <w:top w:w="0.0" w:type="dxa"/>
              <w:bottom w:w="0.0" w:type="dxa"/>
            </w:tcM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Nguyen Danh Quan</w:t>
            </w:r>
          </w:p>
        </w:tc>
        <w:tc>
          <w:tcPr>
            <w:shd w:fill="auto" w:val="clear"/>
            <w:tcMar>
              <w:top w:w="0.0" w:type="dxa"/>
              <w:bottom w:w="0.0" w:type="dxa"/>
            </w:tcM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1974</w:t>
            </w:r>
          </w:p>
        </w:tc>
        <w:tc>
          <w:tcPr>
            <w:shd w:fill="auto" w:val="clear"/>
            <w:tcMar>
              <w:top w:w="0.0" w:type="dxa"/>
              <w:bottom w:w="0.0" w:type="dxa"/>
            </w:tcM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House No. 6/108, Lane 553 Giai Phong Road, Hoang Mai, Hanoi City</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w:t>
            </w:r>
          </w:p>
        </w:tc>
        <w:tc>
          <w:tcPr>
            <w:shd w:fill="auto" w:val="clear"/>
            <w:tcMar>
              <w:top w:w="0.0" w:type="dxa"/>
              <w:bottom w:w="0.0" w:type="dxa"/>
            </w:tcM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Pham Viet Thang</w:t>
            </w:r>
          </w:p>
        </w:tc>
        <w:tc>
          <w:tcPr>
            <w:shd w:fill="auto" w:val="clear"/>
            <w:tcMar>
              <w:top w:w="0.0" w:type="dxa"/>
              <w:bottom w:w="0.0" w:type="dxa"/>
            </w:tcM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1978</w:t>
            </w:r>
          </w:p>
        </w:tc>
        <w:tc>
          <w:tcPr>
            <w:shd w:fill="auto" w:val="clear"/>
            <w:tcMar>
              <w:top w:w="0.0" w:type="dxa"/>
              <w:bottom w:w="0.0" w:type="dxa"/>
            </w:tcM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No. 122/4 Yen The, Ward 2, Tan Binh District, Ho Chi Minh City</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5</w:t>
            </w:r>
          </w:p>
        </w:tc>
        <w:tc>
          <w:tcPr>
            <w:shd w:fill="auto" w:val="clear"/>
            <w:tcMar>
              <w:top w:w="0.0" w:type="dxa"/>
              <w:bottom w:w="0.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Cao Truong Thu</w:t>
            </w:r>
          </w:p>
        </w:tc>
        <w:tc>
          <w:tcPr>
            <w:shd w:fill="auto" w:val="clear"/>
            <w:tcMar>
              <w:top w:w="0.0" w:type="dxa"/>
              <w:bottom w:w="0.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1983</w:t>
            </w:r>
          </w:p>
        </w:tc>
        <w:tc>
          <w:tcPr>
            <w:shd w:fill="auto" w:val="clear"/>
            <w:tcMar>
              <w:top w:w="0.0" w:type="dxa"/>
              <w:bottom w:w="0.0" w:type="dxa"/>
            </w:tcM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86/30F Pho Quang, Ward 2, Tan Binh District, Ho Chi Minh City</w:t>
            </w:r>
          </w:p>
        </w:tc>
      </w:tr>
    </w:tb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In case due to changes in the Company's management needs leading to the need to change the number of members of the Board of Directors, supplement or change members of the Board of Directors, the General Meeting of Shareholders allows the Board of Directors to collect shareholders' opinion via a ballot.</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10.</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list of elected members of the Supervisory Board of Dong Anh Mechanical JSC for the third term (2024-2029) from April 23, 2024 as follows:</w:t>
      </w:r>
    </w:p>
    <w:tbl>
      <w:tblPr>
        <w:tblStyle w:val="Table5"/>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9"/>
        <w:gridCol w:w="2148"/>
        <w:gridCol w:w="1044"/>
        <w:gridCol w:w="4716"/>
        <w:tblGridChange w:id="0">
          <w:tblGrid>
            <w:gridCol w:w="1109"/>
            <w:gridCol w:w="2148"/>
            <w:gridCol w:w="1044"/>
            <w:gridCol w:w="4716"/>
          </w:tblGrid>
        </w:tblGridChange>
      </w:tblGrid>
      <w:tr>
        <w:trPr>
          <w:cantSplit w:val="0"/>
          <w:tblHeader w:val="0"/>
        </w:trPr>
        <w:tc>
          <w:tcPr>
            <w:shd w:fill="auto" w:val="clear"/>
            <w:tcMar>
              <w:top w:w="0.0" w:type="dxa"/>
              <w:bottom w:w="0.0" w:type="dxa"/>
            </w:tcM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No.</w:t>
            </w:r>
          </w:p>
        </w:tc>
        <w:tc>
          <w:tcPr>
            <w:shd w:fill="auto" w:val="clear"/>
            <w:tcMar>
              <w:top w:w="0.0" w:type="dxa"/>
              <w:bottom w:w="0.0" w:type="dxa"/>
            </w:tcM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Full name</w:t>
            </w:r>
          </w:p>
        </w:tc>
        <w:tc>
          <w:tcPr>
            <w:shd w:fill="auto" w:val="clear"/>
            <w:tcMar>
              <w:top w:w="0.0" w:type="dxa"/>
              <w:bottom w:w="0.0" w:type="dxa"/>
            </w:tcM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Date of birth</w:t>
            </w:r>
          </w:p>
        </w:tc>
        <w:tc>
          <w:tcPr>
            <w:shd w:fill="auto" w:val="clear"/>
            <w:tcMar>
              <w:top w:w="0.0" w:type="dxa"/>
              <w:bottom w:w="0.0" w:type="dxa"/>
            </w:tcM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Address</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w:t>
            </w:r>
          </w:p>
        </w:tc>
        <w:tc>
          <w:tcPr>
            <w:shd w:fill="auto" w:val="clear"/>
            <w:tcMar>
              <w:top w:w="0.0" w:type="dxa"/>
              <w:bottom w:w="0.0" w:type="dxa"/>
            </w:tcM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Nguyen Anh Dung</w:t>
            </w:r>
          </w:p>
        </w:tc>
        <w:tc>
          <w:tcPr>
            <w:shd w:fill="auto" w:val="clear"/>
            <w:tcMar>
              <w:top w:w="0.0" w:type="dxa"/>
              <w:bottom w:w="0.0" w:type="dxa"/>
            </w:tcM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1979</w:t>
            </w:r>
          </w:p>
        </w:tc>
        <w:tc>
          <w:tcPr>
            <w:shd w:fill="auto" w:val="clear"/>
            <w:tcMar>
              <w:top w:w="0.0" w:type="dxa"/>
              <w:bottom w:w="0.0" w:type="dxa"/>
            </w:tcM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Room C1514, No. 203 Nguyen Huy Tuong, Thanh Xuan, Hanoi City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w:t>
            </w:r>
          </w:p>
        </w:tc>
        <w:tc>
          <w:tcPr>
            <w:shd w:fill="auto" w:val="clear"/>
            <w:tcMar>
              <w:top w:w="0.0" w:type="dxa"/>
              <w:bottom w:w="0.0" w:type="dxa"/>
            </w:tcM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Le Thi Thanh Noi</w:t>
            </w:r>
          </w:p>
        </w:tc>
        <w:tc>
          <w:tcPr>
            <w:shd w:fill="auto" w:val="clear"/>
            <w:tcMar>
              <w:top w:w="0.0" w:type="dxa"/>
              <w:bottom w:w="0.0" w:type="dxa"/>
            </w:tcM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1978</w:t>
            </w:r>
          </w:p>
        </w:tc>
        <w:tc>
          <w:tcPr>
            <w:shd w:fill="auto" w:val="clear"/>
            <w:tcMar>
              <w:top w:w="0.0" w:type="dxa"/>
              <w:bottom w:w="0.0" w:type="dxa"/>
            </w:tcM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Room 1406 - CT1 c - Vietnam TTX Apartment - Kim Van - Kim Lu Urban Area - Hoang Mai - Hanoi City</w:t>
            </w:r>
          </w:p>
        </w:tc>
      </w:tr>
      <w:tr>
        <w:trPr>
          <w:cantSplit w:val="0"/>
          <w:tblHeader w:val="0"/>
        </w:trPr>
        <w:tc>
          <w:tcPr>
            <w:shd w:fill="auto" w:val="clear"/>
            <w:tcMar>
              <w:top w:w="0.0" w:type="dxa"/>
              <w:bottom w:w="0.0" w:type="dxa"/>
            </w:tcM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w:t>
            </w:r>
          </w:p>
        </w:tc>
        <w:tc>
          <w:tcPr>
            <w:shd w:fill="auto" w:val="clear"/>
            <w:tcMar>
              <w:top w:w="0.0" w:type="dxa"/>
              <w:bottom w:w="0.0" w:type="dxa"/>
            </w:tcM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Hoang Nhu Thai</w:t>
            </w:r>
          </w:p>
        </w:tc>
        <w:tc>
          <w:tcPr>
            <w:shd w:fill="auto" w:val="clear"/>
            <w:tcMar>
              <w:top w:w="0.0" w:type="dxa"/>
              <w:bottom w:w="0.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1982</w:t>
            </w:r>
          </w:p>
        </w:tc>
        <w:tc>
          <w:tcPr>
            <w:shd w:fill="auto" w:val="clear"/>
            <w:tcMar>
              <w:top w:w="0.0" w:type="dxa"/>
              <w:bottom w:w="0.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Room 807 CT1B, Vinaconex 3, Cuong Kien Street, Trung Van Ward, Nam Tu Liem District, Hanoi City</w:t>
            </w:r>
          </w:p>
        </w:tc>
      </w:tr>
    </w:tbl>
    <w:p w:rsidR="00000000" w:rsidDel="00000000" w:rsidP="00000000" w:rsidRDefault="00000000" w:rsidRPr="00000000" w14:paraId="000000DF">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11.</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Terms enforcement:</w:t>
      </w:r>
    </w:p>
    <w:p w:rsidR="00000000" w:rsidDel="00000000" w:rsidP="00000000" w:rsidRDefault="00000000" w:rsidRPr="00000000" w14:paraId="000000E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01"/>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This General Mandate takes effect from the date of approval by the General Meeting of Shareholders.</w:t>
      </w:r>
    </w:p>
    <w:p w:rsidR="00000000" w:rsidDel="00000000" w:rsidP="00000000" w:rsidRDefault="00000000" w:rsidRPr="00000000" w14:paraId="000000E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44"/>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Members of the Board of Directors, Supervisory Board, General Manager and all shareholders of the Company are responsible for implementing and organizing the implementation of this General Mandate according to their respective authorities and functions, in accordance with the provisions of the Law and the Company's Charter.</w:t>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0"/>
        <w:i w:val="0"/>
        <w:smallCaps w:val="0"/>
        <w:strike w:val="0"/>
        <w:color w:val="000000"/>
        <w:sz w:val="20"/>
        <w:szCs w:val="20"/>
        <w:highlight w:val="white"/>
        <w:u w:val="none"/>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decimal"/>
      <w:lvlText w:val="7.%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decimal"/>
      <w:lvlText w:val="11.%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decimal"/>
      <w:lvlText w:val="3.%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0"/>
      <w:numFmt w:val="bullet"/>
      <w:lvlText w:val="+"/>
      <w:lvlJc w:val="left"/>
      <w:pPr>
        <w:ind w:left="720" w:hanging="360"/>
      </w:pPr>
      <w:rPr>
        <w:rFonts w:ascii="Arial" w:cs="Arial" w:eastAsia="Arial" w:hAnsi="Arial"/>
        <w:b w:val="0"/>
        <w:i w:val="0"/>
        <w:sz w:val="20"/>
        <w:szCs w:val="20"/>
      </w:rPr>
    </w:lvl>
    <w:lvl w:ilvl="1">
      <w:start w:val="1"/>
      <w:numFmt w:val="bullet"/>
      <w:lvlText w:val="o"/>
      <w:lvlJc w:val="left"/>
      <w:pPr>
        <w:ind w:left="1440" w:hanging="360"/>
      </w:pPr>
      <w:rPr>
        <w:rFonts w:ascii="Courier New" w:cs="Courier New" w:eastAsia="Courier New" w:hAnsi="Courier New"/>
        <w:b w:val="0"/>
        <w:i w:val="0"/>
        <w:sz w:val="20"/>
        <w:szCs w:val="20"/>
      </w:rPr>
    </w:lvl>
    <w:lvl w:ilvl="2">
      <w:start w:val="1"/>
      <w:numFmt w:val="bullet"/>
      <w:lvlText w:val="▪"/>
      <w:lvlJc w:val="left"/>
      <w:pPr>
        <w:ind w:left="2160" w:hanging="360"/>
      </w:pPr>
      <w:rPr>
        <w:rFonts w:ascii="Noto Sans Symbols" w:cs="Noto Sans Symbols" w:eastAsia="Noto Sans Symbols" w:hAnsi="Noto Sans Symbols"/>
        <w:b w:val="0"/>
        <w:i w:val="0"/>
        <w:sz w:val="20"/>
        <w:szCs w:val="2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Roman"/>
      <w:lvlText w:val="(%1)"/>
      <w:lvlJc w:val="left"/>
      <w:pPr>
        <w:ind w:left="735" w:hanging="720"/>
      </w:pPr>
      <w:rPr>
        <w:b w:val="0"/>
        <w:i w:val="0"/>
        <w:sz w:val="20"/>
        <w:szCs w:val="20"/>
      </w:rPr>
    </w:lvl>
    <w:lvl w:ilvl="1">
      <w:start w:val="1"/>
      <w:numFmt w:val="lowerLetter"/>
      <w:lvlText w:val="%2."/>
      <w:lvlJc w:val="left"/>
      <w:pPr>
        <w:ind w:left="1095" w:hanging="360"/>
      </w:pPr>
      <w:rPr>
        <w:b w:val="0"/>
        <w:i w:val="0"/>
        <w:sz w:val="20"/>
        <w:szCs w:val="20"/>
      </w:rPr>
    </w:lvl>
    <w:lvl w:ilvl="2">
      <w:start w:val="1"/>
      <w:numFmt w:val="lowerRoman"/>
      <w:lvlText w:val="%3."/>
      <w:lvlJc w:val="right"/>
      <w:pPr>
        <w:ind w:left="1815" w:hanging="180"/>
      </w:pPr>
      <w:rPr>
        <w:b w:val="0"/>
        <w:i w:val="0"/>
        <w:sz w:val="20"/>
        <w:szCs w:val="20"/>
      </w:rPr>
    </w:lvl>
    <w:lvl w:ilvl="3">
      <w:start w:val="1"/>
      <w:numFmt w:val="decimal"/>
      <w:lvlText w:val="%4."/>
      <w:lvlJc w:val="left"/>
      <w:pPr>
        <w:ind w:left="2535" w:hanging="360"/>
      </w:pPr>
      <w:rPr/>
    </w:lvl>
    <w:lvl w:ilvl="4">
      <w:start w:val="1"/>
      <w:numFmt w:val="lowerLetter"/>
      <w:lvlText w:val="%5."/>
      <w:lvlJc w:val="left"/>
      <w:pPr>
        <w:ind w:left="3255" w:hanging="360"/>
      </w:pPr>
      <w:rPr/>
    </w:lvl>
    <w:lvl w:ilvl="5">
      <w:start w:val="1"/>
      <w:numFmt w:val="lowerRoman"/>
      <w:lvlText w:val="%6."/>
      <w:lvlJc w:val="right"/>
      <w:pPr>
        <w:ind w:left="3975" w:hanging="180"/>
      </w:pPr>
      <w:rPr/>
    </w:lvl>
    <w:lvl w:ilvl="6">
      <w:start w:val="1"/>
      <w:numFmt w:val="decimal"/>
      <w:lvlText w:val="%7."/>
      <w:lvlJc w:val="left"/>
      <w:pPr>
        <w:ind w:left="4695" w:hanging="360"/>
      </w:pPr>
      <w:rPr/>
    </w:lvl>
    <w:lvl w:ilvl="7">
      <w:start w:val="1"/>
      <w:numFmt w:val="lowerLetter"/>
      <w:lvlText w:val="%8."/>
      <w:lvlJc w:val="left"/>
      <w:pPr>
        <w:ind w:left="5415" w:hanging="360"/>
      </w:pPr>
      <w:rPr/>
    </w:lvl>
    <w:lvl w:ilvl="8">
      <w:start w:val="1"/>
      <w:numFmt w:val="lowerRoman"/>
      <w:lvlText w:val="%9."/>
      <w:lvlJc w:val="right"/>
      <w:pPr>
        <w:ind w:left="6135" w:hanging="180"/>
      </w:pPr>
      <w:rPr/>
    </w:lvl>
  </w:abstractNum>
  <w:abstractNum w:abstractNumId="7">
    <w:lvl w:ilvl="0">
      <w:start w:val="0"/>
      <w:numFmt w:val="bullet"/>
      <w:lvlText w:val="+"/>
      <w:lvlJc w:val="left"/>
      <w:pPr>
        <w:ind w:left="720" w:hanging="360"/>
      </w:pPr>
      <w:rPr>
        <w:rFonts w:ascii="Arial" w:cs="Arial" w:eastAsia="Arial" w:hAnsi="Arial"/>
        <w:b w:val="0"/>
        <w:i w:val="0"/>
        <w:sz w:val="20"/>
        <w:szCs w:val="20"/>
      </w:rPr>
    </w:lvl>
    <w:lvl w:ilvl="1">
      <w:start w:val="1"/>
      <w:numFmt w:val="bullet"/>
      <w:lvlText w:val="o"/>
      <w:lvlJc w:val="left"/>
      <w:pPr>
        <w:ind w:left="1440" w:hanging="360"/>
      </w:pPr>
      <w:rPr>
        <w:rFonts w:ascii="Courier New" w:cs="Courier New" w:eastAsia="Courier New" w:hAnsi="Courier New"/>
        <w:b w:val="0"/>
        <w:i w:val="0"/>
        <w:sz w:val="20"/>
        <w:szCs w:val="20"/>
      </w:rPr>
    </w:lvl>
    <w:lvl w:ilvl="2">
      <w:start w:val="1"/>
      <w:numFmt w:val="bullet"/>
      <w:lvlText w:val="▪"/>
      <w:lvlJc w:val="left"/>
      <w:pPr>
        <w:ind w:left="2160" w:hanging="360"/>
      </w:pPr>
      <w:rPr>
        <w:rFonts w:ascii="Noto Sans Symbols" w:cs="Noto Sans Symbols" w:eastAsia="Noto Sans Symbols" w:hAnsi="Noto Sans Symbols"/>
        <w:b w:val="0"/>
        <w:i w:val="0"/>
        <w:sz w:val="20"/>
        <w:szCs w:val="2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decimal"/>
      <w:lvlText w:val="4.%1."/>
      <w:lvlJc w:val="left"/>
      <w:pPr>
        <w:ind w:left="0" w:firstLine="0"/>
      </w:pPr>
      <w:rPr>
        <w:rFonts w:ascii="Arial" w:cs="Arial" w:eastAsia="Arial" w:hAnsi="Arial"/>
        <w:b w:val="0"/>
        <w:i w:val="0"/>
        <w:smallCaps w:val="0"/>
        <w:strike w:val="0"/>
        <w:color w:val="000000"/>
        <w:sz w:val="20"/>
        <w:szCs w:val="20"/>
        <w:highlight w:val="white"/>
        <w:u w:val="none"/>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decimal"/>
      <w:lvlText w:val="6.%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Vnbnnidung6" w:customStyle="1">
    <w:name w:val="Văn bản nội dung (6)_"/>
    <w:basedOn w:val="DefaultParagraphFont"/>
    <w:link w:val="Vnbnnidung60"/>
    <w:rPr>
      <w:rFonts w:ascii="Arial" w:cs="Arial" w:eastAsia="Arial" w:hAnsi="Arial"/>
      <w:b w:val="0"/>
      <w:bCs w:val="0"/>
      <w:i w:val="0"/>
      <w:iCs w:val="0"/>
      <w:smallCaps w:val="0"/>
      <w:strike w:val="0"/>
      <w:sz w:val="80"/>
      <w:szCs w:val="80"/>
      <w:u w:val="none"/>
      <w:shd w:color="auto" w:fill="auto" w:val="clear"/>
    </w:rPr>
  </w:style>
  <w:style w:type="character" w:styleId="Vnbnnidung" w:customStyle="1">
    <w:name w:val="Văn bản nội dung_"/>
    <w:basedOn w:val="DefaultParagraphFont"/>
    <w:link w:val="Vnbnnidung0"/>
    <w:rPr>
      <w:rFonts w:ascii="Times New Roman" w:cs="Times New Roman" w:eastAsia="Times New Roman" w:hAnsi="Times New Roman"/>
      <w:b w:val="0"/>
      <w:bCs w:val="0"/>
      <w:i w:val="0"/>
      <w:iCs w:val="0"/>
      <w:smallCaps w:val="0"/>
      <w:strike w:val="0"/>
      <w:u w:val="none"/>
      <w:shd w:color="auto" w:fill="auto" w:val="clear"/>
    </w:rPr>
  </w:style>
  <w:style w:type="character" w:styleId="Tiu2" w:customStyle="1">
    <w:name w:val="Tiêu đề #2_"/>
    <w:basedOn w:val="DefaultParagraphFont"/>
    <w:link w:val="Tiu20"/>
    <w:rPr>
      <w:rFonts w:ascii="Times New Roman" w:cs="Times New Roman" w:eastAsia="Times New Roman" w:hAnsi="Times New Roman"/>
      <w:b w:val="1"/>
      <w:bCs w:val="1"/>
      <w:i w:val="0"/>
      <w:iCs w:val="0"/>
      <w:smallCaps w:val="0"/>
      <w:strike w:val="0"/>
      <w:sz w:val="36"/>
      <w:szCs w:val="36"/>
      <w:u w:val="none"/>
      <w:shd w:color="auto" w:fill="auto" w:val="clear"/>
    </w:rPr>
  </w:style>
  <w:style w:type="character" w:styleId="Tiu3" w:customStyle="1">
    <w:name w:val="Tiêu đề #3_"/>
    <w:basedOn w:val="DefaultParagraphFont"/>
    <w:link w:val="Tiu30"/>
    <w:rPr>
      <w:rFonts w:ascii="Times New Roman" w:cs="Times New Roman" w:eastAsia="Times New Roman" w:hAnsi="Times New Roman"/>
      <w:b w:val="1"/>
      <w:bCs w:val="1"/>
      <w:i w:val="0"/>
      <w:iCs w:val="0"/>
      <w:smallCaps w:val="0"/>
      <w:strike w:val="0"/>
      <w:u w:val="none"/>
      <w:shd w:color="auto" w:fill="auto" w:val="clear"/>
    </w:rPr>
  </w:style>
  <w:style w:type="character" w:styleId="Chthchbng" w:customStyle="1">
    <w:name w:val="Chú thích bảng_"/>
    <w:basedOn w:val="DefaultParagraphFont"/>
    <w:link w:val="Chthchbng0"/>
    <w:rPr>
      <w:rFonts w:ascii="Times New Roman" w:cs="Times New Roman" w:eastAsia="Times New Roman" w:hAnsi="Times New Roman"/>
      <w:b w:val="0"/>
      <w:bCs w:val="0"/>
      <w:i w:val="0"/>
      <w:iCs w:val="0"/>
      <w:smallCaps w:val="0"/>
      <w:strike w:val="0"/>
      <w:u w:val="none"/>
      <w:shd w:color="auto" w:fill="auto" w:val="clear"/>
    </w:rPr>
  </w:style>
  <w:style w:type="character" w:styleId="Khc" w:customStyle="1">
    <w:name w:val="Khác_"/>
    <w:basedOn w:val="DefaultParagraphFont"/>
    <w:link w:val="Khc0"/>
    <w:rPr>
      <w:rFonts w:ascii="Times New Roman" w:cs="Times New Roman" w:eastAsia="Times New Roman" w:hAnsi="Times New Roman"/>
      <w:b w:val="0"/>
      <w:bCs w:val="0"/>
      <w:i w:val="0"/>
      <w:iCs w:val="0"/>
      <w:smallCaps w:val="0"/>
      <w:strike w:val="0"/>
      <w:u w:val="none"/>
      <w:shd w:color="auto" w:fill="auto" w:val="clear"/>
    </w:rPr>
  </w:style>
  <w:style w:type="character" w:styleId="Vnbnnidung3" w:customStyle="1">
    <w:name w:val="Văn bản nội dung (3)_"/>
    <w:basedOn w:val="DefaultParagraphFont"/>
    <w:link w:val="Vnbnnidung30"/>
    <w:rPr>
      <w:rFonts w:ascii="Times New Roman" w:cs="Times New Roman" w:eastAsia="Times New Roman" w:hAnsi="Times New Roman"/>
      <w:b w:val="1"/>
      <w:bCs w:val="1"/>
      <w:i w:val="0"/>
      <w:iCs w:val="0"/>
      <w:smallCaps w:val="0"/>
      <w:strike w:val="0"/>
      <w:color w:val="f40303"/>
      <w:sz w:val="10"/>
      <w:szCs w:val="10"/>
      <w:u w:val="none"/>
      <w:shd w:color="auto" w:fill="auto" w:val="clear"/>
    </w:rPr>
  </w:style>
  <w:style w:type="character" w:styleId="Vnbnnidung2" w:customStyle="1">
    <w:name w:val="Văn bản nội dung (2)_"/>
    <w:basedOn w:val="DefaultParagraphFont"/>
    <w:link w:val="Vnbnnidung20"/>
    <w:rPr>
      <w:rFonts w:ascii="Times New Roman" w:cs="Times New Roman" w:eastAsia="Times New Roman" w:hAnsi="Times New Roman"/>
      <w:b w:val="1"/>
      <w:bCs w:val="1"/>
      <w:i w:val="0"/>
      <w:iCs w:val="0"/>
      <w:smallCaps w:val="0"/>
      <w:strike w:val="0"/>
      <w:color w:val="f40303"/>
      <w:sz w:val="14"/>
      <w:szCs w:val="14"/>
      <w:u w:val="none"/>
      <w:shd w:color="auto" w:fill="auto" w:val="clear"/>
    </w:rPr>
  </w:style>
  <w:style w:type="character" w:styleId="Tiu1" w:customStyle="1">
    <w:name w:val="Tiêu đề #1_"/>
    <w:basedOn w:val="DefaultParagraphFont"/>
    <w:link w:val="Tiu10"/>
    <w:rPr>
      <w:rFonts w:ascii="Arial" w:cs="Arial" w:eastAsia="Arial" w:hAnsi="Arial"/>
      <w:b w:val="0"/>
      <w:bCs w:val="0"/>
      <w:i w:val="1"/>
      <w:iCs w:val="1"/>
      <w:smallCaps w:val="0"/>
      <w:strike w:val="0"/>
      <w:color w:val="c86773"/>
      <w:sz w:val="42"/>
      <w:szCs w:val="42"/>
      <w:u w:val="none"/>
      <w:shd w:color="auto" w:fill="auto" w:val="clear"/>
    </w:rPr>
  </w:style>
  <w:style w:type="character" w:styleId="Vnbnnidung4" w:customStyle="1">
    <w:name w:val="Văn bản nội dung (4)_"/>
    <w:basedOn w:val="DefaultParagraphFont"/>
    <w:link w:val="Vnbnnidung40"/>
    <w:rPr>
      <w:rFonts w:ascii="Arial" w:cs="Arial" w:eastAsia="Arial" w:hAnsi="Arial"/>
      <w:b w:val="0"/>
      <w:bCs w:val="0"/>
      <w:i w:val="0"/>
      <w:iCs w:val="0"/>
      <w:smallCaps w:val="0"/>
      <w:strike w:val="0"/>
      <w:color w:val="c86773"/>
      <w:sz w:val="18"/>
      <w:szCs w:val="18"/>
      <w:u w:val="none"/>
      <w:shd w:color="auto" w:fill="auto" w:val="clear"/>
    </w:rPr>
  </w:style>
  <w:style w:type="character" w:styleId="Vnbnnidung5" w:customStyle="1">
    <w:name w:val="Văn bản nội dung (5)_"/>
    <w:basedOn w:val="DefaultParagraphFont"/>
    <w:link w:val="Vnbnnidung50"/>
    <w:rPr>
      <w:rFonts w:ascii="Arial" w:cs="Arial" w:eastAsia="Arial" w:hAnsi="Arial"/>
      <w:b w:val="1"/>
      <w:bCs w:val="1"/>
      <w:i w:val="0"/>
      <w:iCs w:val="0"/>
      <w:smallCaps w:val="0"/>
      <w:strike w:val="0"/>
      <w:color w:val="c86773"/>
      <w:sz w:val="20"/>
      <w:szCs w:val="20"/>
      <w:u w:val="none"/>
      <w:shd w:color="auto" w:fill="auto" w:val="clear"/>
    </w:rPr>
  </w:style>
  <w:style w:type="paragraph" w:styleId="Vnbnnidung60" w:customStyle="1">
    <w:name w:val="Văn bản nội dung (6)"/>
    <w:basedOn w:val="Normal"/>
    <w:link w:val="Vnbnnidung6"/>
    <w:rPr>
      <w:rFonts w:ascii="Arial" w:cs="Arial" w:eastAsia="Arial" w:hAnsi="Arial"/>
      <w:sz w:val="80"/>
      <w:szCs w:val="80"/>
    </w:rPr>
  </w:style>
  <w:style w:type="paragraph" w:styleId="Vnbnnidung0" w:customStyle="1">
    <w:name w:val="Văn bản nội dung"/>
    <w:basedOn w:val="Normal"/>
    <w:link w:val="Vnbnnidung"/>
    <w:pPr>
      <w:spacing w:line="298" w:lineRule="auto"/>
      <w:ind w:firstLine="400"/>
    </w:pPr>
    <w:rPr>
      <w:rFonts w:ascii="Times New Roman" w:cs="Times New Roman" w:eastAsia="Times New Roman" w:hAnsi="Times New Roman"/>
    </w:rPr>
  </w:style>
  <w:style w:type="paragraph" w:styleId="Tiu20" w:customStyle="1">
    <w:name w:val="Tiêu đề #2"/>
    <w:basedOn w:val="Normal"/>
    <w:link w:val="Tiu2"/>
    <w:pPr>
      <w:jc w:val="center"/>
      <w:outlineLvl w:val="1"/>
    </w:pPr>
    <w:rPr>
      <w:rFonts w:ascii="Times New Roman" w:cs="Times New Roman" w:eastAsia="Times New Roman" w:hAnsi="Times New Roman"/>
      <w:b w:val="1"/>
      <w:bCs w:val="1"/>
      <w:sz w:val="36"/>
      <w:szCs w:val="36"/>
    </w:rPr>
  </w:style>
  <w:style w:type="paragraph" w:styleId="Tiu30" w:customStyle="1">
    <w:name w:val="Tiêu đề #3"/>
    <w:basedOn w:val="Normal"/>
    <w:link w:val="Tiu3"/>
    <w:pPr>
      <w:spacing w:line="305" w:lineRule="auto"/>
      <w:jc w:val="center"/>
      <w:outlineLvl w:val="2"/>
    </w:pPr>
    <w:rPr>
      <w:rFonts w:ascii="Times New Roman" w:cs="Times New Roman" w:eastAsia="Times New Roman" w:hAnsi="Times New Roman"/>
      <w:b w:val="1"/>
      <w:bCs w:val="1"/>
    </w:rPr>
  </w:style>
  <w:style w:type="paragraph" w:styleId="Chthchbng0" w:customStyle="1">
    <w:name w:val="Chú thích bảng"/>
    <w:basedOn w:val="Normal"/>
    <w:link w:val="Chthchbng"/>
    <w:rPr>
      <w:rFonts w:ascii="Times New Roman" w:cs="Times New Roman" w:eastAsia="Times New Roman" w:hAnsi="Times New Roman"/>
    </w:rPr>
  </w:style>
  <w:style w:type="paragraph" w:styleId="Khc0" w:customStyle="1">
    <w:name w:val="Khác"/>
    <w:basedOn w:val="Normal"/>
    <w:link w:val="Khc"/>
    <w:pPr>
      <w:spacing w:line="298" w:lineRule="auto"/>
      <w:ind w:firstLine="400"/>
    </w:pPr>
    <w:rPr>
      <w:rFonts w:ascii="Times New Roman" w:cs="Times New Roman" w:eastAsia="Times New Roman" w:hAnsi="Times New Roman"/>
    </w:rPr>
  </w:style>
  <w:style w:type="paragraph" w:styleId="Vnbnnidung30" w:customStyle="1">
    <w:name w:val="Văn bản nội dung (3)"/>
    <w:basedOn w:val="Normal"/>
    <w:link w:val="Vnbnnidung3"/>
    <w:rPr>
      <w:rFonts w:ascii="Times New Roman" w:cs="Times New Roman" w:eastAsia="Times New Roman" w:hAnsi="Times New Roman"/>
      <w:b w:val="1"/>
      <w:bCs w:val="1"/>
      <w:color w:val="f40303"/>
      <w:sz w:val="10"/>
      <w:szCs w:val="10"/>
    </w:rPr>
  </w:style>
  <w:style w:type="paragraph" w:styleId="Vnbnnidung20" w:customStyle="1">
    <w:name w:val="Văn bản nội dung (2)"/>
    <w:basedOn w:val="Normal"/>
    <w:link w:val="Vnbnnidung2"/>
    <w:rPr>
      <w:rFonts w:ascii="Times New Roman" w:cs="Times New Roman" w:eastAsia="Times New Roman" w:hAnsi="Times New Roman"/>
      <w:b w:val="1"/>
      <w:bCs w:val="1"/>
      <w:color w:val="f40303"/>
      <w:sz w:val="14"/>
      <w:szCs w:val="14"/>
    </w:rPr>
  </w:style>
  <w:style w:type="paragraph" w:styleId="Tiu10" w:customStyle="1">
    <w:name w:val="Tiêu đề #1"/>
    <w:basedOn w:val="Normal"/>
    <w:link w:val="Tiu1"/>
    <w:pPr>
      <w:jc w:val="right"/>
      <w:outlineLvl w:val="0"/>
    </w:pPr>
    <w:rPr>
      <w:rFonts w:ascii="Arial" w:cs="Arial" w:eastAsia="Arial" w:hAnsi="Arial"/>
      <w:i w:val="1"/>
      <w:iCs w:val="1"/>
      <w:color w:val="c86773"/>
      <w:sz w:val="42"/>
      <w:szCs w:val="42"/>
    </w:rPr>
  </w:style>
  <w:style w:type="paragraph" w:styleId="Vnbnnidung40" w:customStyle="1">
    <w:name w:val="Văn bản nội dung (4)"/>
    <w:basedOn w:val="Normal"/>
    <w:link w:val="Vnbnnidung4"/>
    <w:pPr>
      <w:jc w:val="right"/>
    </w:pPr>
    <w:rPr>
      <w:rFonts w:ascii="Arial" w:cs="Arial" w:eastAsia="Arial" w:hAnsi="Arial"/>
      <w:color w:val="c86773"/>
      <w:sz w:val="18"/>
      <w:szCs w:val="18"/>
    </w:rPr>
  </w:style>
  <w:style w:type="paragraph" w:styleId="Vnbnnidung50" w:customStyle="1">
    <w:name w:val="Văn bản nội dung (5)"/>
    <w:basedOn w:val="Normal"/>
    <w:link w:val="Vnbnnidung5"/>
    <w:rPr>
      <w:rFonts w:ascii="Arial" w:cs="Arial" w:eastAsia="Arial" w:hAnsi="Arial"/>
      <w:b w:val="1"/>
      <w:bCs w:val="1"/>
      <w:color w:val="c86773"/>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iTKn6lLYJF8WdICpTQGaBrYepw==">CgMxLjAyCGguZ2pkZ3hzOAByITFzM2RKT05CRTZPdHpZdDBmN0VnTGxrRDhsOXNIZVZwVg==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2024-05-04T04:07:00Z</dcterms:created>
</cp:coreProperties>
</file>