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9C3F" w14:textId="77777777" w:rsidR="00BD3CCB" w:rsidRDefault="00E04D04">
      <w:pPr>
        <w:pBdr>
          <w:top w:val="nil"/>
          <w:left w:val="nil"/>
          <w:bottom w:val="nil"/>
          <w:right w:val="nil"/>
          <w:between w:val="nil"/>
        </w:pBdr>
        <w:spacing w:after="120" w:line="360" w:lineRule="auto"/>
        <w:rPr>
          <w:rFonts w:ascii="Arial" w:eastAsia="Arial" w:hAnsi="Arial" w:cs="Arial"/>
          <w:b/>
          <w:sz w:val="20"/>
          <w:szCs w:val="20"/>
        </w:rPr>
      </w:pPr>
      <w:r>
        <w:rPr>
          <w:rFonts w:ascii="Arial" w:hAnsi="Arial"/>
          <w:b/>
          <w:sz w:val="20"/>
        </w:rPr>
        <w:t>DTB: Annual General Mandate</w:t>
      </w:r>
    </w:p>
    <w:p w14:paraId="7BB0DE72"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On April 26, 2024,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Loc</w:t>
      </w:r>
      <w:proofErr w:type="spellEnd"/>
      <w:r>
        <w:rPr>
          <w:rFonts w:ascii="Arial" w:hAnsi="Arial"/>
          <w:sz w:val="20"/>
        </w:rPr>
        <w:t xml:space="preserve"> City Urban Projects Joint Stock Company announced General Mandate No. 01/NQ-ĐHĐCĐ/DTB as follows:</w:t>
      </w:r>
    </w:p>
    <w:p w14:paraId="4B52B925"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1. Approve the dismissal of Mr. Nguyen Duc </w:t>
      </w:r>
      <w:proofErr w:type="spellStart"/>
      <w:r>
        <w:rPr>
          <w:rFonts w:ascii="Arial" w:hAnsi="Arial"/>
          <w:sz w:val="20"/>
        </w:rPr>
        <w:t>Hanh</w:t>
      </w:r>
      <w:proofErr w:type="spellEnd"/>
      <w:r>
        <w:rPr>
          <w:rFonts w:ascii="Arial" w:hAnsi="Arial"/>
          <w:sz w:val="20"/>
        </w:rPr>
        <w:t xml:space="preserve"> from the position of member of the Board of Directors for the 2020-2025 term from April 25, 2024.</w:t>
      </w:r>
    </w:p>
    <w:p w14:paraId="3F95927D"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2. Approve the election of 01 additional members of the Board of Directors for the term 2020 - 2025</w:t>
      </w:r>
    </w:p>
    <w:p w14:paraId="68219B47"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3. Approve the additional election of Mr. Ho </w:t>
      </w:r>
      <w:proofErr w:type="spellStart"/>
      <w:r>
        <w:rPr>
          <w:rFonts w:ascii="Arial" w:hAnsi="Arial"/>
          <w:sz w:val="20"/>
        </w:rPr>
        <w:t>Dinh</w:t>
      </w:r>
      <w:proofErr w:type="spellEnd"/>
      <w:r>
        <w:rPr>
          <w:rFonts w:ascii="Arial" w:hAnsi="Arial"/>
          <w:sz w:val="20"/>
        </w:rPr>
        <w:t xml:space="preserve"> Dung to the position of member of the Board of Directors for the 2020-2025 term.</w:t>
      </w:r>
    </w:p>
    <w:p w14:paraId="6C4ED2C6"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4. Approve the report of the Board of Directors on the governance and operating results of the Board of Directors and each member of the Board of Directors with the production and business results in 2023 as follows:</w:t>
      </w:r>
    </w:p>
    <w:p w14:paraId="26F8E9EC"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 Million VND</w:t>
      </w:r>
    </w:p>
    <w:tbl>
      <w:tblPr>
        <w:tblStyle w:val="a"/>
        <w:tblW w:w="9016" w:type="dxa"/>
        <w:tblLayout w:type="fixed"/>
        <w:tblLook w:val="0400" w:firstRow="0" w:lastRow="0" w:firstColumn="0" w:lastColumn="0" w:noHBand="0" w:noVBand="1"/>
      </w:tblPr>
      <w:tblGrid>
        <w:gridCol w:w="625"/>
        <w:gridCol w:w="4860"/>
        <w:gridCol w:w="990"/>
        <w:gridCol w:w="1170"/>
        <w:gridCol w:w="1371"/>
      </w:tblGrid>
      <w:tr w:rsidR="00BD3CCB" w14:paraId="2CF5EEC3" w14:textId="77777777" w:rsidTr="004A3694">
        <w:trPr>
          <w:trHeight w:val="701"/>
        </w:trPr>
        <w:tc>
          <w:tcPr>
            <w:tcW w:w="625" w:type="dxa"/>
            <w:tcBorders>
              <w:top w:val="single" w:sz="4" w:space="0" w:color="000000"/>
              <w:left w:val="single" w:sz="4" w:space="0" w:color="000000"/>
            </w:tcBorders>
            <w:shd w:val="clear" w:color="auto" w:fill="FFFFFF"/>
            <w:vAlign w:val="center"/>
          </w:tcPr>
          <w:p w14:paraId="3632BD1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bookmarkStart w:id="0" w:name="_GoBack" w:colFirst="0" w:colLast="4"/>
            <w:r>
              <w:rPr>
                <w:rFonts w:ascii="Arial" w:hAnsi="Arial"/>
                <w:sz w:val="20"/>
              </w:rPr>
              <w:t>No.</w:t>
            </w:r>
          </w:p>
        </w:tc>
        <w:tc>
          <w:tcPr>
            <w:tcW w:w="4860" w:type="dxa"/>
            <w:tcBorders>
              <w:top w:val="single" w:sz="4" w:space="0" w:color="000000"/>
              <w:left w:val="single" w:sz="4" w:space="0" w:color="000000"/>
            </w:tcBorders>
            <w:shd w:val="clear" w:color="auto" w:fill="FFFFFF"/>
            <w:vAlign w:val="center"/>
          </w:tcPr>
          <w:p w14:paraId="538D7B6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Target</w:t>
            </w:r>
          </w:p>
        </w:tc>
        <w:tc>
          <w:tcPr>
            <w:tcW w:w="990" w:type="dxa"/>
            <w:tcBorders>
              <w:top w:val="single" w:sz="4" w:space="0" w:color="000000"/>
              <w:left w:val="single" w:sz="4" w:space="0" w:color="000000"/>
            </w:tcBorders>
            <w:shd w:val="clear" w:color="auto" w:fill="FFFFFF"/>
          </w:tcPr>
          <w:p w14:paraId="75C38936"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 xml:space="preserve">Resolution </w:t>
            </w:r>
          </w:p>
          <w:p w14:paraId="6973CD4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2023</w:t>
            </w:r>
          </w:p>
        </w:tc>
        <w:tc>
          <w:tcPr>
            <w:tcW w:w="1170" w:type="dxa"/>
            <w:tcBorders>
              <w:top w:val="single" w:sz="4" w:space="0" w:color="000000"/>
              <w:left w:val="single" w:sz="4" w:space="0" w:color="000000"/>
            </w:tcBorders>
            <w:shd w:val="clear" w:color="auto" w:fill="FFFFFF"/>
          </w:tcPr>
          <w:p w14:paraId="1A9830BC" w14:textId="4138A461"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Results</w:t>
            </w:r>
          </w:p>
          <w:p w14:paraId="5B925863"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2023</w:t>
            </w:r>
          </w:p>
        </w:tc>
        <w:tc>
          <w:tcPr>
            <w:tcW w:w="1371" w:type="dxa"/>
            <w:tcBorders>
              <w:top w:val="single" w:sz="4" w:space="0" w:color="000000"/>
              <w:left w:val="single" w:sz="4" w:space="0" w:color="000000"/>
              <w:right w:val="single" w:sz="4" w:space="0" w:color="000000"/>
            </w:tcBorders>
            <w:shd w:val="clear" w:color="auto" w:fill="FFFFFF"/>
            <w:vAlign w:val="center"/>
          </w:tcPr>
          <w:p w14:paraId="1855C1B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Comparison</w:t>
            </w:r>
          </w:p>
        </w:tc>
      </w:tr>
      <w:tr w:rsidR="00BD3CCB" w14:paraId="2687DB1C" w14:textId="77777777" w:rsidTr="004A3694">
        <w:trPr>
          <w:trHeight w:val="80"/>
        </w:trPr>
        <w:tc>
          <w:tcPr>
            <w:tcW w:w="625" w:type="dxa"/>
            <w:tcBorders>
              <w:top w:val="single" w:sz="4" w:space="0" w:color="000000"/>
              <w:left w:val="single" w:sz="4" w:space="0" w:color="000000"/>
            </w:tcBorders>
            <w:shd w:val="clear" w:color="auto" w:fill="FFFFFF"/>
          </w:tcPr>
          <w:p w14:paraId="71D581C8"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w:t>
            </w:r>
          </w:p>
        </w:tc>
        <w:tc>
          <w:tcPr>
            <w:tcW w:w="4860" w:type="dxa"/>
            <w:tcBorders>
              <w:top w:val="single" w:sz="4" w:space="0" w:color="000000"/>
              <w:left w:val="single" w:sz="4" w:space="0" w:color="000000"/>
            </w:tcBorders>
            <w:shd w:val="clear" w:color="auto" w:fill="FFFFFF"/>
          </w:tcPr>
          <w:p w14:paraId="26E0D8C8"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w:t>
            </w:r>
          </w:p>
        </w:tc>
        <w:tc>
          <w:tcPr>
            <w:tcW w:w="990" w:type="dxa"/>
            <w:tcBorders>
              <w:top w:val="single" w:sz="4" w:space="0" w:color="000000"/>
              <w:left w:val="single" w:sz="4" w:space="0" w:color="000000"/>
            </w:tcBorders>
            <w:shd w:val="clear" w:color="auto" w:fill="FFFFFF"/>
          </w:tcPr>
          <w:p w14:paraId="1AE945B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1170" w:type="dxa"/>
            <w:tcBorders>
              <w:top w:val="single" w:sz="4" w:space="0" w:color="000000"/>
              <w:left w:val="single" w:sz="4" w:space="0" w:color="000000"/>
            </w:tcBorders>
            <w:shd w:val="clear" w:color="auto" w:fill="FFFFFF"/>
          </w:tcPr>
          <w:p w14:paraId="0223C417"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1371" w:type="dxa"/>
            <w:tcBorders>
              <w:top w:val="single" w:sz="4" w:space="0" w:color="000000"/>
              <w:left w:val="single" w:sz="4" w:space="0" w:color="000000"/>
              <w:right w:val="single" w:sz="4" w:space="0" w:color="000000"/>
            </w:tcBorders>
            <w:shd w:val="clear" w:color="auto" w:fill="FFFFFF"/>
          </w:tcPr>
          <w:p w14:paraId="31265496"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3=2/1*100</w:t>
            </w:r>
          </w:p>
        </w:tc>
      </w:tr>
      <w:tr w:rsidR="00BD3CCB" w14:paraId="0BA73A8B" w14:textId="77777777" w:rsidTr="004A3694">
        <w:trPr>
          <w:trHeight w:val="170"/>
        </w:trPr>
        <w:tc>
          <w:tcPr>
            <w:tcW w:w="625" w:type="dxa"/>
            <w:tcBorders>
              <w:top w:val="single" w:sz="4" w:space="0" w:color="000000"/>
              <w:left w:val="single" w:sz="4" w:space="0" w:color="000000"/>
            </w:tcBorders>
            <w:shd w:val="clear" w:color="auto" w:fill="FFFFFF"/>
            <w:vAlign w:val="center"/>
          </w:tcPr>
          <w:p w14:paraId="44ED78C5"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4860" w:type="dxa"/>
            <w:tcBorders>
              <w:top w:val="single" w:sz="4" w:space="0" w:color="000000"/>
              <w:left w:val="single" w:sz="4" w:space="0" w:color="000000"/>
            </w:tcBorders>
            <w:shd w:val="clear" w:color="auto" w:fill="FFFFFF"/>
            <w:vAlign w:val="center"/>
          </w:tcPr>
          <w:p w14:paraId="653EEEDD"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Net revenue from goods sales and service provision</w:t>
            </w:r>
          </w:p>
        </w:tc>
        <w:tc>
          <w:tcPr>
            <w:tcW w:w="990" w:type="dxa"/>
            <w:tcBorders>
              <w:top w:val="single" w:sz="4" w:space="0" w:color="000000"/>
              <w:left w:val="single" w:sz="4" w:space="0" w:color="000000"/>
            </w:tcBorders>
            <w:shd w:val="clear" w:color="auto" w:fill="FFFFFF"/>
            <w:vAlign w:val="center"/>
          </w:tcPr>
          <w:p w14:paraId="3A5E7132"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45,379</w:t>
            </w:r>
          </w:p>
        </w:tc>
        <w:tc>
          <w:tcPr>
            <w:tcW w:w="1170" w:type="dxa"/>
            <w:tcBorders>
              <w:top w:val="single" w:sz="4" w:space="0" w:color="000000"/>
              <w:left w:val="single" w:sz="4" w:space="0" w:color="000000"/>
            </w:tcBorders>
            <w:shd w:val="clear" w:color="auto" w:fill="FFFFFF"/>
            <w:vAlign w:val="center"/>
          </w:tcPr>
          <w:p w14:paraId="54296DFE"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44,147</w:t>
            </w:r>
          </w:p>
        </w:tc>
        <w:tc>
          <w:tcPr>
            <w:tcW w:w="1371" w:type="dxa"/>
            <w:tcBorders>
              <w:top w:val="single" w:sz="4" w:space="0" w:color="000000"/>
              <w:left w:val="single" w:sz="4" w:space="0" w:color="000000"/>
              <w:right w:val="single" w:sz="4" w:space="0" w:color="000000"/>
            </w:tcBorders>
            <w:shd w:val="clear" w:color="auto" w:fill="FFFFFF"/>
            <w:vAlign w:val="center"/>
          </w:tcPr>
          <w:p w14:paraId="546D998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97.29</w:t>
            </w:r>
          </w:p>
        </w:tc>
      </w:tr>
      <w:tr w:rsidR="00BD3CCB" w14:paraId="7130D9CA" w14:textId="77777777" w:rsidTr="004A3694">
        <w:trPr>
          <w:trHeight w:val="80"/>
        </w:trPr>
        <w:tc>
          <w:tcPr>
            <w:tcW w:w="625" w:type="dxa"/>
            <w:tcBorders>
              <w:top w:val="single" w:sz="4" w:space="0" w:color="000000"/>
              <w:left w:val="single" w:sz="4" w:space="0" w:color="000000"/>
            </w:tcBorders>
            <w:shd w:val="clear" w:color="auto" w:fill="FFFFFF"/>
          </w:tcPr>
          <w:p w14:paraId="297D94F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1.1</w:t>
            </w:r>
          </w:p>
        </w:tc>
        <w:tc>
          <w:tcPr>
            <w:tcW w:w="4860" w:type="dxa"/>
            <w:tcBorders>
              <w:top w:val="single" w:sz="4" w:space="0" w:color="000000"/>
              <w:left w:val="single" w:sz="4" w:space="0" w:color="000000"/>
            </w:tcBorders>
            <w:shd w:val="clear" w:color="auto" w:fill="FFFFFF"/>
          </w:tcPr>
          <w:p w14:paraId="51C81FC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Public utility activities</w:t>
            </w:r>
          </w:p>
        </w:tc>
        <w:tc>
          <w:tcPr>
            <w:tcW w:w="990" w:type="dxa"/>
            <w:tcBorders>
              <w:top w:val="single" w:sz="4" w:space="0" w:color="000000"/>
              <w:left w:val="single" w:sz="4" w:space="0" w:color="000000"/>
            </w:tcBorders>
            <w:shd w:val="clear" w:color="auto" w:fill="FFFFFF"/>
          </w:tcPr>
          <w:p w14:paraId="05788FB5"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33,188</w:t>
            </w:r>
          </w:p>
        </w:tc>
        <w:tc>
          <w:tcPr>
            <w:tcW w:w="1170" w:type="dxa"/>
            <w:tcBorders>
              <w:top w:val="single" w:sz="4" w:space="0" w:color="000000"/>
              <w:left w:val="single" w:sz="4" w:space="0" w:color="000000"/>
            </w:tcBorders>
            <w:shd w:val="clear" w:color="auto" w:fill="FFFFFF"/>
          </w:tcPr>
          <w:p w14:paraId="7D2DC7E0"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32,947</w:t>
            </w:r>
          </w:p>
        </w:tc>
        <w:tc>
          <w:tcPr>
            <w:tcW w:w="1371" w:type="dxa"/>
            <w:tcBorders>
              <w:top w:val="single" w:sz="4" w:space="0" w:color="000000"/>
              <w:left w:val="single" w:sz="4" w:space="0" w:color="000000"/>
              <w:right w:val="single" w:sz="4" w:space="0" w:color="000000"/>
            </w:tcBorders>
            <w:shd w:val="clear" w:color="auto" w:fill="FFFFFF"/>
          </w:tcPr>
          <w:p w14:paraId="6059D442"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99.27</w:t>
            </w:r>
          </w:p>
        </w:tc>
      </w:tr>
      <w:tr w:rsidR="00BD3CCB" w14:paraId="7F22F605" w14:textId="77777777" w:rsidTr="004A3694">
        <w:trPr>
          <w:trHeight w:val="98"/>
        </w:trPr>
        <w:tc>
          <w:tcPr>
            <w:tcW w:w="625" w:type="dxa"/>
            <w:tcBorders>
              <w:top w:val="single" w:sz="4" w:space="0" w:color="000000"/>
              <w:left w:val="single" w:sz="4" w:space="0" w:color="000000"/>
              <w:bottom w:val="single" w:sz="4" w:space="0" w:color="000000"/>
            </w:tcBorders>
            <w:shd w:val="clear" w:color="auto" w:fill="FFFFFF"/>
          </w:tcPr>
          <w:p w14:paraId="7A201736"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4860" w:type="dxa"/>
            <w:tcBorders>
              <w:top w:val="single" w:sz="4" w:space="0" w:color="000000"/>
              <w:left w:val="single" w:sz="4" w:space="0" w:color="000000"/>
              <w:bottom w:val="single" w:sz="4" w:space="0" w:color="000000"/>
            </w:tcBorders>
            <w:shd w:val="clear" w:color="auto" w:fill="FFFFFF"/>
          </w:tcPr>
          <w:p w14:paraId="3C276422" w14:textId="767EDDE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 xml:space="preserve">Construction investment, other activities, </w:t>
            </w:r>
            <w:proofErr w:type="spellStart"/>
            <w:r>
              <w:rPr>
                <w:rFonts w:ascii="Arial" w:hAnsi="Arial"/>
                <w:sz w:val="20"/>
              </w:rPr>
              <w:t>etc</w:t>
            </w:r>
            <w:proofErr w:type="spellEnd"/>
          </w:p>
        </w:tc>
        <w:tc>
          <w:tcPr>
            <w:tcW w:w="990" w:type="dxa"/>
            <w:tcBorders>
              <w:top w:val="single" w:sz="4" w:space="0" w:color="000000"/>
              <w:left w:val="single" w:sz="4" w:space="0" w:color="000000"/>
              <w:bottom w:val="single" w:sz="4" w:space="0" w:color="000000"/>
            </w:tcBorders>
            <w:shd w:val="clear" w:color="auto" w:fill="FFFFFF"/>
          </w:tcPr>
          <w:p w14:paraId="4E394D62"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2,947</w:t>
            </w:r>
          </w:p>
        </w:tc>
        <w:tc>
          <w:tcPr>
            <w:tcW w:w="1170" w:type="dxa"/>
            <w:tcBorders>
              <w:top w:val="single" w:sz="4" w:space="0" w:color="000000"/>
              <w:left w:val="single" w:sz="4" w:space="0" w:color="000000"/>
              <w:bottom w:val="single" w:sz="4" w:space="0" w:color="000000"/>
            </w:tcBorders>
            <w:shd w:val="clear" w:color="auto" w:fill="FFFFFF"/>
          </w:tcPr>
          <w:p w14:paraId="075A8B10"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1,813</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14:paraId="37958BDA"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61.52</w:t>
            </w:r>
          </w:p>
        </w:tc>
      </w:tr>
      <w:tr w:rsidR="00BD3CCB" w14:paraId="6FF787E3" w14:textId="77777777" w:rsidTr="004A3694">
        <w:trPr>
          <w:trHeight w:val="98"/>
        </w:trPr>
        <w:tc>
          <w:tcPr>
            <w:tcW w:w="625" w:type="dxa"/>
            <w:tcBorders>
              <w:top w:val="single" w:sz="4" w:space="0" w:color="000000"/>
              <w:left w:val="single" w:sz="4" w:space="0" w:color="000000"/>
              <w:bottom w:val="single" w:sz="4" w:space="0" w:color="000000"/>
            </w:tcBorders>
            <w:shd w:val="clear" w:color="auto" w:fill="FFFFFF"/>
          </w:tcPr>
          <w:p w14:paraId="7B45171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1.3</w:t>
            </w:r>
          </w:p>
        </w:tc>
        <w:tc>
          <w:tcPr>
            <w:tcW w:w="4860" w:type="dxa"/>
            <w:tcBorders>
              <w:top w:val="single" w:sz="4" w:space="0" w:color="000000"/>
              <w:left w:val="single" w:sz="4" w:space="0" w:color="000000"/>
              <w:bottom w:val="single" w:sz="4" w:space="0" w:color="000000"/>
            </w:tcBorders>
            <w:shd w:val="clear" w:color="auto" w:fill="FFFFFF"/>
          </w:tcPr>
          <w:p w14:paraId="24950377"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Environmental service fee collection</w:t>
            </w:r>
          </w:p>
        </w:tc>
        <w:tc>
          <w:tcPr>
            <w:tcW w:w="990" w:type="dxa"/>
            <w:tcBorders>
              <w:top w:val="single" w:sz="4" w:space="0" w:color="000000"/>
              <w:left w:val="single" w:sz="4" w:space="0" w:color="000000"/>
              <w:bottom w:val="single" w:sz="4" w:space="0" w:color="000000"/>
            </w:tcBorders>
            <w:shd w:val="clear" w:color="auto" w:fill="FFFFFF"/>
          </w:tcPr>
          <w:p w14:paraId="03B2A1C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9,244</w:t>
            </w:r>
          </w:p>
        </w:tc>
        <w:tc>
          <w:tcPr>
            <w:tcW w:w="1170" w:type="dxa"/>
            <w:tcBorders>
              <w:top w:val="single" w:sz="4" w:space="0" w:color="000000"/>
              <w:left w:val="single" w:sz="4" w:space="0" w:color="000000"/>
              <w:bottom w:val="single" w:sz="4" w:space="0" w:color="000000"/>
            </w:tcBorders>
            <w:shd w:val="clear" w:color="auto" w:fill="FFFFFF"/>
          </w:tcPr>
          <w:p w14:paraId="76F630CD"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9,387</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14:paraId="5DBB27ED" w14:textId="49F82DE1" w:rsidR="00BD3CCB" w:rsidRDefault="004A369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eastAsia="Arial" w:hAnsi="Arial" w:cs="Arial"/>
                <w:sz w:val="20"/>
                <w:szCs w:val="20"/>
              </w:rPr>
              <w:t>101.55</w:t>
            </w:r>
          </w:p>
        </w:tc>
      </w:tr>
      <w:tr w:rsidR="00BD3CCB" w14:paraId="63CFE585" w14:textId="77777777" w:rsidTr="004A3694">
        <w:trPr>
          <w:trHeight w:val="98"/>
        </w:trPr>
        <w:tc>
          <w:tcPr>
            <w:tcW w:w="625" w:type="dxa"/>
            <w:tcBorders>
              <w:top w:val="single" w:sz="4" w:space="0" w:color="000000"/>
              <w:left w:val="single" w:sz="4" w:space="0" w:color="000000"/>
              <w:bottom w:val="single" w:sz="4" w:space="0" w:color="000000"/>
            </w:tcBorders>
            <w:shd w:val="clear" w:color="auto" w:fill="FFFFFF"/>
          </w:tcPr>
          <w:p w14:paraId="0624F2AC"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4860" w:type="dxa"/>
            <w:tcBorders>
              <w:top w:val="single" w:sz="4" w:space="0" w:color="000000"/>
              <w:left w:val="single" w:sz="4" w:space="0" w:color="000000"/>
              <w:bottom w:val="single" w:sz="4" w:space="0" w:color="000000"/>
            </w:tcBorders>
            <w:shd w:val="clear" w:color="auto" w:fill="FFFFFF"/>
          </w:tcPr>
          <w:p w14:paraId="527E76D7"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Profit after tax</w:t>
            </w:r>
          </w:p>
        </w:tc>
        <w:tc>
          <w:tcPr>
            <w:tcW w:w="990" w:type="dxa"/>
            <w:tcBorders>
              <w:top w:val="single" w:sz="4" w:space="0" w:color="000000"/>
              <w:left w:val="single" w:sz="4" w:space="0" w:color="000000"/>
              <w:bottom w:val="single" w:sz="4" w:space="0" w:color="000000"/>
            </w:tcBorders>
            <w:shd w:val="clear" w:color="auto" w:fill="FFFFFF"/>
          </w:tcPr>
          <w:p w14:paraId="58A20573"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2,400</w:t>
            </w:r>
          </w:p>
        </w:tc>
        <w:tc>
          <w:tcPr>
            <w:tcW w:w="1170" w:type="dxa"/>
            <w:tcBorders>
              <w:top w:val="single" w:sz="4" w:space="0" w:color="000000"/>
              <w:left w:val="single" w:sz="4" w:space="0" w:color="000000"/>
              <w:bottom w:val="single" w:sz="4" w:space="0" w:color="000000"/>
            </w:tcBorders>
            <w:shd w:val="clear" w:color="auto" w:fill="FFFFFF"/>
          </w:tcPr>
          <w:p w14:paraId="5AB7E378"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2,571</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14:paraId="5B9E5280"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107.13</w:t>
            </w:r>
          </w:p>
        </w:tc>
      </w:tr>
      <w:tr w:rsidR="00BD3CCB" w14:paraId="75F86A6E" w14:textId="77777777" w:rsidTr="004A3694">
        <w:trPr>
          <w:trHeight w:val="107"/>
        </w:trPr>
        <w:tc>
          <w:tcPr>
            <w:tcW w:w="625" w:type="dxa"/>
            <w:tcBorders>
              <w:top w:val="single" w:sz="4" w:space="0" w:color="000000"/>
              <w:left w:val="single" w:sz="4" w:space="0" w:color="000000"/>
              <w:bottom w:val="single" w:sz="4" w:space="0" w:color="000000"/>
            </w:tcBorders>
            <w:shd w:val="clear" w:color="auto" w:fill="FFFFFF"/>
          </w:tcPr>
          <w:p w14:paraId="39A5042C"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4860" w:type="dxa"/>
            <w:tcBorders>
              <w:top w:val="single" w:sz="4" w:space="0" w:color="000000"/>
              <w:left w:val="single" w:sz="4" w:space="0" w:color="000000"/>
              <w:bottom w:val="single" w:sz="4" w:space="0" w:color="000000"/>
            </w:tcBorders>
            <w:shd w:val="clear" w:color="auto" w:fill="FFFFFF"/>
          </w:tcPr>
          <w:p w14:paraId="0A9DD232"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Average monthly salary per employee</w:t>
            </w:r>
          </w:p>
        </w:tc>
        <w:tc>
          <w:tcPr>
            <w:tcW w:w="990" w:type="dxa"/>
            <w:tcBorders>
              <w:top w:val="single" w:sz="4" w:space="0" w:color="000000"/>
              <w:left w:val="single" w:sz="4" w:space="0" w:color="000000"/>
              <w:bottom w:val="single" w:sz="4" w:space="0" w:color="000000"/>
            </w:tcBorders>
            <w:shd w:val="clear" w:color="auto" w:fill="FFFFFF"/>
          </w:tcPr>
          <w:p w14:paraId="63958335"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7.7</w:t>
            </w:r>
          </w:p>
        </w:tc>
        <w:tc>
          <w:tcPr>
            <w:tcW w:w="1170" w:type="dxa"/>
            <w:tcBorders>
              <w:top w:val="single" w:sz="4" w:space="0" w:color="000000"/>
              <w:left w:val="single" w:sz="4" w:space="0" w:color="000000"/>
              <w:bottom w:val="single" w:sz="4" w:space="0" w:color="000000"/>
            </w:tcBorders>
            <w:shd w:val="clear" w:color="auto" w:fill="FFFFFF"/>
          </w:tcPr>
          <w:p w14:paraId="79D7672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7.75</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14:paraId="579E7B98"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100.6</w:t>
            </w:r>
          </w:p>
        </w:tc>
      </w:tr>
    </w:tbl>
    <w:bookmarkEnd w:id="0"/>
    <w:p w14:paraId="5617F399"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5. Approve the report on the operation results of the Supervisory Board and members of the Supervisory Board. </w:t>
      </w:r>
    </w:p>
    <w:p w14:paraId="6FE91550"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6. Approve the production and business targets for 2024 as follows:</w:t>
      </w:r>
    </w:p>
    <w:p w14:paraId="5BE38B02"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 Million VND</w:t>
      </w:r>
    </w:p>
    <w:tbl>
      <w:tblPr>
        <w:tblStyle w:val="a0"/>
        <w:tblW w:w="9016" w:type="dxa"/>
        <w:tblLayout w:type="fixed"/>
        <w:tblLook w:val="0400" w:firstRow="0" w:lastRow="0" w:firstColumn="0" w:lastColumn="0" w:noHBand="0" w:noVBand="1"/>
      </w:tblPr>
      <w:tblGrid>
        <w:gridCol w:w="847"/>
        <w:gridCol w:w="6295"/>
        <w:gridCol w:w="1874"/>
      </w:tblGrid>
      <w:tr w:rsidR="00BD3CCB" w14:paraId="63764AC9" w14:textId="77777777" w:rsidTr="004A3694">
        <w:trPr>
          <w:trHeight w:val="152"/>
        </w:trPr>
        <w:tc>
          <w:tcPr>
            <w:tcW w:w="847" w:type="dxa"/>
            <w:tcBorders>
              <w:top w:val="single" w:sz="4" w:space="0" w:color="000000"/>
              <w:left w:val="single" w:sz="4" w:space="0" w:color="000000"/>
            </w:tcBorders>
            <w:shd w:val="clear" w:color="auto" w:fill="FFFFFF"/>
          </w:tcPr>
          <w:p w14:paraId="4358A9C3"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6295" w:type="dxa"/>
            <w:tcBorders>
              <w:top w:val="single" w:sz="4" w:space="0" w:color="000000"/>
              <w:left w:val="single" w:sz="4" w:space="0" w:color="000000"/>
            </w:tcBorders>
            <w:shd w:val="clear" w:color="auto" w:fill="FFFFFF"/>
          </w:tcPr>
          <w:p w14:paraId="3B75761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Target</w:t>
            </w:r>
          </w:p>
        </w:tc>
        <w:tc>
          <w:tcPr>
            <w:tcW w:w="1874" w:type="dxa"/>
            <w:tcBorders>
              <w:top w:val="single" w:sz="4" w:space="0" w:color="000000"/>
              <w:left w:val="single" w:sz="4" w:space="0" w:color="000000"/>
              <w:right w:val="single" w:sz="4" w:space="0" w:color="000000"/>
            </w:tcBorders>
            <w:shd w:val="clear" w:color="auto" w:fill="FFFFFF"/>
          </w:tcPr>
          <w:p w14:paraId="2440C29A"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Plan 2024</w:t>
            </w:r>
          </w:p>
        </w:tc>
      </w:tr>
      <w:tr w:rsidR="00BD3CCB" w14:paraId="283B5512" w14:textId="77777777" w:rsidTr="004A3694">
        <w:trPr>
          <w:trHeight w:val="152"/>
        </w:trPr>
        <w:tc>
          <w:tcPr>
            <w:tcW w:w="847" w:type="dxa"/>
            <w:tcBorders>
              <w:top w:val="single" w:sz="4" w:space="0" w:color="000000"/>
              <w:left w:val="single" w:sz="4" w:space="0" w:color="000000"/>
            </w:tcBorders>
            <w:shd w:val="clear" w:color="auto" w:fill="FFFFFF"/>
          </w:tcPr>
          <w:p w14:paraId="4C1FEDBD"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6295" w:type="dxa"/>
            <w:tcBorders>
              <w:top w:val="single" w:sz="4" w:space="0" w:color="000000"/>
              <w:left w:val="single" w:sz="4" w:space="0" w:color="000000"/>
            </w:tcBorders>
            <w:shd w:val="clear" w:color="auto" w:fill="FFFFFF"/>
          </w:tcPr>
          <w:p w14:paraId="7FF05B00"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Total revenue</w:t>
            </w:r>
          </w:p>
        </w:tc>
        <w:tc>
          <w:tcPr>
            <w:tcW w:w="1874" w:type="dxa"/>
            <w:tcBorders>
              <w:top w:val="single" w:sz="4" w:space="0" w:color="000000"/>
              <w:left w:val="single" w:sz="4" w:space="0" w:color="000000"/>
              <w:right w:val="single" w:sz="4" w:space="0" w:color="000000"/>
            </w:tcBorders>
            <w:shd w:val="clear" w:color="auto" w:fill="FFFFFF"/>
          </w:tcPr>
          <w:p w14:paraId="42E00C0E"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45,579</w:t>
            </w:r>
          </w:p>
        </w:tc>
      </w:tr>
      <w:tr w:rsidR="00BD3CCB" w14:paraId="01261573" w14:textId="77777777" w:rsidTr="004A3694">
        <w:trPr>
          <w:trHeight w:val="80"/>
        </w:trPr>
        <w:tc>
          <w:tcPr>
            <w:tcW w:w="847" w:type="dxa"/>
            <w:tcBorders>
              <w:top w:val="single" w:sz="4" w:space="0" w:color="000000"/>
              <w:left w:val="single" w:sz="4" w:space="0" w:color="000000"/>
            </w:tcBorders>
            <w:shd w:val="clear" w:color="auto" w:fill="FFFFFF"/>
          </w:tcPr>
          <w:p w14:paraId="073B612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6295" w:type="dxa"/>
            <w:tcBorders>
              <w:top w:val="single" w:sz="4" w:space="0" w:color="000000"/>
              <w:left w:val="single" w:sz="4" w:space="0" w:color="000000"/>
            </w:tcBorders>
            <w:shd w:val="clear" w:color="auto" w:fill="FFFFFF"/>
          </w:tcPr>
          <w:p w14:paraId="0C0B68FE"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Profit</w:t>
            </w:r>
          </w:p>
        </w:tc>
        <w:tc>
          <w:tcPr>
            <w:tcW w:w="1874" w:type="dxa"/>
            <w:tcBorders>
              <w:top w:val="single" w:sz="4" w:space="0" w:color="000000"/>
              <w:left w:val="single" w:sz="4" w:space="0" w:color="000000"/>
              <w:right w:val="single" w:sz="4" w:space="0" w:color="000000"/>
            </w:tcBorders>
            <w:shd w:val="clear" w:color="auto" w:fill="FFFFFF"/>
          </w:tcPr>
          <w:p w14:paraId="2CC79ED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2,600</w:t>
            </w:r>
          </w:p>
        </w:tc>
      </w:tr>
      <w:tr w:rsidR="00BD3CCB" w14:paraId="38CF370C" w14:textId="77777777" w:rsidTr="004A3694">
        <w:trPr>
          <w:trHeight w:val="170"/>
        </w:trPr>
        <w:tc>
          <w:tcPr>
            <w:tcW w:w="847" w:type="dxa"/>
            <w:tcBorders>
              <w:top w:val="single" w:sz="4" w:space="0" w:color="000000"/>
              <w:left w:val="single" w:sz="4" w:space="0" w:color="000000"/>
            </w:tcBorders>
            <w:shd w:val="clear" w:color="auto" w:fill="FFFFFF"/>
          </w:tcPr>
          <w:p w14:paraId="2D1180B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6295" w:type="dxa"/>
            <w:tcBorders>
              <w:top w:val="single" w:sz="4" w:space="0" w:color="000000"/>
              <w:left w:val="single" w:sz="4" w:space="0" w:color="000000"/>
            </w:tcBorders>
            <w:shd w:val="clear" w:color="auto" w:fill="FFFFFF"/>
          </w:tcPr>
          <w:p w14:paraId="1384DA0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State budget contribution obligations</w:t>
            </w:r>
          </w:p>
        </w:tc>
        <w:tc>
          <w:tcPr>
            <w:tcW w:w="1874" w:type="dxa"/>
            <w:tcBorders>
              <w:top w:val="single" w:sz="4" w:space="0" w:color="000000"/>
              <w:left w:val="single" w:sz="4" w:space="0" w:color="000000"/>
              <w:right w:val="single" w:sz="4" w:space="0" w:color="000000"/>
            </w:tcBorders>
            <w:shd w:val="clear" w:color="auto" w:fill="FFFFFF"/>
          </w:tcPr>
          <w:p w14:paraId="6AAE390A"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3,600</w:t>
            </w:r>
          </w:p>
        </w:tc>
      </w:tr>
      <w:tr w:rsidR="00BD3CCB" w14:paraId="7AAF905B" w14:textId="77777777">
        <w:trPr>
          <w:trHeight w:val="413"/>
        </w:trPr>
        <w:tc>
          <w:tcPr>
            <w:tcW w:w="847" w:type="dxa"/>
            <w:tcBorders>
              <w:top w:val="single" w:sz="4" w:space="0" w:color="000000"/>
              <w:left w:val="single" w:sz="4" w:space="0" w:color="000000"/>
              <w:bottom w:val="single" w:sz="4" w:space="0" w:color="000000"/>
            </w:tcBorders>
            <w:shd w:val="clear" w:color="auto" w:fill="FFFFFF"/>
          </w:tcPr>
          <w:p w14:paraId="007F93A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w:t>
            </w:r>
          </w:p>
        </w:tc>
        <w:tc>
          <w:tcPr>
            <w:tcW w:w="6295" w:type="dxa"/>
            <w:tcBorders>
              <w:top w:val="single" w:sz="4" w:space="0" w:color="000000"/>
              <w:left w:val="single" w:sz="4" w:space="0" w:color="000000"/>
              <w:bottom w:val="single" w:sz="4" w:space="0" w:color="000000"/>
            </w:tcBorders>
            <w:shd w:val="clear" w:color="auto" w:fill="FFFFFF"/>
          </w:tcPr>
          <w:p w14:paraId="394FAA9C"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Average monthly salary per employee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14:paraId="4050E6B5"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7.85</w:t>
            </w:r>
          </w:p>
        </w:tc>
      </w:tr>
    </w:tbl>
    <w:p w14:paraId="3C41F4C3"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7. Approve the Financial Statements 2023 of the Company audited by Southern Auditing and Accounting Financial Consulting Services Co., Ltd. (AASCS).</w:t>
      </w:r>
    </w:p>
    <w:p w14:paraId="4957A080"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8. Approve the list of audit companies for 2024 as follows:</w:t>
      </w:r>
    </w:p>
    <w:p w14:paraId="41B5292A" w14:textId="77777777" w:rsidR="00BD3CCB" w:rsidRDefault="00E04D04">
      <w:pPr>
        <w:numPr>
          <w:ilvl w:val="0"/>
          <w:numId w:val="4"/>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Southern Auditing and Accounting Financial Consulting Services Co., Ltd.</w:t>
      </w:r>
    </w:p>
    <w:p w14:paraId="5DF901DA" w14:textId="77777777" w:rsidR="00BD3CCB" w:rsidRDefault="00E04D04">
      <w:pPr>
        <w:numPr>
          <w:ilvl w:val="0"/>
          <w:numId w:val="4"/>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AFC Vietnam Auditing Company Limited</w:t>
      </w:r>
    </w:p>
    <w:p w14:paraId="34C900FB" w14:textId="77777777" w:rsidR="00BD3CCB" w:rsidRDefault="00E04D04">
      <w:pPr>
        <w:numPr>
          <w:ilvl w:val="0"/>
          <w:numId w:val="4"/>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UHY Auditing and Consulting Company Limited.</w:t>
      </w:r>
    </w:p>
    <w:p w14:paraId="1E376F88"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Supervisory Board to select 01 out of the 03 audit companies above to perform the audit of the Financial Statements 2024 and notify the Board of Directors and the Manager of the Company to proceed with signing the contract with the selected company.</w:t>
      </w:r>
    </w:p>
    <w:p w14:paraId="4FBE7FC9"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9. Approve the total remuneration of the Board of Directors and Supervisory Board in 2024 as follows:</w:t>
      </w:r>
    </w:p>
    <w:p w14:paraId="5A391184"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 VND)</w:t>
      </w:r>
    </w:p>
    <w:tbl>
      <w:tblPr>
        <w:tblStyle w:val="a1"/>
        <w:tblW w:w="8833" w:type="dxa"/>
        <w:tblLayout w:type="fixed"/>
        <w:tblLook w:val="0400" w:firstRow="0" w:lastRow="0" w:firstColumn="0" w:lastColumn="0" w:noHBand="0" w:noVBand="1"/>
      </w:tblPr>
      <w:tblGrid>
        <w:gridCol w:w="445"/>
        <w:gridCol w:w="3060"/>
        <w:gridCol w:w="990"/>
        <w:gridCol w:w="1684"/>
        <w:gridCol w:w="1286"/>
        <w:gridCol w:w="1368"/>
      </w:tblGrid>
      <w:tr w:rsidR="00BD3CCB" w14:paraId="1A5DC379" w14:textId="77777777" w:rsidTr="004A3694">
        <w:trPr>
          <w:trHeight w:val="643"/>
        </w:trPr>
        <w:tc>
          <w:tcPr>
            <w:tcW w:w="445" w:type="dxa"/>
            <w:tcBorders>
              <w:top w:val="single" w:sz="4" w:space="0" w:color="000000"/>
              <w:left w:val="single" w:sz="4" w:space="0" w:color="000000"/>
            </w:tcBorders>
            <w:shd w:val="clear" w:color="auto" w:fill="FFFFFF"/>
            <w:vAlign w:val="center"/>
          </w:tcPr>
          <w:p w14:paraId="5A61EA70"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3060" w:type="dxa"/>
            <w:tcBorders>
              <w:top w:val="single" w:sz="4" w:space="0" w:color="000000"/>
              <w:left w:val="single" w:sz="4" w:space="0" w:color="000000"/>
            </w:tcBorders>
            <w:shd w:val="clear" w:color="auto" w:fill="FFFFFF"/>
          </w:tcPr>
          <w:p w14:paraId="796BC3B2"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Position</w:t>
            </w:r>
          </w:p>
        </w:tc>
        <w:tc>
          <w:tcPr>
            <w:tcW w:w="990" w:type="dxa"/>
            <w:tcBorders>
              <w:top w:val="single" w:sz="4" w:space="0" w:color="000000"/>
              <w:left w:val="single" w:sz="4" w:space="0" w:color="000000"/>
            </w:tcBorders>
            <w:shd w:val="clear" w:color="auto" w:fill="FFFFFF"/>
          </w:tcPr>
          <w:p w14:paraId="363F6AE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Number (person)</w:t>
            </w:r>
          </w:p>
        </w:tc>
        <w:tc>
          <w:tcPr>
            <w:tcW w:w="1684" w:type="dxa"/>
            <w:tcBorders>
              <w:top w:val="single" w:sz="4" w:space="0" w:color="000000"/>
              <w:left w:val="single" w:sz="4" w:space="0" w:color="000000"/>
            </w:tcBorders>
            <w:shd w:val="clear" w:color="auto" w:fill="FFFFFF"/>
            <w:vAlign w:val="center"/>
          </w:tcPr>
          <w:p w14:paraId="39F57889"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Monthly remuneration</w:t>
            </w:r>
          </w:p>
        </w:tc>
        <w:tc>
          <w:tcPr>
            <w:tcW w:w="1286" w:type="dxa"/>
            <w:tcBorders>
              <w:top w:val="single" w:sz="4" w:space="0" w:color="000000"/>
              <w:left w:val="single" w:sz="4" w:space="0" w:color="000000"/>
            </w:tcBorders>
            <w:shd w:val="clear" w:color="auto" w:fill="FFFFFF"/>
          </w:tcPr>
          <w:p w14:paraId="191DFE55"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Number of months</w:t>
            </w:r>
          </w:p>
        </w:tc>
        <w:tc>
          <w:tcPr>
            <w:tcW w:w="1368" w:type="dxa"/>
            <w:tcBorders>
              <w:top w:val="single" w:sz="4" w:space="0" w:color="000000"/>
              <w:left w:val="single" w:sz="4" w:space="0" w:color="000000"/>
              <w:right w:val="single" w:sz="4" w:space="0" w:color="000000"/>
            </w:tcBorders>
            <w:shd w:val="clear" w:color="auto" w:fill="FFFFFF"/>
            <w:vAlign w:val="center"/>
          </w:tcPr>
          <w:p w14:paraId="2EB2BF33"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Total</w:t>
            </w:r>
          </w:p>
        </w:tc>
      </w:tr>
      <w:tr w:rsidR="00BD3CCB" w14:paraId="42B67249" w14:textId="77777777" w:rsidTr="004A3694">
        <w:trPr>
          <w:trHeight w:val="355"/>
        </w:trPr>
        <w:tc>
          <w:tcPr>
            <w:tcW w:w="445" w:type="dxa"/>
            <w:tcBorders>
              <w:top w:val="single" w:sz="4" w:space="0" w:color="000000"/>
              <w:left w:val="single" w:sz="4" w:space="0" w:color="000000"/>
            </w:tcBorders>
            <w:shd w:val="clear" w:color="auto" w:fill="FFFFFF"/>
          </w:tcPr>
          <w:p w14:paraId="1A20B86D"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I</w:t>
            </w:r>
          </w:p>
        </w:tc>
        <w:tc>
          <w:tcPr>
            <w:tcW w:w="7020" w:type="dxa"/>
            <w:gridSpan w:val="4"/>
            <w:tcBorders>
              <w:top w:val="single" w:sz="4" w:space="0" w:color="000000"/>
              <w:left w:val="single" w:sz="4" w:space="0" w:color="000000"/>
            </w:tcBorders>
            <w:shd w:val="clear" w:color="auto" w:fill="FFFFFF"/>
          </w:tcPr>
          <w:p w14:paraId="744FDB4D"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Board of Directors</w:t>
            </w:r>
          </w:p>
        </w:tc>
        <w:tc>
          <w:tcPr>
            <w:tcW w:w="1368" w:type="dxa"/>
            <w:tcBorders>
              <w:top w:val="single" w:sz="4" w:space="0" w:color="000000"/>
              <w:left w:val="single" w:sz="4" w:space="0" w:color="000000"/>
              <w:right w:val="single" w:sz="4" w:space="0" w:color="000000"/>
            </w:tcBorders>
            <w:shd w:val="clear" w:color="auto" w:fill="FFFFFF"/>
          </w:tcPr>
          <w:p w14:paraId="369D1188"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153,600.000</w:t>
            </w:r>
          </w:p>
        </w:tc>
      </w:tr>
      <w:tr w:rsidR="00BD3CCB" w14:paraId="24679DA5" w14:textId="77777777" w:rsidTr="004A3694">
        <w:trPr>
          <w:trHeight w:val="346"/>
        </w:trPr>
        <w:tc>
          <w:tcPr>
            <w:tcW w:w="445" w:type="dxa"/>
            <w:tcBorders>
              <w:top w:val="single" w:sz="4" w:space="0" w:color="000000"/>
              <w:left w:val="single" w:sz="4" w:space="0" w:color="000000"/>
            </w:tcBorders>
            <w:shd w:val="clear" w:color="auto" w:fill="FFFFFF"/>
            <w:vAlign w:val="bottom"/>
          </w:tcPr>
          <w:p w14:paraId="6C4B393A"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3060" w:type="dxa"/>
            <w:tcBorders>
              <w:top w:val="single" w:sz="4" w:space="0" w:color="000000"/>
              <w:left w:val="single" w:sz="4" w:space="0" w:color="000000"/>
            </w:tcBorders>
            <w:shd w:val="clear" w:color="auto" w:fill="FFFFFF"/>
            <w:vAlign w:val="bottom"/>
          </w:tcPr>
          <w:p w14:paraId="1CDF56B1"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Board of Directors</w:t>
            </w:r>
          </w:p>
        </w:tc>
        <w:tc>
          <w:tcPr>
            <w:tcW w:w="990" w:type="dxa"/>
            <w:tcBorders>
              <w:top w:val="single" w:sz="4" w:space="0" w:color="000000"/>
              <w:left w:val="single" w:sz="4" w:space="0" w:color="000000"/>
            </w:tcBorders>
            <w:shd w:val="clear" w:color="auto" w:fill="FFFFFF"/>
            <w:vAlign w:val="bottom"/>
          </w:tcPr>
          <w:p w14:paraId="3F0D781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 xml:space="preserve"> 4</w:t>
            </w:r>
          </w:p>
        </w:tc>
        <w:tc>
          <w:tcPr>
            <w:tcW w:w="1684" w:type="dxa"/>
            <w:tcBorders>
              <w:top w:val="single" w:sz="4" w:space="0" w:color="000000"/>
              <w:left w:val="single" w:sz="4" w:space="0" w:color="000000"/>
            </w:tcBorders>
            <w:shd w:val="clear" w:color="auto" w:fill="FFFFFF"/>
            <w:vAlign w:val="bottom"/>
          </w:tcPr>
          <w:p w14:paraId="02C45E7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3,200,000</w:t>
            </w:r>
          </w:p>
        </w:tc>
        <w:tc>
          <w:tcPr>
            <w:tcW w:w="1286" w:type="dxa"/>
            <w:tcBorders>
              <w:top w:val="single" w:sz="4" w:space="0" w:color="000000"/>
              <w:left w:val="single" w:sz="4" w:space="0" w:color="000000"/>
            </w:tcBorders>
            <w:shd w:val="clear" w:color="auto" w:fill="FFFFFF"/>
            <w:vAlign w:val="bottom"/>
          </w:tcPr>
          <w:p w14:paraId="42682AA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1368" w:type="dxa"/>
            <w:tcBorders>
              <w:top w:val="single" w:sz="4" w:space="0" w:color="000000"/>
              <w:left w:val="single" w:sz="4" w:space="0" w:color="000000"/>
              <w:right w:val="single" w:sz="4" w:space="0" w:color="000000"/>
            </w:tcBorders>
            <w:shd w:val="clear" w:color="auto" w:fill="FFFFFF"/>
            <w:vAlign w:val="bottom"/>
          </w:tcPr>
          <w:p w14:paraId="313A4B4D"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153,600,000</w:t>
            </w:r>
          </w:p>
        </w:tc>
      </w:tr>
      <w:tr w:rsidR="00BD3CCB" w14:paraId="0417DE0E" w14:textId="77777777" w:rsidTr="004A3694">
        <w:trPr>
          <w:trHeight w:val="346"/>
        </w:trPr>
        <w:tc>
          <w:tcPr>
            <w:tcW w:w="445" w:type="dxa"/>
            <w:tcBorders>
              <w:top w:val="single" w:sz="4" w:space="0" w:color="000000"/>
              <w:left w:val="single" w:sz="4" w:space="0" w:color="000000"/>
            </w:tcBorders>
            <w:shd w:val="clear" w:color="auto" w:fill="FFFFFF"/>
          </w:tcPr>
          <w:p w14:paraId="36178029"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II</w:t>
            </w:r>
          </w:p>
        </w:tc>
        <w:tc>
          <w:tcPr>
            <w:tcW w:w="7020" w:type="dxa"/>
            <w:gridSpan w:val="4"/>
            <w:tcBorders>
              <w:top w:val="single" w:sz="4" w:space="0" w:color="000000"/>
              <w:left w:val="single" w:sz="4" w:space="0" w:color="000000"/>
            </w:tcBorders>
            <w:shd w:val="clear" w:color="auto" w:fill="FFFFFF"/>
          </w:tcPr>
          <w:p w14:paraId="3E9C67B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The Supervisory Board:</w:t>
            </w:r>
          </w:p>
        </w:tc>
        <w:tc>
          <w:tcPr>
            <w:tcW w:w="1368" w:type="dxa"/>
            <w:tcBorders>
              <w:top w:val="single" w:sz="4" w:space="0" w:color="000000"/>
              <w:left w:val="single" w:sz="4" w:space="0" w:color="000000"/>
              <w:right w:val="single" w:sz="4" w:space="0" w:color="000000"/>
            </w:tcBorders>
            <w:shd w:val="clear" w:color="auto" w:fill="FFFFFF"/>
          </w:tcPr>
          <w:p w14:paraId="11444BAD"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81,600,000</w:t>
            </w:r>
          </w:p>
        </w:tc>
      </w:tr>
      <w:tr w:rsidR="00BD3CCB" w14:paraId="06488065" w14:textId="77777777" w:rsidTr="004A3694">
        <w:trPr>
          <w:trHeight w:val="355"/>
        </w:trPr>
        <w:tc>
          <w:tcPr>
            <w:tcW w:w="445" w:type="dxa"/>
            <w:tcBorders>
              <w:top w:val="single" w:sz="4" w:space="0" w:color="000000"/>
              <w:left w:val="single" w:sz="4" w:space="0" w:color="000000"/>
            </w:tcBorders>
            <w:shd w:val="clear" w:color="auto" w:fill="FFFFFF"/>
          </w:tcPr>
          <w:p w14:paraId="22AE6706"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3060" w:type="dxa"/>
            <w:tcBorders>
              <w:top w:val="single" w:sz="4" w:space="0" w:color="000000"/>
              <w:left w:val="single" w:sz="4" w:space="0" w:color="000000"/>
            </w:tcBorders>
            <w:shd w:val="clear" w:color="auto" w:fill="FFFFFF"/>
          </w:tcPr>
          <w:p w14:paraId="17B323E7"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Chief of the Supervisory Board</w:t>
            </w:r>
          </w:p>
        </w:tc>
        <w:tc>
          <w:tcPr>
            <w:tcW w:w="990" w:type="dxa"/>
            <w:tcBorders>
              <w:top w:val="single" w:sz="4" w:space="0" w:color="000000"/>
              <w:left w:val="single" w:sz="4" w:space="0" w:color="000000"/>
            </w:tcBorders>
            <w:shd w:val="clear" w:color="auto" w:fill="FFFFFF"/>
          </w:tcPr>
          <w:p w14:paraId="4E751CC6"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1684" w:type="dxa"/>
            <w:tcBorders>
              <w:top w:val="single" w:sz="4" w:space="0" w:color="000000"/>
              <w:left w:val="single" w:sz="4" w:space="0" w:color="000000"/>
            </w:tcBorders>
            <w:shd w:val="clear" w:color="auto" w:fill="FFFFFF"/>
          </w:tcPr>
          <w:p w14:paraId="7DDDB92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3,200.000</w:t>
            </w:r>
          </w:p>
        </w:tc>
        <w:tc>
          <w:tcPr>
            <w:tcW w:w="1286" w:type="dxa"/>
            <w:tcBorders>
              <w:top w:val="single" w:sz="4" w:space="0" w:color="000000"/>
              <w:left w:val="single" w:sz="4" w:space="0" w:color="000000"/>
            </w:tcBorders>
            <w:shd w:val="clear" w:color="auto" w:fill="FFFFFF"/>
          </w:tcPr>
          <w:p w14:paraId="3E16376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1368" w:type="dxa"/>
            <w:tcBorders>
              <w:top w:val="single" w:sz="4" w:space="0" w:color="000000"/>
              <w:left w:val="single" w:sz="4" w:space="0" w:color="000000"/>
              <w:right w:val="single" w:sz="4" w:space="0" w:color="000000"/>
            </w:tcBorders>
            <w:shd w:val="clear" w:color="auto" w:fill="FFFFFF"/>
          </w:tcPr>
          <w:p w14:paraId="755984CC"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38,400,000</w:t>
            </w:r>
          </w:p>
        </w:tc>
      </w:tr>
      <w:tr w:rsidR="00BD3CCB" w14:paraId="0D7F850C" w14:textId="77777777" w:rsidTr="004A3694">
        <w:trPr>
          <w:trHeight w:val="346"/>
        </w:trPr>
        <w:tc>
          <w:tcPr>
            <w:tcW w:w="445" w:type="dxa"/>
            <w:tcBorders>
              <w:top w:val="single" w:sz="4" w:space="0" w:color="000000"/>
              <w:left w:val="single" w:sz="4" w:space="0" w:color="000000"/>
            </w:tcBorders>
            <w:shd w:val="clear" w:color="auto" w:fill="FFFFFF"/>
          </w:tcPr>
          <w:p w14:paraId="267266F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3060" w:type="dxa"/>
            <w:tcBorders>
              <w:top w:val="single" w:sz="4" w:space="0" w:color="000000"/>
              <w:left w:val="single" w:sz="4" w:space="0" w:color="000000"/>
            </w:tcBorders>
            <w:shd w:val="clear" w:color="auto" w:fill="FFFFFF"/>
          </w:tcPr>
          <w:p w14:paraId="0DE46454"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Supervisory Board</w:t>
            </w:r>
          </w:p>
        </w:tc>
        <w:tc>
          <w:tcPr>
            <w:tcW w:w="990" w:type="dxa"/>
            <w:tcBorders>
              <w:top w:val="single" w:sz="4" w:space="0" w:color="000000"/>
              <w:left w:val="single" w:sz="4" w:space="0" w:color="000000"/>
            </w:tcBorders>
            <w:shd w:val="clear" w:color="auto" w:fill="FFFFFF"/>
          </w:tcPr>
          <w:p w14:paraId="0DE99B26"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1684" w:type="dxa"/>
            <w:tcBorders>
              <w:top w:val="single" w:sz="4" w:space="0" w:color="000000"/>
              <w:left w:val="single" w:sz="4" w:space="0" w:color="000000"/>
            </w:tcBorders>
            <w:shd w:val="clear" w:color="auto" w:fill="FFFFFF"/>
          </w:tcPr>
          <w:p w14:paraId="55F1AFDC"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1,800,000</w:t>
            </w:r>
          </w:p>
        </w:tc>
        <w:tc>
          <w:tcPr>
            <w:tcW w:w="1286" w:type="dxa"/>
            <w:tcBorders>
              <w:top w:val="single" w:sz="4" w:space="0" w:color="000000"/>
              <w:left w:val="single" w:sz="4" w:space="0" w:color="000000"/>
            </w:tcBorders>
            <w:shd w:val="clear" w:color="auto" w:fill="FFFFFF"/>
          </w:tcPr>
          <w:p w14:paraId="33F46776"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1368" w:type="dxa"/>
            <w:tcBorders>
              <w:top w:val="single" w:sz="4" w:space="0" w:color="000000"/>
              <w:left w:val="single" w:sz="4" w:space="0" w:color="000000"/>
              <w:right w:val="single" w:sz="4" w:space="0" w:color="000000"/>
            </w:tcBorders>
            <w:shd w:val="clear" w:color="auto" w:fill="FFFFFF"/>
          </w:tcPr>
          <w:p w14:paraId="4231D9DB"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43,200,000</w:t>
            </w:r>
          </w:p>
        </w:tc>
      </w:tr>
      <w:tr w:rsidR="00BD3CCB" w14:paraId="1E87DA3E" w14:textId="77777777" w:rsidTr="004A3694">
        <w:trPr>
          <w:trHeight w:val="374"/>
        </w:trPr>
        <w:tc>
          <w:tcPr>
            <w:tcW w:w="7465" w:type="dxa"/>
            <w:gridSpan w:val="5"/>
            <w:tcBorders>
              <w:top w:val="single" w:sz="4" w:space="0" w:color="000000"/>
              <w:left w:val="single" w:sz="4" w:space="0" w:color="000000"/>
              <w:bottom w:val="single" w:sz="4" w:space="0" w:color="000000"/>
            </w:tcBorders>
            <w:shd w:val="clear" w:color="auto" w:fill="FFFFFF"/>
          </w:tcPr>
          <w:p w14:paraId="701FD2B5"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Total (I + II)</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Pr>
          <w:p w14:paraId="0FE3502F" w14:textId="77777777" w:rsidR="00BD3CCB" w:rsidRDefault="00E04D04" w:rsidP="004A3694">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 xml:space="preserve">235,200,000 </w:t>
            </w:r>
          </w:p>
        </w:tc>
      </w:tr>
    </w:tbl>
    <w:p w14:paraId="5CCC34B8"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10. Approve the 2023 dividend rate and dividend payment method as follows:</w:t>
      </w:r>
    </w:p>
    <w:p w14:paraId="210F5987" w14:textId="77777777" w:rsidR="00BD3CCB" w:rsidRDefault="00E04D04">
      <w:pPr>
        <w:numPr>
          <w:ilvl w:val="0"/>
          <w:numId w:val="3"/>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Profit after tax in 2023:</w:t>
      </w:r>
      <w:r>
        <w:rPr>
          <w:rFonts w:ascii="Arial" w:hAnsi="Arial"/>
          <w:sz w:val="20"/>
        </w:rPr>
        <w:tab/>
        <w:t>VND 2,571,633,747</w:t>
      </w:r>
    </w:p>
    <w:p w14:paraId="64EA4BFC" w14:textId="7C024B50" w:rsidR="00BD3CCB" w:rsidRDefault="00E04D04">
      <w:pPr>
        <w:numPr>
          <w:ilvl w:val="0"/>
          <w:numId w:val="3"/>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Total </w:t>
      </w:r>
      <w:r w:rsidR="004A3694">
        <w:rPr>
          <w:rFonts w:ascii="Arial" w:hAnsi="Arial"/>
          <w:sz w:val="20"/>
        </w:rPr>
        <w:t xml:space="preserve">distributable profit in 2023: </w:t>
      </w:r>
      <w:r>
        <w:rPr>
          <w:rFonts w:ascii="Arial" w:hAnsi="Arial"/>
          <w:sz w:val="20"/>
        </w:rPr>
        <w:t xml:space="preserve">VND 2,571,633,747 </w:t>
      </w:r>
    </w:p>
    <w:p w14:paraId="0B71E861" w14:textId="77777777" w:rsidR="00BD3CCB" w:rsidRDefault="00E04D04">
      <w:pPr>
        <w:numPr>
          <w:ilvl w:val="0"/>
          <w:numId w:val="3"/>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Allocation to funds as per the Company Charter:</w:t>
      </w:r>
    </w:p>
    <w:p w14:paraId="2BEC7EF2" w14:textId="0834E36F" w:rsidR="00BD3CCB" w:rsidRDefault="00E04D04">
      <w:pPr>
        <w:numPr>
          <w:ilvl w:val="0"/>
          <w:numId w:val="5"/>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Development investment fund (10%):</w:t>
      </w:r>
      <w:r w:rsidR="004A3694">
        <w:rPr>
          <w:rFonts w:ascii="Arial" w:hAnsi="Arial"/>
          <w:sz w:val="20"/>
        </w:rPr>
        <w:t xml:space="preserve"> 257,163,374</w:t>
      </w:r>
    </w:p>
    <w:p w14:paraId="2ACEDC1D" w14:textId="173F020E" w:rsidR="00BD3CCB" w:rsidRDefault="00E04D04">
      <w:pPr>
        <w:numPr>
          <w:ilvl w:val="0"/>
          <w:numId w:val="5"/>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Collective wel</w:t>
      </w:r>
      <w:r w:rsidR="004A3694">
        <w:rPr>
          <w:rFonts w:ascii="Arial" w:hAnsi="Arial"/>
          <w:sz w:val="20"/>
        </w:rPr>
        <w:t>fare fund (10%): VND 257,163,374</w:t>
      </w:r>
    </w:p>
    <w:p w14:paraId="5CDF01FA" w14:textId="172351DE" w:rsidR="00BD3CCB" w:rsidRDefault="00E04D04">
      <w:pPr>
        <w:numPr>
          <w:ilvl w:val="0"/>
          <w:numId w:val="5"/>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Reward fund (10%): VND </w:t>
      </w:r>
      <w:r w:rsidR="004A3694">
        <w:rPr>
          <w:rFonts w:ascii="Arial" w:hAnsi="Arial"/>
          <w:sz w:val="20"/>
        </w:rPr>
        <w:t>257,163,374</w:t>
      </w:r>
    </w:p>
    <w:p w14:paraId="725BAB8F" w14:textId="77777777" w:rsidR="00BD3CCB" w:rsidRDefault="00E04D04">
      <w:pPr>
        <w:numPr>
          <w:ilvl w:val="0"/>
          <w:numId w:val="5"/>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Management reward fund (5%): VND 128,581,687</w:t>
      </w:r>
    </w:p>
    <w:p w14:paraId="41D181B0"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funds (</w:t>
      </w:r>
      <w:proofErr w:type="spellStart"/>
      <w:proofErr w:type="gramStart"/>
      <w:r>
        <w:rPr>
          <w:rFonts w:ascii="Arial" w:hAnsi="Arial"/>
          <w:sz w:val="20"/>
        </w:rPr>
        <w:t>a,b</w:t>
      </w:r>
      <w:proofErr w:type="gramEnd"/>
      <w:r>
        <w:rPr>
          <w:rFonts w:ascii="Arial" w:hAnsi="Arial"/>
          <w:sz w:val="20"/>
        </w:rPr>
        <w:t>,c,d</w:t>
      </w:r>
      <w:proofErr w:type="spellEnd"/>
      <w:r>
        <w:rPr>
          <w:rFonts w:ascii="Arial" w:hAnsi="Arial"/>
          <w:sz w:val="20"/>
        </w:rPr>
        <w:t>):</w:t>
      </w:r>
      <w:r>
        <w:rPr>
          <w:rFonts w:ascii="Arial" w:hAnsi="Arial"/>
          <w:sz w:val="20"/>
        </w:rPr>
        <w:tab/>
        <w:t>VND 900,071,809</w:t>
      </w:r>
    </w:p>
    <w:p w14:paraId="1D6916C7" w14:textId="77777777" w:rsidR="00BD3CCB" w:rsidRDefault="00E04D04">
      <w:pPr>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distributed as dividends to shareholders:</w:t>
      </w:r>
      <w:r>
        <w:rPr>
          <w:rFonts w:ascii="Arial" w:hAnsi="Arial"/>
          <w:sz w:val="20"/>
        </w:rPr>
        <w:tab/>
        <w:t>VND 1,671,561,938</w:t>
      </w:r>
    </w:p>
    <w:p w14:paraId="64A15A1E" w14:textId="0484ACF9" w:rsidR="00BD3CCB" w:rsidRPr="004A3694" w:rsidRDefault="00E04D04" w:rsidP="004A3694">
      <w:pPr>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Dividend rate per share: </w:t>
      </w:r>
      <w:r w:rsidRPr="004A3694">
        <w:rPr>
          <w:rFonts w:ascii="Arial" w:hAnsi="Arial"/>
          <w:sz w:val="20"/>
        </w:rPr>
        <w:t>VND 1,671,561,938 / 1,558,248 shares = VND 1,072.71/share</w:t>
      </w:r>
    </w:p>
    <w:p w14:paraId="1D0B257D" w14:textId="77777777" w:rsidR="00BD3CCB" w:rsidRDefault="00E04D04">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 xml:space="preserve">Dividend payment method: Dividend payment method: In cash or bank transfer (for shareholders who have not registered for listing on the stock exchange) or in cash in Dong </w:t>
      </w:r>
      <w:proofErr w:type="gramStart"/>
      <w:r>
        <w:rPr>
          <w:rFonts w:ascii="Arial" w:hAnsi="Arial"/>
          <w:sz w:val="20"/>
        </w:rPr>
        <w:t>A</w:t>
      </w:r>
      <w:proofErr w:type="gramEnd"/>
      <w:r>
        <w:rPr>
          <w:rFonts w:ascii="Arial" w:hAnsi="Arial"/>
          <w:sz w:val="20"/>
        </w:rPr>
        <w:t xml:space="preserve"> Securities (DAS) account (website: https://www.dag.vn). </w:t>
      </w:r>
    </w:p>
    <w:p w14:paraId="4FA9F829"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11. Terms enforcement:</w:t>
      </w:r>
    </w:p>
    <w:p w14:paraId="46A22F3C"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This General Mandate was unanimously approved by the Annual General Meeting of Shareholders 2024 of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Loc</w:t>
      </w:r>
      <w:proofErr w:type="spellEnd"/>
      <w:r>
        <w:rPr>
          <w:rFonts w:ascii="Arial" w:hAnsi="Arial"/>
          <w:sz w:val="20"/>
        </w:rPr>
        <w:t xml:space="preserve"> City Urban Projects Joint Stock Company and takes effect from the signing date.</w:t>
      </w:r>
    </w:p>
    <w:p w14:paraId="56FAF1AE" w14:textId="77777777" w:rsidR="00BD3CCB" w:rsidRDefault="00E04D0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 xml:space="preserve">All shareholders, the Board of Directors, the Supervisory Board, the Board of Managers, departments, subordinate units, and related individuals are responsible for implementing this General Mandate and deploying it according to their functions in accordance with current legal regulations and the Charter of </w:t>
      </w:r>
      <w:proofErr w:type="spellStart"/>
      <w:r>
        <w:rPr>
          <w:rFonts w:ascii="Arial" w:hAnsi="Arial"/>
          <w:sz w:val="20"/>
        </w:rPr>
        <w:t>Bao</w:t>
      </w:r>
      <w:proofErr w:type="spellEnd"/>
      <w:r>
        <w:rPr>
          <w:rFonts w:ascii="Arial" w:hAnsi="Arial"/>
          <w:sz w:val="20"/>
        </w:rPr>
        <w:t xml:space="preserve"> </w:t>
      </w:r>
      <w:proofErr w:type="spellStart"/>
      <w:r>
        <w:rPr>
          <w:rFonts w:ascii="Arial" w:hAnsi="Arial"/>
          <w:sz w:val="20"/>
        </w:rPr>
        <w:t>Loc</w:t>
      </w:r>
      <w:proofErr w:type="spellEnd"/>
      <w:r>
        <w:rPr>
          <w:rFonts w:ascii="Arial" w:hAnsi="Arial"/>
          <w:sz w:val="20"/>
        </w:rPr>
        <w:t xml:space="preserve"> City Urban Projects Joint Stock Company.</w:t>
      </w:r>
    </w:p>
    <w:p w14:paraId="741674BA" w14:textId="77777777" w:rsidR="00BD3CCB" w:rsidRDefault="00BD3CCB">
      <w:pPr>
        <w:pBdr>
          <w:top w:val="nil"/>
          <w:left w:val="nil"/>
          <w:bottom w:val="nil"/>
          <w:right w:val="nil"/>
          <w:between w:val="nil"/>
        </w:pBdr>
        <w:spacing w:after="120" w:line="360" w:lineRule="auto"/>
        <w:rPr>
          <w:rFonts w:ascii="Arial" w:eastAsia="Arial" w:hAnsi="Arial" w:cs="Arial"/>
          <w:sz w:val="20"/>
          <w:szCs w:val="20"/>
        </w:rPr>
      </w:pPr>
    </w:p>
    <w:sectPr w:rsidR="00BD3CCB">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1E5"/>
    <w:multiLevelType w:val="multilevel"/>
    <w:tmpl w:val="AF304CD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83788E"/>
    <w:multiLevelType w:val="multilevel"/>
    <w:tmpl w:val="69E030B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E9112F"/>
    <w:multiLevelType w:val="multilevel"/>
    <w:tmpl w:val="B6BA6F2A"/>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87F2BB7"/>
    <w:multiLevelType w:val="multilevel"/>
    <w:tmpl w:val="81C0302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822271E"/>
    <w:multiLevelType w:val="multilevel"/>
    <w:tmpl w:val="D422CB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CB"/>
    <w:rsid w:val="004A3694"/>
    <w:rsid w:val="00BD3CCB"/>
    <w:rsid w:val="00E0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9BEB"/>
  <w15:docId w15:val="{6CE650C4-28C3-46C6-A66C-F5FFC1E6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sz w:val="20"/>
      <w:szCs w:val="20"/>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20">
    <w:name w:val="Body text (2)"/>
    <w:basedOn w:val="Normal"/>
    <w:link w:val="Bodytext2"/>
    <w:pPr>
      <w:spacing w:line="295" w:lineRule="auto"/>
      <w:ind w:firstLine="7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YqGfMdaqPLTN4VyRHMUSmCGUQ==">CgMxLjA4AHIhMUF0dG1sS3VIb2lMTy1ZOEJJZGRuM3pfeGlDdndtR1A4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Trinh Ha Phuong</cp:lastModifiedBy>
  <cp:revision>4</cp:revision>
  <dcterms:created xsi:type="dcterms:W3CDTF">2024-05-04T07:13:00Z</dcterms:created>
  <dcterms:modified xsi:type="dcterms:W3CDTF">2024-05-06T08:53:00Z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4c441bd3-0bb7-4803-973c-8ef0fe7f0361</vt:lpwstr>
  </property>
</Properties>
</file>