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E053C" w:rsidRPr="00DB2453" w:rsidRDefault="00046893" w:rsidP="00D73D1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B2453">
        <w:rPr>
          <w:rFonts w:ascii="Arial" w:hAnsi="Arial" w:cs="Arial"/>
          <w:b/>
          <w:color w:val="010000"/>
          <w:sz w:val="20"/>
        </w:rPr>
        <w:t>HDP: Board Resolution</w:t>
      </w:r>
    </w:p>
    <w:p w14:paraId="00000002" w14:textId="77777777" w:rsidR="002E053C" w:rsidRPr="00DB2453" w:rsidRDefault="00046893" w:rsidP="00D73D1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2453">
        <w:rPr>
          <w:rFonts w:ascii="Arial" w:hAnsi="Arial" w:cs="Arial"/>
          <w:color w:val="010000"/>
          <w:sz w:val="20"/>
        </w:rPr>
        <w:t xml:space="preserve">On April 26, 2024, </w:t>
      </w:r>
      <w:proofErr w:type="spellStart"/>
      <w:r w:rsidRPr="00DB2453">
        <w:rPr>
          <w:rFonts w:ascii="Arial" w:hAnsi="Arial" w:cs="Arial"/>
          <w:color w:val="010000"/>
          <w:sz w:val="20"/>
        </w:rPr>
        <w:t>HaTinh</w:t>
      </w:r>
      <w:proofErr w:type="spellEnd"/>
      <w:r w:rsidRPr="00DB2453">
        <w:rPr>
          <w:rFonts w:ascii="Arial" w:hAnsi="Arial" w:cs="Arial"/>
          <w:color w:val="010000"/>
          <w:sz w:val="20"/>
        </w:rPr>
        <w:t xml:space="preserve"> Pharmaceutical Joint Stock Company announced Resolution No. 02/NQ-HDQT-2024 on the dividend payment of 2023 in cash as follows:</w:t>
      </w:r>
    </w:p>
    <w:p w14:paraId="00000003" w14:textId="77777777" w:rsidR="002E053C" w:rsidRPr="00DB2453" w:rsidRDefault="00046893" w:rsidP="00D73D1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2453">
        <w:rPr>
          <w:rFonts w:ascii="Arial" w:hAnsi="Arial" w:cs="Arial"/>
          <w:color w:val="010000"/>
          <w:sz w:val="20"/>
        </w:rPr>
        <w:t>Article 1: Approve the dividend payment of 2023 in cash according to the Company's Annual General Mandate dated April 25, 2024 as follows:</w:t>
      </w:r>
    </w:p>
    <w:p w14:paraId="00000004" w14:textId="1F9A3690" w:rsidR="002E053C" w:rsidRPr="00DB2453" w:rsidRDefault="00D73D11" w:rsidP="00D73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Dividend payment rate: 12%</w:t>
      </w:r>
      <w:r w:rsidR="00046893" w:rsidRPr="00DB2453">
        <w:rPr>
          <w:rFonts w:ascii="Arial" w:hAnsi="Arial" w:cs="Arial"/>
          <w:color w:val="010000"/>
          <w:sz w:val="20"/>
        </w:rPr>
        <w:t xml:space="preserve"> (shareholders receive VND 1,200 for every </w:t>
      </w:r>
      <w:r>
        <w:rPr>
          <w:rFonts w:ascii="Arial" w:hAnsi="Arial" w:cs="Arial"/>
          <w:color w:val="010000"/>
          <w:sz w:val="20"/>
        </w:rPr>
        <w:t>01 share owned</w:t>
      </w:r>
      <w:r w:rsidR="00046893" w:rsidRPr="00DB2453">
        <w:rPr>
          <w:rFonts w:ascii="Arial" w:hAnsi="Arial" w:cs="Arial"/>
          <w:color w:val="010000"/>
          <w:sz w:val="20"/>
        </w:rPr>
        <w:t>).</w:t>
      </w:r>
    </w:p>
    <w:p w14:paraId="00000005" w14:textId="77777777" w:rsidR="002E053C" w:rsidRPr="00DB2453" w:rsidRDefault="00046893" w:rsidP="00D73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2453">
        <w:rPr>
          <w:rFonts w:ascii="Arial" w:hAnsi="Arial" w:cs="Arial"/>
          <w:color w:val="010000"/>
          <w:sz w:val="20"/>
        </w:rPr>
        <w:t>Source of capital: Undistributed profit after tax in the Company's Audited Financial Statements 2023.</w:t>
      </w:r>
    </w:p>
    <w:p w14:paraId="00000006" w14:textId="00DEEAC6" w:rsidR="002E053C" w:rsidRPr="00DB2453" w:rsidRDefault="00046893" w:rsidP="00D73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2453">
        <w:rPr>
          <w:rFonts w:ascii="Arial" w:hAnsi="Arial" w:cs="Arial"/>
          <w:color w:val="010000"/>
          <w:sz w:val="20"/>
        </w:rPr>
        <w:t>Record date f</w:t>
      </w:r>
      <w:r w:rsidR="00D73D11">
        <w:rPr>
          <w:rFonts w:ascii="Arial" w:hAnsi="Arial" w:cs="Arial"/>
          <w:color w:val="010000"/>
          <w:sz w:val="20"/>
        </w:rPr>
        <w:t>or the list to receive dividend</w:t>
      </w:r>
      <w:r w:rsidRPr="00DB2453">
        <w:rPr>
          <w:rFonts w:ascii="Arial" w:hAnsi="Arial" w:cs="Arial"/>
          <w:color w:val="010000"/>
          <w:sz w:val="20"/>
        </w:rPr>
        <w:t>: May 22, 2024.</w:t>
      </w:r>
    </w:p>
    <w:p w14:paraId="00000007" w14:textId="77777777" w:rsidR="002E053C" w:rsidRPr="00DB2453" w:rsidRDefault="00046893" w:rsidP="00D73D1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2453">
        <w:rPr>
          <w:rFonts w:ascii="Arial" w:hAnsi="Arial" w:cs="Arial"/>
          <w:color w:val="010000"/>
          <w:sz w:val="20"/>
        </w:rPr>
        <w:t>Article 2: Terms of enforcement:</w:t>
      </w:r>
    </w:p>
    <w:p w14:paraId="00000008" w14:textId="4665DAFF" w:rsidR="002E053C" w:rsidRPr="00DB2453" w:rsidRDefault="00046893" w:rsidP="00D73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2453">
        <w:rPr>
          <w:rFonts w:ascii="Arial" w:hAnsi="Arial" w:cs="Arial"/>
          <w:color w:val="010000"/>
          <w:sz w:val="20"/>
        </w:rPr>
        <w:t xml:space="preserve">This </w:t>
      </w:r>
      <w:r w:rsidR="00D73D11">
        <w:rPr>
          <w:rFonts w:ascii="Arial" w:hAnsi="Arial" w:cs="Arial"/>
          <w:color w:val="010000"/>
          <w:sz w:val="20"/>
        </w:rPr>
        <w:t xml:space="preserve">Board </w:t>
      </w:r>
      <w:r w:rsidRPr="00DB2453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09" w14:textId="007800F2" w:rsidR="002E053C" w:rsidRPr="00DB2453" w:rsidRDefault="00D73D11" w:rsidP="00D73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The Managing Director</w:t>
      </w:r>
      <w:r w:rsidR="00046893" w:rsidRPr="00DB2453">
        <w:rPr>
          <w:rFonts w:ascii="Arial" w:hAnsi="Arial" w:cs="Arial"/>
          <w:color w:val="010000"/>
          <w:sz w:val="20"/>
        </w:rPr>
        <w:t xml:space="preserve"> of the Company</w:t>
      </w:r>
      <w:r>
        <w:rPr>
          <w:rFonts w:ascii="Arial" w:hAnsi="Arial" w:cs="Arial"/>
          <w:color w:val="010000"/>
          <w:sz w:val="20"/>
        </w:rPr>
        <w:t xml:space="preserve"> is assigned</w:t>
      </w:r>
      <w:r w:rsidR="00046893" w:rsidRPr="00DB2453">
        <w:rPr>
          <w:rFonts w:ascii="Arial" w:hAnsi="Arial" w:cs="Arial"/>
          <w:color w:val="010000"/>
          <w:sz w:val="20"/>
        </w:rPr>
        <w:t xml:space="preserve"> to carry out leg</w:t>
      </w:r>
      <w:r>
        <w:rPr>
          <w:rFonts w:ascii="Arial" w:hAnsi="Arial" w:cs="Arial"/>
          <w:color w:val="010000"/>
          <w:sz w:val="20"/>
        </w:rPr>
        <w:t>al procedures and pay dividend under applicable laws.</w:t>
      </w:r>
      <w:bookmarkStart w:id="0" w:name="_GoBack"/>
      <w:bookmarkEnd w:id="0"/>
    </w:p>
    <w:sectPr w:rsidR="002E053C" w:rsidRPr="00DB2453" w:rsidSect="00DB245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2209E"/>
    <w:multiLevelType w:val="multilevel"/>
    <w:tmpl w:val="0E229D2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3C"/>
    <w:rsid w:val="00046893"/>
    <w:rsid w:val="002E053C"/>
    <w:rsid w:val="00A746B5"/>
    <w:rsid w:val="00D73D11"/>
    <w:rsid w:val="00D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9D4B4"/>
  <w15:docId w15:val="{EBA9046F-BEB6-4D03-8276-423C7044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3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pPr>
      <w:spacing w:line="228" w:lineRule="auto"/>
      <w:ind w:left="12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6Kxz9FgcxYPJqJJaVmehcLZy8Q==">CgMxLjA4AHIhMXl0bm0wQkcxU3puQjhFeElMWVJGV19LUUVNVUdZajRZ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2024-05-06T03:04:00Z</dcterms:created>
  <dcterms:modified xsi:type="dcterms:W3CDTF">2024-05-06T03:04:00Z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7e0b3d1304eb56f3af009913c8df5fcf1b40cde7fcafa68fb39c0a078f0b6f58</vt:lpwstr>
  </property>
</Properties>
</file>