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5430" w:rsidRDefault="004B7865" w:rsidP="009948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IHK: Board Resolution</w:t>
      </w:r>
    </w:p>
    <w:p w14:paraId="00000002" w14:textId="77777777" w:rsidR="00925430" w:rsidRDefault="004B7865" w:rsidP="009948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May 02, 2024, Aviation Printing Joint Stock Company announced Resolution No. 99/NQ-HDQT - CPINHK as follows:</w:t>
      </w:r>
    </w:p>
    <w:p w14:paraId="00000003" w14:textId="77777777" w:rsidR="00925430" w:rsidRDefault="004B7865" w:rsidP="009948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approves the Proposal on the distribution of profits, payment of cash dividends, and remuneration of the Board of Directors and Supervisory Board in 2023:</w:t>
      </w:r>
    </w:p>
    <w:p w14:paraId="00000004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after tax: VND 4,579,472,909</w:t>
      </w:r>
    </w:p>
    <w:p w14:paraId="00000005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Transfer of accumulated losses: VND 877,362,535</w:t>
      </w:r>
    </w:p>
    <w:p w14:paraId="00000006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transferring losses: VND 3,702,110,374</w:t>
      </w:r>
    </w:p>
    <w:p w14:paraId="00000007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Allocation of 10% to the investment and development fund: VND 370,211,037</w:t>
      </w:r>
    </w:p>
    <w:p w14:paraId="00000008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Allocation for rewarding the Board of Directors and Executive Board: VND 250,000,000</w:t>
      </w:r>
    </w:p>
    <w:p w14:paraId="00000009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Remaining profit: VND 3,081,899,337</w:t>
      </w:r>
    </w:p>
    <w:p w14:paraId="0000000A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Allocation to the reward and welfare fund (allocating 10% of the remaining profit after deducting the allocation to the investment and development fund and the reward for the Board of Directors and Executive Board): VND 308,189,934</w:t>
      </w:r>
    </w:p>
    <w:p w14:paraId="0000000B" w14:textId="0538AD03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Dividend payment rate 2023 in cash: 12.50% and to be </w:t>
      </w:r>
      <w:r w:rsidR="00994869">
        <w:rPr>
          <w:rFonts w:ascii="Arial" w:hAnsi="Arial"/>
          <w:color w:val="010000"/>
          <w:sz w:val="20"/>
        </w:rPr>
        <w:t>exercised</w:t>
      </w:r>
      <w:r>
        <w:rPr>
          <w:rFonts w:ascii="Arial" w:hAnsi="Arial"/>
          <w:color w:val="010000"/>
          <w:sz w:val="20"/>
        </w:rPr>
        <w:t xml:space="preserve"> on May 27, 2024</w:t>
      </w:r>
    </w:p>
    <w:p w14:paraId="0000000C" w14:textId="77777777" w:rsidR="00925430" w:rsidRDefault="004B7865" w:rsidP="00994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a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mount of dividend payment is: VND 2,677,410,000</w:t>
      </w:r>
    </w:p>
    <w:sectPr w:rsidR="0092543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742B"/>
    <w:multiLevelType w:val="multilevel"/>
    <w:tmpl w:val="C9C047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0"/>
    <w:rsid w:val="004B7865"/>
    <w:rsid w:val="00925430"/>
    <w:rsid w:val="009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D1AE"/>
  <w15:docId w15:val="{6D26B4F3-0F9E-4D45-99DF-B32E609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61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exCFBPxY3XY2dg7vkxXQow1Mdw==">CgMxLjA4AHIhMXBpNTJzZDNBRERWUldUeGFVR2wyU3Z2N0VaLXNMaVZC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2024-05-06T03:12:00Z</dcterms:created>
  <dcterms:modified xsi:type="dcterms:W3CDTF">2024-05-06T03:12:00Z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5a1e540c55cd6de636bff4e338cd9c16348aa82cd8f8ec4050666d202bc0fa6d</vt:lpwstr>
  </property>
</Properties>
</file>