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A8" w:rsidRDefault="00350F3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Pr>
          <w:rFonts w:ascii="Arial" w:hAnsi="Arial"/>
          <w:b/>
          <w:color w:val="010000"/>
          <w:sz w:val="20"/>
        </w:rPr>
        <w:t>MST: Annual General Mandate 2024</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26, 2024, MST Investment Joint Stock Company announced General Mandate No. 02/2024/NQ-DHDCD as follows:</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contents of Report No. 01/2024/BC-HDQT dated April 4, 2024 by the Board of Directors on the activities of the Board of Directors in 2023 and the activity plan for 2024.</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contents of Report No. 01/2024/BC-BKS dated April 4,</w:t>
      </w:r>
      <w:r>
        <w:rPr>
          <w:rFonts w:ascii="Arial" w:hAnsi="Arial"/>
          <w:color w:val="010000"/>
          <w:sz w:val="20"/>
        </w:rPr>
        <w:t xml:space="preserve"> 2024 by the Supervisory Board on the activities of the Supervisory Board in 2023 and the activity plan for 2024.</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the contents of Report No. 01/2024/BC-B.TGD dated April 4, 2024 by the Board of Management on the results of production and</w:t>
      </w:r>
      <w:r>
        <w:rPr>
          <w:rFonts w:ascii="Arial" w:hAnsi="Arial"/>
          <w:color w:val="010000"/>
          <w:sz w:val="20"/>
        </w:rPr>
        <w:t xml:space="preserve"> business activities in 2023 and the plan for production and business activities in 2024 with some key targets as follows:</w:t>
      </w:r>
    </w:p>
    <w:p w:rsidR="008954A8" w:rsidRDefault="00350F3B">
      <w:pPr>
        <w:numPr>
          <w:ilvl w:val="0"/>
          <w:numId w:val="3"/>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Pr>
          <w:rFonts w:ascii="Arial" w:hAnsi="Arial"/>
          <w:color w:val="010000"/>
          <w:sz w:val="20"/>
        </w:rPr>
        <w:t>Business results in 2023 of the Company</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7"/>
        <w:gridCol w:w="700"/>
        <w:gridCol w:w="2047"/>
        <w:gridCol w:w="2056"/>
        <w:gridCol w:w="1527"/>
      </w:tblGrid>
      <w:tr w:rsidR="008954A8">
        <w:tc>
          <w:tcPr>
            <w:tcW w:w="268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700"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04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205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15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Results/Plan (%)</w:t>
            </w:r>
          </w:p>
        </w:tc>
      </w:tr>
      <w:tr w:rsidR="008954A8">
        <w:tc>
          <w:tcPr>
            <w:tcW w:w="268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net revenue</w:t>
            </w:r>
          </w:p>
        </w:tc>
        <w:tc>
          <w:tcPr>
            <w:tcW w:w="700"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204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1,100,000,000,000</w:t>
            </w:r>
          </w:p>
        </w:tc>
        <w:tc>
          <w:tcPr>
            <w:tcW w:w="205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1,207,223,328,653</w:t>
            </w:r>
          </w:p>
        </w:tc>
        <w:tc>
          <w:tcPr>
            <w:tcW w:w="15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w:t>
            </w:r>
          </w:p>
        </w:tc>
      </w:tr>
      <w:tr w:rsidR="008954A8">
        <w:tc>
          <w:tcPr>
            <w:tcW w:w="268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700"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204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86,720,000,000</w:t>
            </w:r>
          </w:p>
        </w:tc>
        <w:tc>
          <w:tcPr>
            <w:tcW w:w="205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68,295,218,300</w:t>
            </w:r>
          </w:p>
        </w:tc>
        <w:tc>
          <w:tcPr>
            <w:tcW w:w="15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r>
      <w:tr w:rsidR="008954A8">
        <w:tc>
          <w:tcPr>
            <w:tcW w:w="268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700"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204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760,047,600,000</w:t>
            </w:r>
          </w:p>
        </w:tc>
        <w:tc>
          <w:tcPr>
            <w:tcW w:w="205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760,043,010,000</w:t>
            </w:r>
          </w:p>
        </w:tc>
        <w:tc>
          <w:tcPr>
            <w:tcW w:w="15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8954A8">
        <w:tc>
          <w:tcPr>
            <w:tcW w:w="268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tax/Revenue rate</w:t>
            </w:r>
          </w:p>
        </w:tc>
        <w:tc>
          <w:tcPr>
            <w:tcW w:w="700"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04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0.08</w:t>
            </w:r>
          </w:p>
        </w:tc>
        <w:tc>
          <w:tcPr>
            <w:tcW w:w="205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w:t>
            </w:r>
          </w:p>
        </w:tc>
        <w:tc>
          <w:tcPr>
            <w:tcW w:w="15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r>
      <w:tr w:rsidR="008954A8">
        <w:tc>
          <w:tcPr>
            <w:tcW w:w="268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tax/Charter capital rate</w:t>
            </w:r>
          </w:p>
        </w:tc>
        <w:tc>
          <w:tcPr>
            <w:tcW w:w="700"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04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0.11</w:t>
            </w:r>
          </w:p>
        </w:tc>
        <w:tc>
          <w:tcPr>
            <w:tcW w:w="205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0.09</w:t>
            </w:r>
          </w:p>
        </w:tc>
        <w:tc>
          <w:tcPr>
            <w:tcW w:w="15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r>
    </w:tbl>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2. </w:t>
      </w:r>
      <w:r>
        <w:rPr>
          <w:rFonts w:ascii="Arial" w:hAnsi="Arial"/>
          <w:color w:val="010000"/>
          <w:sz w:val="20"/>
        </w:rPr>
        <w:t>Business plan for 2024 of the Company</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799"/>
        <w:gridCol w:w="2027"/>
        <w:gridCol w:w="2032"/>
        <w:gridCol w:w="1053"/>
      </w:tblGrid>
      <w:tr w:rsidR="008954A8">
        <w:tc>
          <w:tcPr>
            <w:tcW w:w="310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79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0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 2021</w:t>
            </w:r>
          </w:p>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2032"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1053"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Compared to that of 2022  (%) </w:t>
            </w:r>
          </w:p>
        </w:tc>
      </w:tr>
      <w:tr w:rsidR="008954A8">
        <w:tc>
          <w:tcPr>
            <w:tcW w:w="310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79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20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1,207,223,328,653</w:t>
            </w:r>
          </w:p>
        </w:tc>
        <w:tc>
          <w:tcPr>
            <w:tcW w:w="2032"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1,700,000,000,000</w:t>
            </w:r>
          </w:p>
        </w:tc>
        <w:tc>
          <w:tcPr>
            <w:tcW w:w="1053"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w:t>
            </w:r>
          </w:p>
        </w:tc>
      </w:tr>
      <w:tr w:rsidR="008954A8">
        <w:tc>
          <w:tcPr>
            <w:tcW w:w="310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Accounting profit before tax</w:t>
            </w:r>
          </w:p>
        </w:tc>
        <w:tc>
          <w:tcPr>
            <w:tcW w:w="79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20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90,131,554,452</w:t>
            </w:r>
          </w:p>
        </w:tc>
        <w:tc>
          <w:tcPr>
            <w:tcW w:w="2032"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91,000,000,000</w:t>
            </w:r>
          </w:p>
        </w:tc>
        <w:tc>
          <w:tcPr>
            <w:tcW w:w="1053"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r>
      <w:tr w:rsidR="008954A8">
        <w:tc>
          <w:tcPr>
            <w:tcW w:w="310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 expense</w:t>
            </w:r>
          </w:p>
        </w:tc>
        <w:tc>
          <w:tcPr>
            <w:tcW w:w="79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20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21,836,336,152</w:t>
            </w:r>
          </w:p>
        </w:tc>
        <w:tc>
          <w:tcPr>
            <w:tcW w:w="2032"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17,290,000,000</w:t>
            </w:r>
          </w:p>
        </w:tc>
        <w:tc>
          <w:tcPr>
            <w:tcW w:w="1053"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r>
      <w:tr w:rsidR="008954A8">
        <w:tc>
          <w:tcPr>
            <w:tcW w:w="310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79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20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68,295,218,300</w:t>
            </w:r>
          </w:p>
        </w:tc>
        <w:tc>
          <w:tcPr>
            <w:tcW w:w="2032"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73,710,000,000</w:t>
            </w:r>
          </w:p>
        </w:tc>
        <w:tc>
          <w:tcPr>
            <w:tcW w:w="1053"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r>
      <w:tr w:rsidR="008954A8">
        <w:tc>
          <w:tcPr>
            <w:tcW w:w="310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79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c>
          <w:tcPr>
            <w:tcW w:w="20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760,043,010,000</w:t>
            </w:r>
          </w:p>
        </w:tc>
        <w:tc>
          <w:tcPr>
            <w:tcW w:w="2032"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760,043,010,000</w:t>
            </w:r>
          </w:p>
        </w:tc>
        <w:tc>
          <w:tcPr>
            <w:tcW w:w="1053"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8954A8">
        <w:tc>
          <w:tcPr>
            <w:tcW w:w="3106"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 payout</w:t>
            </w:r>
          </w:p>
        </w:tc>
        <w:tc>
          <w:tcPr>
            <w:tcW w:w="79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027"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2032"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053"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w:t>
      </w:r>
      <w:r>
        <w:rPr>
          <w:rFonts w:ascii="Arial" w:hAnsi="Arial"/>
          <w:color w:val="010000"/>
          <w:sz w:val="20"/>
        </w:rPr>
        <w:t xml:space="preserve"> </w:t>
      </w:r>
      <w:r>
        <w:rPr>
          <w:rFonts w:ascii="Arial" w:hAnsi="Arial"/>
          <w:color w:val="010000"/>
          <w:sz w:val="20"/>
        </w:rPr>
        <w:t>Approve the Financial Statements 2023 of the Company audited by TTP Auditing Co., Ltd.</w:t>
      </w:r>
    </w:p>
    <w:p w:rsidR="008954A8" w:rsidRDefault="00350F3B" w:rsidP="00350F3B">
      <w:pPr>
        <w:pBdr>
          <w:top w:val="nil"/>
          <w:left w:val="nil"/>
          <w:bottom w:val="nil"/>
          <w:right w:val="nil"/>
          <w:between w:val="nil"/>
        </w:pBdr>
        <w:tabs>
          <w:tab w:val="left" w:pos="432"/>
          <w:tab w:val="left" w:pos="9528"/>
        </w:tabs>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on authorizing the Board of Directors to decide on selecting one of the audit companies on the list of audit companies approved by the State Securities Commission to audit in accordance with the Securities Law and the law on independent audits of t</w:t>
      </w:r>
      <w:r>
        <w:rPr>
          <w:rFonts w:ascii="Arial" w:hAnsi="Arial"/>
          <w:color w:val="010000"/>
          <w:sz w:val="20"/>
        </w:rPr>
        <w:t xml:space="preserve">he Company's Financial Statements 2024. </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6: Approve the contents of remuneration and operating expenses of members of the Board of Directors and Supervisory Board in Proposal No. 01/2024/</w:t>
      </w:r>
      <w:proofErr w:type="spellStart"/>
      <w:r>
        <w:rPr>
          <w:rFonts w:ascii="Arial" w:hAnsi="Arial"/>
          <w:color w:val="010000"/>
          <w:sz w:val="20"/>
        </w:rPr>
        <w:t>TTr</w:t>
      </w:r>
      <w:proofErr w:type="spellEnd"/>
      <w:r>
        <w:rPr>
          <w:rFonts w:ascii="Arial" w:hAnsi="Arial"/>
          <w:color w:val="010000"/>
          <w:sz w:val="20"/>
        </w:rPr>
        <w:t>-HDQT dated April 4, 2024.</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w:t>
      </w:r>
      <w:r>
        <w:rPr>
          <w:rFonts w:ascii="Arial" w:hAnsi="Arial"/>
          <w:color w:val="010000"/>
          <w:sz w:val="20"/>
        </w:rPr>
        <w:cr/>
      </w:r>
      <w:r>
        <w:rPr>
          <w:rFonts w:ascii="Arial" w:hAnsi="Arial"/>
          <w:color w:val="010000"/>
          <w:sz w:val="20"/>
        </w:rPr>
        <w:br/>
        <w:t xml:space="preserve">Approve the policy </w:t>
      </w:r>
      <w:r>
        <w:rPr>
          <w:rFonts w:ascii="Arial" w:hAnsi="Arial"/>
          <w:color w:val="010000"/>
          <w:sz w:val="20"/>
        </w:rPr>
        <w:t>of approving transactions between the Company and related parties of the Company stated in Proposal No. 01/2024/</w:t>
      </w:r>
      <w:proofErr w:type="spellStart"/>
      <w:r>
        <w:rPr>
          <w:rFonts w:ascii="Arial" w:hAnsi="Arial"/>
          <w:color w:val="010000"/>
          <w:sz w:val="20"/>
        </w:rPr>
        <w:t>TTr</w:t>
      </w:r>
      <w:proofErr w:type="spellEnd"/>
      <w:r>
        <w:rPr>
          <w:rFonts w:ascii="Arial" w:hAnsi="Arial"/>
          <w:color w:val="010000"/>
          <w:sz w:val="20"/>
        </w:rPr>
        <w:t xml:space="preserve">-HDQT dated April 4, 2024. </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Approve on authorizing the Board of Directors to decide on some contents under the authority of the Ge</w:t>
      </w:r>
      <w:r>
        <w:rPr>
          <w:rFonts w:ascii="Arial" w:hAnsi="Arial"/>
          <w:color w:val="010000"/>
          <w:sz w:val="20"/>
        </w:rPr>
        <w:t>neral Meeting of Shareholders in Proposal No. 01/2024/</w:t>
      </w:r>
      <w:proofErr w:type="spellStart"/>
      <w:r>
        <w:rPr>
          <w:rFonts w:ascii="Arial" w:hAnsi="Arial"/>
          <w:color w:val="010000"/>
          <w:sz w:val="20"/>
        </w:rPr>
        <w:t>TTr</w:t>
      </w:r>
      <w:proofErr w:type="spellEnd"/>
      <w:r>
        <w:rPr>
          <w:rFonts w:ascii="Arial" w:hAnsi="Arial"/>
          <w:color w:val="010000"/>
          <w:sz w:val="20"/>
        </w:rPr>
        <w:t>-HDQT dated April 4, 2024.</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w:t>
      </w:r>
      <w:r>
        <w:rPr>
          <w:rFonts w:ascii="Arial" w:hAnsi="Arial"/>
          <w:color w:val="010000"/>
          <w:sz w:val="20"/>
        </w:rPr>
        <w:t xml:space="preserve"> Approve Proposal No. 02/2024/</w:t>
      </w:r>
      <w:proofErr w:type="spellStart"/>
      <w:r>
        <w:rPr>
          <w:rFonts w:ascii="Arial" w:hAnsi="Arial"/>
          <w:color w:val="010000"/>
          <w:sz w:val="20"/>
        </w:rPr>
        <w:t>TTr</w:t>
      </w:r>
      <w:proofErr w:type="spellEnd"/>
      <w:r>
        <w:rPr>
          <w:rFonts w:ascii="Arial" w:hAnsi="Arial"/>
          <w:color w:val="010000"/>
          <w:sz w:val="20"/>
        </w:rPr>
        <w:t>-HDQT dated April 4, 2024 by the Board of Directors on approving the Profit Distribution Plan for 2023.</w:t>
      </w:r>
    </w:p>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6389"/>
        <w:gridCol w:w="1984"/>
      </w:tblGrid>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w:t>
            </w:r>
            <w:r>
              <w:rPr>
                <w:rFonts w:ascii="Arial" w:hAnsi="Arial"/>
                <w:color w:val="010000"/>
                <w:sz w:val="20"/>
              </w:rPr>
              <w:t>t</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90,131,554,452</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 in 2023</w:t>
            </w:r>
          </w:p>
          <w:p w:rsidR="008954A8" w:rsidRDefault="00350F3B">
            <w:pPr>
              <w:numPr>
                <w:ilvl w:val="0"/>
                <w:numId w:val="1"/>
              </w:numPr>
              <w:pBdr>
                <w:top w:val="nil"/>
                <w:left w:val="nil"/>
                <w:bottom w:val="nil"/>
                <w:right w:val="nil"/>
                <w:between w:val="nil"/>
              </w:pBdr>
              <w:tabs>
                <w:tab w:val="left" w:pos="170"/>
                <w:tab w:val="left" w:pos="432"/>
              </w:tabs>
              <w:spacing w:after="120" w:line="360" w:lineRule="auto"/>
              <w:rPr>
                <w:rFonts w:ascii="Arial" w:eastAsia="Arial" w:hAnsi="Arial" w:cs="Arial"/>
                <w:color w:val="010000"/>
                <w:sz w:val="20"/>
                <w:szCs w:val="20"/>
              </w:rPr>
            </w:pPr>
            <w:r>
              <w:rPr>
                <w:rFonts w:ascii="Arial" w:hAnsi="Arial"/>
                <w:color w:val="010000"/>
                <w:sz w:val="20"/>
              </w:rPr>
              <w:t>Current corporate income tax</w:t>
            </w:r>
          </w:p>
          <w:p w:rsidR="008954A8" w:rsidRDefault="00350F3B">
            <w:pPr>
              <w:numPr>
                <w:ilvl w:val="0"/>
                <w:numId w:val="1"/>
              </w:numPr>
              <w:pBdr>
                <w:top w:val="nil"/>
                <w:left w:val="nil"/>
                <w:bottom w:val="nil"/>
                <w:right w:val="nil"/>
                <w:between w:val="nil"/>
              </w:pBdr>
              <w:tabs>
                <w:tab w:val="left" w:pos="165"/>
                <w:tab w:val="left" w:pos="432"/>
              </w:tabs>
              <w:spacing w:after="120" w:line="360" w:lineRule="auto"/>
              <w:rPr>
                <w:rFonts w:ascii="Arial" w:eastAsia="Arial" w:hAnsi="Arial" w:cs="Arial"/>
                <w:color w:val="010000"/>
                <w:sz w:val="20"/>
                <w:szCs w:val="20"/>
              </w:rPr>
            </w:pPr>
            <w:r>
              <w:rPr>
                <w:rFonts w:ascii="Arial" w:hAnsi="Arial"/>
                <w:color w:val="010000"/>
                <w:sz w:val="20"/>
              </w:rPr>
              <w:t>Deferred corporate income tax</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21,836,336,152</w:t>
            </w:r>
          </w:p>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21,836,336,152</w:t>
            </w:r>
          </w:p>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(3) = (1) - (2)</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68,295,218,300</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2 funds: Bonus and Welfare</w:t>
            </w:r>
          </w:p>
          <w:p w:rsidR="008954A8" w:rsidRDefault="00350F3B">
            <w:pPr>
              <w:numPr>
                <w:ilvl w:val="0"/>
                <w:numId w:val="2"/>
              </w:numPr>
              <w:pBdr>
                <w:top w:val="nil"/>
                <w:left w:val="nil"/>
                <w:bottom w:val="nil"/>
                <w:right w:val="nil"/>
                <w:between w:val="nil"/>
              </w:pBdr>
              <w:tabs>
                <w:tab w:val="left" w:pos="170"/>
                <w:tab w:val="left" w:pos="432"/>
              </w:tabs>
              <w:spacing w:after="120" w:line="360" w:lineRule="auto"/>
              <w:rPr>
                <w:rFonts w:ascii="Arial" w:eastAsia="Arial" w:hAnsi="Arial" w:cs="Arial"/>
                <w:color w:val="010000"/>
                <w:sz w:val="20"/>
                <w:szCs w:val="20"/>
              </w:rPr>
            </w:pPr>
            <w:r>
              <w:rPr>
                <w:rFonts w:ascii="Arial" w:hAnsi="Arial"/>
                <w:color w:val="010000"/>
                <w:sz w:val="20"/>
              </w:rPr>
              <w:t>Provisions for bonus fund</w:t>
            </w:r>
          </w:p>
          <w:p w:rsidR="008954A8" w:rsidRDefault="00350F3B">
            <w:pPr>
              <w:numPr>
                <w:ilvl w:val="0"/>
                <w:numId w:val="2"/>
              </w:numPr>
              <w:pBdr>
                <w:top w:val="nil"/>
                <w:left w:val="nil"/>
                <w:bottom w:val="nil"/>
                <w:right w:val="nil"/>
                <w:between w:val="nil"/>
              </w:pBdr>
              <w:tabs>
                <w:tab w:val="left" w:pos="165"/>
                <w:tab w:val="left" w:pos="432"/>
              </w:tabs>
              <w:spacing w:after="120" w:line="360" w:lineRule="auto"/>
              <w:rPr>
                <w:rFonts w:ascii="Arial" w:eastAsia="Arial" w:hAnsi="Arial" w:cs="Arial"/>
                <w:color w:val="010000"/>
                <w:sz w:val="20"/>
                <w:szCs w:val="20"/>
              </w:rPr>
            </w:pPr>
            <w:r>
              <w:rPr>
                <w:rFonts w:ascii="Arial" w:hAnsi="Arial"/>
                <w:color w:val="010000"/>
                <w:sz w:val="20"/>
              </w:rPr>
              <w:t>Provisions for welfare fund</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 transferred from previous year</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3,506,857,324</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 (7) = (3) - (4) - (5) + (6)</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71,802,075,624</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of 2023</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8954A8">
        <w:tc>
          <w:tcPr>
            <w:tcW w:w="64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6389"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after distribution (9) = (7) - (8)</w:t>
            </w:r>
          </w:p>
        </w:tc>
        <w:tc>
          <w:tcPr>
            <w:tcW w:w="1984" w:type="dxa"/>
            <w:shd w:val="clear" w:color="auto" w:fill="auto"/>
            <w:tcMar>
              <w:top w:w="0" w:type="dxa"/>
              <w:bottom w:w="0" w:type="dxa"/>
            </w:tcMar>
            <w:vAlign w:val="center"/>
          </w:tcPr>
          <w:p w:rsidR="008954A8" w:rsidRDefault="00350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71,802,075,624</w:t>
            </w:r>
          </w:p>
        </w:tc>
      </w:tr>
    </w:tbl>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Note: </w:t>
      </w:r>
      <w:r>
        <w:rPr>
          <w:rFonts w:ascii="Arial" w:hAnsi="Arial"/>
          <w:color w:val="010000"/>
          <w:sz w:val="20"/>
        </w:rPr>
        <w:t>The Company plans not to pay dividends for 2023 to supplement capital for the Company's business activities.</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w:t>
      </w:r>
      <w:r>
        <w:rPr>
          <w:rFonts w:ascii="Arial" w:hAnsi="Arial"/>
          <w:color w:val="010000"/>
          <w:sz w:val="20"/>
        </w:rPr>
        <w:t>Approve Proposal No. 03/2024/</w:t>
      </w:r>
      <w:proofErr w:type="spellStart"/>
      <w:r>
        <w:rPr>
          <w:rFonts w:ascii="Arial" w:hAnsi="Arial"/>
          <w:color w:val="010000"/>
          <w:sz w:val="20"/>
        </w:rPr>
        <w:t>TTr</w:t>
      </w:r>
      <w:proofErr w:type="spellEnd"/>
      <w:r>
        <w:rPr>
          <w:rFonts w:ascii="Arial" w:hAnsi="Arial"/>
          <w:color w:val="010000"/>
          <w:sz w:val="20"/>
        </w:rPr>
        <w:t>-HDQT dated April 4, 2024 by the Board of Directors on amending the details of the Company's business lines.</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Approve Proposal No. 04/2024/</w:t>
      </w:r>
      <w:proofErr w:type="spellStart"/>
      <w:r>
        <w:rPr>
          <w:rFonts w:ascii="Arial" w:hAnsi="Arial"/>
          <w:color w:val="010000"/>
          <w:sz w:val="20"/>
        </w:rPr>
        <w:t>TTr</w:t>
      </w:r>
      <w:proofErr w:type="spellEnd"/>
      <w:r>
        <w:rPr>
          <w:rFonts w:ascii="Arial" w:hAnsi="Arial"/>
          <w:color w:val="010000"/>
          <w:sz w:val="20"/>
        </w:rPr>
        <w:t xml:space="preserve">-HDQT dated April 4, 2024 on continuing to implement the plan to issue </w:t>
      </w:r>
      <w:r>
        <w:rPr>
          <w:rFonts w:ascii="Arial" w:hAnsi="Arial"/>
          <w:color w:val="010000"/>
          <w:sz w:val="20"/>
        </w:rPr>
        <w:t>private placement shares to professional securities investors, which was approved at the Extraordinary General Meeting of Shareholders in 2024.</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12:</w:t>
      </w:r>
      <w:r>
        <w:rPr>
          <w:rFonts w:ascii="Arial" w:hAnsi="Arial"/>
          <w:color w:val="010000"/>
          <w:sz w:val="20"/>
        </w:rPr>
        <w:t xml:space="preserve"> </w:t>
      </w:r>
      <w:r>
        <w:rPr>
          <w:rFonts w:ascii="Arial" w:hAnsi="Arial"/>
          <w:color w:val="010000"/>
          <w:sz w:val="20"/>
        </w:rPr>
        <w:t>Approve the dismissal of a member of the Supervisory Board and elect an additional member of the Supervisory Board for the 2024-2029 term. Specifically:</w:t>
      </w:r>
    </w:p>
    <w:p w:rsidR="008954A8" w:rsidRDefault="00350F3B" w:rsidP="00350F3B">
      <w:pPr>
        <w:numPr>
          <w:ilvl w:val="0"/>
          <w:numId w:val="4"/>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Pr>
          <w:rFonts w:ascii="Arial" w:hAnsi="Arial"/>
          <w:color w:val="010000"/>
          <w:sz w:val="20"/>
        </w:rPr>
        <w:t>Dismiss Ms. Phan Thi Lan from the position of Member of the Supervisory Board according to her resignat</w:t>
      </w:r>
      <w:r>
        <w:rPr>
          <w:rFonts w:ascii="Arial" w:hAnsi="Arial"/>
          <w:color w:val="010000"/>
          <w:sz w:val="20"/>
        </w:rPr>
        <w:t>ion letter.</w:t>
      </w:r>
    </w:p>
    <w:p w:rsidR="008954A8" w:rsidRDefault="00350F3B" w:rsidP="00350F3B">
      <w:pPr>
        <w:numPr>
          <w:ilvl w:val="0"/>
          <w:numId w:val="4"/>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Pr>
          <w:rFonts w:ascii="Arial" w:hAnsi="Arial"/>
          <w:color w:val="010000"/>
          <w:sz w:val="20"/>
        </w:rPr>
        <w:t>Elect Ms. Nguyen Minh Huyen to hold the position of Member of the Supervisory Board of the Company for the 2024-2029 term.</w:t>
      </w:r>
    </w:p>
    <w:p w:rsidR="008954A8" w:rsidRDefault="00350F3B" w:rsidP="00350F3B">
      <w:pPr>
        <w:numPr>
          <w:ilvl w:val="0"/>
          <w:numId w:val="4"/>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 of the Company after the additional election consists of 03 members:</w:t>
      </w:r>
    </w:p>
    <w:p w:rsidR="008954A8" w:rsidRDefault="00350F3B" w:rsidP="00350F3B">
      <w:pPr>
        <w:numPr>
          <w:ilvl w:val="0"/>
          <w:numId w:val="5"/>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Pr>
          <w:rFonts w:ascii="Arial" w:hAnsi="Arial"/>
          <w:color w:val="010000"/>
          <w:sz w:val="20"/>
        </w:rPr>
        <w:t>Ms. Vu Thi Thuy - Member of the Supervisory Board for the 2022-2027 term;</w:t>
      </w:r>
    </w:p>
    <w:p w:rsidR="008954A8" w:rsidRDefault="00350F3B" w:rsidP="00350F3B">
      <w:pPr>
        <w:numPr>
          <w:ilvl w:val="0"/>
          <w:numId w:val="5"/>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Pr>
          <w:rFonts w:ascii="Arial" w:hAnsi="Arial"/>
          <w:color w:val="010000"/>
          <w:sz w:val="20"/>
        </w:rPr>
        <w:t>Ms. Nguyen Thi Thuy - Member of the Board of Directors for the 2022-2027 term;</w:t>
      </w:r>
    </w:p>
    <w:p w:rsidR="008954A8" w:rsidRDefault="00350F3B" w:rsidP="00350F3B">
      <w:pPr>
        <w:numPr>
          <w:ilvl w:val="0"/>
          <w:numId w:val="5"/>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Pr>
          <w:rFonts w:ascii="Arial" w:hAnsi="Arial"/>
          <w:color w:val="010000"/>
          <w:sz w:val="20"/>
        </w:rPr>
        <w:t>Ms. Nguyen Minh Huyen - Member of the Supervisory Board for the 2024-2029 term.</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13: </w:t>
      </w:r>
      <w:r>
        <w:rPr>
          <w:rFonts w:ascii="Arial" w:hAnsi="Arial"/>
          <w:color w:val="010000"/>
          <w:sz w:val="20"/>
        </w:rPr>
        <w:t>Approve Pro</w:t>
      </w:r>
      <w:r>
        <w:rPr>
          <w:rFonts w:ascii="Arial" w:hAnsi="Arial"/>
          <w:color w:val="010000"/>
          <w:sz w:val="20"/>
        </w:rPr>
        <w:t>posal No. 06/2024/</w:t>
      </w:r>
      <w:proofErr w:type="spellStart"/>
      <w:r>
        <w:rPr>
          <w:rFonts w:ascii="Arial" w:hAnsi="Arial"/>
          <w:color w:val="010000"/>
          <w:sz w:val="20"/>
        </w:rPr>
        <w:t>TTr</w:t>
      </w:r>
      <w:proofErr w:type="spellEnd"/>
      <w:r>
        <w:rPr>
          <w:rFonts w:ascii="Arial" w:hAnsi="Arial"/>
          <w:color w:val="010000"/>
          <w:sz w:val="20"/>
        </w:rPr>
        <w:t xml:space="preserve">-HDQT dated April 16, 2024 on investment cooperation/acquisition of capital contribution to implement the Greenhill Village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Resort Project and the plan to borrow capital/issue private bonds in 2024.</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14: Terms of enforc</w:t>
      </w:r>
      <w:r>
        <w:rPr>
          <w:rFonts w:ascii="Arial" w:hAnsi="Arial"/>
          <w:color w:val="010000"/>
          <w:sz w:val="20"/>
        </w:rPr>
        <w:t>ement</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April 26, 2024.</w:t>
      </w:r>
    </w:p>
    <w:p w:rsidR="008954A8" w:rsidRDefault="00350F3B"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assigns the Board of Directors, the Supervisory Board, and the Board of Management of the Company to organize the implementation of the contents approved at th</w:t>
      </w:r>
      <w:r>
        <w:rPr>
          <w:rFonts w:ascii="Arial" w:hAnsi="Arial"/>
          <w:color w:val="010000"/>
          <w:sz w:val="20"/>
        </w:rPr>
        <w:t>e above General Meeting on the basis of ensuring the interests of the Company and the interests of shareholders, in accordance with the Company's Charter of organization and operation and current legal regulations.</w:t>
      </w:r>
    </w:p>
    <w:p w:rsidR="008954A8" w:rsidRDefault="008954A8" w:rsidP="00350F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GoBack"/>
      <w:bookmarkEnd w:id="1"/>
    </w:p>
    <w:sectPr w:rsidR="008954A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1E"/>
    <w:multiLevelType w:val="multilevel"/>
    <w:tmpl w:val="6D6A06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081CDF"/>
    <w:multiLevelType w:val="multilevel"/>
    <w:tmpl w:val="C1FC7A6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E07D8A"/>
    <w:multiLevelType w:val="multilevel"/>
    <w:tmpl w:val="B5DEBC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C208F7"/>
    <w:multiLevelType w:val="multilevel"/>
    <w:tmpl w:val="3E7EB6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4935A72"/>
    <w:multiLevelType w:val="multilevel"/>
    <w:tmpl w:val="0630B4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A8"/>
    <w:rsid w:val="00350F3B"/>
    <w:rsid w:val="0089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03471-33CD-4E20-8E6D-60E63F98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298" w:lineRule="auto"/>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pPr>
      <w:spacing w:line="312"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88" w:lineRule="auto"/>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23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po2kiIbM+gDXZSwEWxVgszpvg==">CgMxLjAyCGguZ2pkZ3hzOAByITFvODBrT3AxVkxOSXVnTnJXY0VEU05fc2UyR20wQTBrXw==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2024-05-04T02:15:00Z</dcterms:created>
  <dcterms:modified xsi:type="dcterms:W3CDTF">2024-05-06T04:14:00Z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5245dcdefaf556e59e4ff50c2b322c6e9188134aed230439d9c97538fc466952</vt:lpwstr>
  </property>
</Properties>
</file>