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1F91A" w14:textId="77777777" w:rsidR="00EB4281" w:rsidRDefault="00EB4281" w:rsidP="000E7858">
      <w:pPr>
        <w:pStyle w:val="BodyText"/>
        <w:tabs>
          <w:tab w:val="left" w:pos="432"/>
          <w:tab w:val="left" w:pos="5318"/>
        </w:tabs>
        <w:spacing w:after="120" w:line="360" w:lineRule="auto"/>
        <w:rPr>
          <w:rFonts w:ascii="Arial" w:hAnsi="Arial" w:cs="Arial"/>
          <w:b/>
          <w:color w:val="010000"/>
          <w:sz w:val="20"/>
          <w:szCs w:val="24"/>
        </w:rPr>
      </w:pPr>
      <w:bookmarkStart w:id="0" w:name="_GoBack"/>
      <w:bookmarkEnd w:id="0"/>
      <w:r>
        <w:rPr>
          <w:rFonts w:ascii="Arial" w:hAnsi="Arial"/>
          <w:b/>
          <w:bCs/>
          <w:color w:val="010000"/>
          <w:sz w:val="20"/>
        </w:rPr>
        <w:t>NS2:</w:t>
      </w:r>
      <w:r>
        <w:rPr>
          <w:rFonts w:ascii="Arial" w:hAnsi="Arial"/>
          <w:b/>
          <w:color w:val="010000"/>
          <w:sz w:val="20"/>
        </w:rPr>
        <w:t xml:space="preserve"> Board Resolution</w:t>
      </w:r>
    </w:p>
    <w:p w14:paraId="473A8026" w14:textId="29D02C83" w:rsidR="00943529" w:rsidRPr="000E7858" w:rsidRDefault="00EB4281" w:rsidP="000E7858">
      <w:pPr>
        <w:pStyle w:val="BodyText"/>
        <w:tabs>
          <w:tab w:val="left" w:pos="432"/>
          <w:tab w:val="left" w:pos="5318"/>
        </w:tabs>
        <w:spacing w:after="120" w:line="360" w:lineRule="auto"/>
        <w:rPr>
          <w:rFonts w:ascii="Arial" w:hAnsi="Arial" w:cs="Arial"/>
          <w:color w:val="010000"/>
          <w:sz w:val="20"/>
        </w:rPr>
      </w:pPr>
      <w:r>
        <w:rPr>
          <w:rFonts w:ascii="Arial" w:hAnsi="Arial"/>
          <w:color w:val="010000"/>
          <w:sz w:val="20"/>
        </w:rPr>
        <w:t>On April 26, 2024, Hanoi Water Supply Number 2 Joint Stock Company announced Resolution No. 21/NQ-HĐQT as follows:</w:t>
      </w:r>
    </w:p>
    <w:p w14:paraId="2F584BBF" w14:textId="576EEC14" w:rsidR="00943529" w:rsidRPr="00EB4281" w:rsidRDefault="00EB4281" w:rsidP="000E7858">
      <w:pPr>
        <w:pStyle w:val="BodyText"/>
        <w:tabs>
          <w:tab w:val="left" w:pos="432"/>
        </w:tabs>
        <w:spacing w:after="120" w:line="360" w:lineRule="auto"/>
        <w:rPr>
          <w:rFonts w:ascii="Arial" w:hAnsi="Arial" w:cs="Arial"/>
          <w:color w:val="010000"/>
          <w:sz w:val="20"/>
        </w:rPr>
      </w:pPr>
      <w:r>
        <w:rPr>
          <w:rFonts w:ascii="Arial" w:hAnsi="Arial"/>
          <w:color w:val="010000"/>
          <w:sz w:val="20"/>
        </w:rPr>
        <w:t>‎‎Article 1. Approve the Production and Business Plan 2024 of Hanoi Water Supply Number 2 Joint Stock Company, specifically:</w:t>
      </w:r>
    </w:p>
    <w:p w14:paraId="695EB9DF" w14:textId="547E993A" w:rsidR="00943529" w:rsidRPr="00EB4281" w:rsidRDefault="00EB4281" w:rsidP="00331E43">
      <w:pPr>
        <w:pStyle w:val="BodyText"/>
        <w:numPr>
          <w:ilvl w:val="0"/>
          <w:numId w:val="6"/>
        </w:numPr>
        <w:tabs>
          <w:tab w:val="left" w:pos="432"/>
        </w:tabs>
        <w:spacing w:after="120" w:line="360" w:lineRule="auto"/>
        <w:ind w:left="0" w:firstLine="0"/>
        <w:rPr>
          <w:rFonts w:ascii="Arial" w:hAnsi="Arial" w:cs="Arial"/>
          <w:color w:val="010000"/>
          <w:sz w:val="20"/>
        </w:rPr>
      </w:pPr>
      <w:r>
        <w:rPr>
          <w:rFonts w:ascii="Arial" w:hAnsi="Arial"/>
          <w:color w:val="010000"/>
          <w:sz w:val="20"/>
        </w:rPr>
        <w:t>Production and Business 2024:</w:t>
      </w:r>
    </w:p>
    <w:p w14:paraId="22DF52FF" w14:textId="000E1DBE" w:rsidR="00331E43" w:rsidRDefault="00331E43" w:rsidP="00331E43">
      <w:pPr>
        <w:pStyle w:val="BodyText"/>
        <w:numPr>
          <w:ilvl w:val="0"/>
          <w:numId w:val="8"/>
        </w:numPr>
        <w:spacing w:after="120" w:line="360" w:lineRule="auto"/>
        <w:ind w:left="0" w:firstLine="0"/>
        <w:rPr>
          <w:rFonts w:ascii="Arial" w:hAnsi="Arial" w:cs="Arial"/>
          <w:color w:val="010000"/>
          <w:sz w:val="20"/>
        </w:rPr>
      </w:pPr>
      <w:r>
        <w:rPr>
          <w:rFonts w:ascii="Arial" w:hAnsi="Arial"/>
          <w:color w:val="010000"/>
          <w:sz w:val="20"/>
        </w:rPr>
        <w:t>Total water produced and supplied to the network: 59,016,836 m3</w:t>
      </w:r>
    </w:p>
    <w:p w14:paraId="5D9DE508" w14:textId="7E59DD93" w:rsidR="00331E43" w:rsidRDefault="00331E43" w:rsidP="00331E43">
      <w:pPr>
        <w:pStyle w:val="BodyText"/>
        <w:numPr>
          <w:ilvl w:val="0"/>
          <w:numId w:val="8"/>
        </w:numPr>
        <w:spacing w:after="120" w:line="360" w:lineRule="auto"/>
        <w:ind w:left="0" w:firstLine="0"/>
        <w:rPr>
          <w:rFonts w:ascii="Arial" w:hAnsi="Arial" w:cs="Arial"/>
          <w:color w:val="010000"/>
          <w:sz w:val="20"/>
        </w:rPr>
      </w:pPr>
      <w:r>
        <w:rPr>
          <w:rFonts w:ascii="Arial" w:hAnsi="Arial"/>
          <w:color w:val="010000"/>
          <w:sz w:val="20"/>
        </w:rPr>
        <w:t>Water production output:  14,222,015 m3</w:t>
      </w:r>
    </w:p>
    <w:p w14:paraId="04CA691E" w14:textId="3897B4C0" w:rsidR="00331E43" w:rsidRDefault="00331E43" w:rsidP="00331E43">
      <w:pPr>
        <w:pStyle w:val="BodyText"/>
        <w:numPr>
          <w:ilvl w:val="0"/>
          <w:numId w:val="8"/>
        </w:numPr>
        <w:spacing w:after="120" w:line="360" w:lineRule="auto"/>
        <w:ind w:left="0" w:firstLine="0"/>
        <w:rPr>
          <w:rFonts w:ascii="Arial" w:hAnsi="Arial" w:cs="Arial"/>
          <w:color w:val="010000"/>
          <w:sz w:val="20"/>
        </w:rPr>
      </w:pPr>
      <w:r>
        <w:rPr>
          <w:rFonts w:ascii="Arial" w:hAnsi="Arial"/>
          <w:color w:val="010000"/>
          <w:sz w:val="20"/>
        </w:rPr>
        <w:t xml:space="preserve">Volume of water billed: 54,607,673 m3 </w:t>
      </w:r>
    </w:p>
    <w:p w14:paraId="38F37F13" w14:textId="2EFE0278" w:rsidR="00331E43" w:rsidRDefault="00331E43" w:rsidP="00331E43">
      <w:pPr>
        <w:pStyle w:val="BodyText"/>
        <w:numPr>
          <w:ilvl w:val="0"/>
          <w:numId w:val="8"/>
        </w:numPr>
        <w:spacing w:after="120" w:line="360" w:lineRule="auto"/>
        <w:ind w:left="0" w:firstLine="0"/>
        <w:rPr>
          <w:rFonts w:ascii="Arial" w:hAnsi="Arial" w:cs="Arial"/>
          <w:color w:val="010000"/>
          <w:sz w:val="20"/>
        </w:rPr>
      </w:pPr>
      <w:r>
        <w:rPr>
          <w:rFonts w:ascii="Arial" w:hAnsi="Arial"/>
          <w:color w:val="010000"/>
          <w:sz w:val="20"/>
        </w:rPr>
        <w:t xml:space="preserve">Total net revenue: VND 694,965 million </w:t>
      </w:r>
    </w:p>
    <w:p w14:paraId="5A375A7C" w14:textId="707FCD88" w:rsidR="00331E43" w:rsidRDefault="00331E43" w:rsidP="00331E43">
      <w:pPr>
        <w:pStyle w:val="BodyText"/>
        <w:numPr>
          <w:ilvl w:val="0"/>
          <w:numId w:val="8"/>
        </w:numPr>
        <w:spacing w:after="120" w:line="360" w:lineRule="auto"/>
        <w:ind w:left="0" w:firstLine="0"/>
        <w:rPr>
          <w:rFonts w:ascii="Arial" w:hAnsi="Arial" w:cs="Arial"/>
          <w:color w:val="010000"/>
          <w:sz w:val="20"/>
        </w:rPr>
      </w:pPr>
      <w:r>
        <w:rPr>
          <w:rFonts w:ascii="Arial" w:hAnsi="Arial"/>
          <w:color w:val="010000"/>
          <w:sz w:val="20"/>
        </w:rPr>
        <w:t>Meter installations: 16,885 meters</w:t>
      </w:r>
    </w:p>
    <w:p w14:paraId="08C355B6" w14:textId="788DE397" w:rsidR="00943529" w:rsidRPr="00EB4281" w:rsidRDefault="00EB4281" w:rsidP="00331E43">
      <w:pPr>
        <w:pStyle w:val="BodyText"/>
        <w:numPr>
          <w:ilvl w:val="0"/>
          <w:numId w:val="8"/>
        </w:numPr>
        <w:spacing w:after="120" w:line="360" w:lineRule="auto"/>
        <w:ind w:left="0" w:firstLine="0"/>
        <w:rPr>
          <w:rFonts w:ascii="Arial" w:hAnsi="Arial" w:cs="Arial"/>
          <w:color w:val="010000"/>
          <w:sz w:val="20"/>
        </w:rPr>
      </w:pPr>
      <w:r>
        <w:rPr>
          <w:rFonts w:ascii="Arial" w:hAnsi="Arial"/>
          <w:color w:val="010000"/>
          <w:sz w:val="20"/>
        </w:rPr>
        <w:t>Water billing rate: 92.53%</w:t>
      </w:r>
    </w:p>
    <w:p w14:paraId="694AD010" w14:textId="0C5B646C" w:rsidR="00943529" w:rsidRPr="00EB4281" w:rsidRDefault="00EB4281" w:rsidP="00331E43">
      <w:pPr>
        <w:pStyle w:val="BodyText"/>
        <w:numPr>
          <w:ilvl w:val="0"/>
          <w:numId w:val="8"/>
        </w:numPr>
        <w:spacing w:after="120" w:line="360" w:lineRule="auto"/>
        <w:ind w:left="0" w:firstLine="0"/>
        <w:rPr>
          <w:rFonts w:ascii="Arial" w:hAnsi="Arial" w:cs="Arial"/>
          <w:color w:val="010000"/>
          <w:sz w:val="20"/>
        </w:rPr>
      </w:pPr>
      <w:r>
        <w:rPr>
          <w:rFonts w:ascii="Arial" w:hAnsi="Arial"/>
          <w:color w:val="010000"/>
          <w:sz w:val="20"/>
        </w:rPr>
        <w:t>Profit after tax: VND 17,943 million;</w:t>
      </w:r>
    </w:p>
    <w:p w14:paraId="4BFAB875" w14:textId="71495B11" w:rsidR="00943529" w:rsidRPr="00EB4281" w:rsidRDefault="00EB4281" w:rsidP="00331E43">
      <w:pPr>
        <w:pStyle w:val="BodyText"/>
        <w:numPr>
          <w:ilvl w:val="0"/>
          <w:numId w:val="8"/>
        </w:numPr>
        <w:spacing w:after="120" w:line="360" w:lineRule="auto"/>
        <w:ind w:left="0" w:firstLine="0"/>
        <w:rPr>
          <w:rFonts w:ascii="Arial" w:hAnsi="Arial" w:cs="Arial"/>
          <w:color w:val="010000"/>
          <w:sz w:val="20"/>
        </w:rPr>
      </w:pPr>
      <w:r>
        <w:rPr>
          <w:rFonts w:ascii="Arial" w:hAnsi="Arial"/>
          <w:color w:val="010000"/>
          <w:sz w:val="20"/>
        </w:rPr>
        <w:t>Return on equity after tax:  3.16%</w:t>
      </w:r>
    </w:p>
    <w:p w14:paraId="02C8392A" w14:textId="26B54A0D" w:rsidR="00331E43" w:rsidRPr="00331E43" w:rsidRDefault="00331E43" w:rsidP="00331E43">
      <w:pPr>
        <w:pStyle w:val="BodyText"/>
        <w:numPr>
          <w:ilvl w:val="0"/>
          <w:numId w:val="8"/>
        </w:numPr>
        <w:spacing w:after="120" w:line="360" w:lineRule="auto"/>
        <w:ind w:left="0" w:firstLine="0"/>
        <w:rPr>
          <w:rFonts w:ascii="Arial" w:hAnsi="Arial" w:cs="Arial"/>
          <w:color w:val="010000"/>
          <w:sz w:val="20"/>
        </w:rPr>
      </w:pPr>
      <w:r>
        <w:rPr>
          <w:rFonts w:ascii="Arial" w:hAnsi="Arial"/>
          <w:color w:val="010000"/>
          <w:sz w:val="20"/>
        </w:rPr>
        <w:t>Overdue payables:   None</w:t>
      </w:r>
    </w:p>
    <w:p w14:paraId="3360BEB2" w14:textId="070BA4A3" w:rsidR="00943529" w:rsidRPr="00331E43" w:rsidRDefault="00331E43" w:rsidP="00331E43">
      <w:pPr>
        <w:pStyle w:val="BodyText"/>
        <w:numPr>
          <w:ilvl w:val="0"/>
          <w:numId w:val="8"/>
        </w:numPr>
        <w:spacing w:after="120" w:line="360" w:lineRule="auto"/>
        <w:ind w:left="0" w:firstLine="0"/>
        <w:rPr>
          <w:rFonts w:ascii="Arial" w:hAnsi="Arial" w:cs="Arial"/>
          <w:color w:val="010000"/>
          <w:sz w:val="20"/>
        </w:rPr>
      </w:pPr>
      <w:r>
        <w:rPr>
          <w:rFonts w:ascii="Arial" w:hAnsi="Arial"/>
          <w:color w:val="010000"/>
          <w:sz w:val="20"/>
        </w:rPr>
        <w:t>Ability to pay due debts: Greater than 1</w:t>
      </w:r>
    </w:p>
    <w:p w14:paraId="218080E4" w14:textId="71363BC1" w:rsidR="00943529" w:rsidRPr="00EB4281" w:rsidRDefault="00EB4281" w:rsidP="00331E43">
      <w:pPr>
        <w:pStyle w:val="BodyText"/>
        <w:numPr>
          <w:ilvl w:val="0"/>
          <w:numId w:val="6"/>
        </w:numPr>
        <w:tabs>
          <w:tab w:val="left" w:pos="432"/>
        </w:tabs>
        <w:spacing w:after="120" w:line="360" w:lineRule="auto"/>
        <w:ind w:left="0" w:firstLine="0"/>
        <w:rPr>
          <w:rFonts w:ascii="Arial" w:hAnsi="Arial" w:cs="Arial"/>
          <w:color w:val="010000"/>
          <w:sz w:val="20"/>
        </w:rPr>
      </w:pPr>
      <w:r>
        <w:rPr>
          <w:rFonts w:ascii="Arial" w:hAnsi="Arial"/>
          <w:color w:val="010000"/>
          <w:sz w:val="20"/>
        </w:rPr>
        <w:t>Plan for allocation of investment capital for construction, renovation, repair, and procurement of assets to strengthen infrastructure in 2024:</w:t>
      </w:r>
    </w:p>
    <w:p w14:paraId="24324011" w14:textId="1517115E" w:rsidR="00331E43" w:rsidRDefault="00331E43" w:rsidP="00331E43">
      <w:pPr>
        <w:pStyle w:val="BodyText"/>
        <w:numPr>
          <w:ilvl w:val="0"/>
          <w:numId w:val="9"/>
        </w:numPr>
        <w:tabs>
          <w:tab w:val="left" w:pos="432"/>
        </w:tabs>
        <w:spacing w:after="120" w:line="360" w:lineRule="auto"/>
        <w:ind w:left="0" w:firstLine="0"/>
        <w:rPr>
          <w:rFonts w:ascii="Arial" w:hAnsi="Arial" w:cs="Arial"/>
          <w:color w:val="010000"/>
          <w:sz w:val="20"/>
        </w:rPr>
      </w:pPr>
      <w:r>
        <w:rPr>
          <w:rFonts w:ascii="Arial" w:hAnsi="Arial"/>
          <w:color w:val="010000"/>
          <w:sz w:val="20"/>
        </w:rPr>
        <w:t>Investment in water supply construction works: VND 241,940 million</w:t>
      </w:r>
    </w:p>
    <w:p w14:paraId="4BEED0C2" w14:textId="1EF104A7" w:rsidR="00331E43" w:rsidRDefault="00331E43" w:rsidP="00331E43">
      <w:pPr>
        <w:pStyle w:val="BodyText"/>
        <w:numPr>
          <w:ilvl w:val="0"/>
          <w:numId w:val="9"/>
        </w:numPr>
        <w:tabs>
          <w:tab w:val="left" w:pos="432"/>
        </w:tabs>
        <w:spacing w:after="120" w:line="360" w:lineRule="auto"/>
        <w:ind w:left="0" w:firstLine="0"/>
        <w:rPr>
          <w:rFonts w:ascii="Arial" w:hAnsi="Arial" w:cs="Arial"/>
          <w:color w:val="010000"/>
          <w:sz w:val="20"/>
        </w:rPr>
      </w:pPr>
      <w:r>
        <w:rPr>
          <w:rFonts w:ascii="Arial" w:hAnsi="Arial"/>
          <w:color w:val="010000"/>
          <w:sz w:val="20"/>
        </w:rPr>
        <w:t>Procurement of assets, machinery and equipment:  VND 1,500 million</w:t>
      </w:r>
    </w:p>
    <w:p w14:paraId="5ADEB2C9" w14:textId="036E7D76" w:rsidR="00331E43" w:rsidRDefault="00331E43" w:rsidP="00331E43">
      <w:pPr>
        <w:pStyle w:val="BodyText"/>
        <w:numPr>
          <w:ilvl w:val="0"/>
          <w:numId w:val="9"/>
        </w:numPr>
        <w:tabs>
          <w:tab w:val="left" w:pos="432"/>
        </w:tabs>
        <w:spacing w:after="120" w:line="360" w:lineRule="auto"/>
        <w:ind w:left="0" w:firstLine="0"/>
        <w:rPr>
          <w:rFonts w:ascii="Arial" w:hAnsi="Arial" w:cs="Arial"/>
          <w:color w:val="010000"/>
          <w:sz w:val="20"/>
        </w:rPr>
      </w:pPr>
      <w:r>
        <w:rPr>
          <w:rFonts w:ascii="Arial" w:hAnsi="Arial"/>
          <w:color w:val="010000"/>
          <w:sz w:val="20"/>
        </w:rPr>
        <w:t>Renovation, repair and strengthening of infrastructure: VND 16,010 million</w:t>
      </w:r>
    </w:p>
    <w:p w14:paraId="4A85B9FA" w14:textId="77777777" w:rsidR="00943529" w:rsidRPr="00EB4281" w:rsidRDefault="00EB4281" w:rsidP="000E7858">
      <w:pPr>
        <w:pStyle w:val="BodyText"/>
        <w:tabs>
          <w:tab w:val="left" w:pos="432"/>
        </w:tabs>
        <w:spacing w:after="120" w:line="360" w:lineRule="auto"/>
        <w:rPr>
          <w:rFonts w:ascii="Arial" w:hAnsi="Arial" w:cs="Arial"/>
          <w:color w:val="010000"/>
          <w:sz w:val="20"/>
        </w:rPr>
      </w:pPr>
      <w:r>
        <w:rPr>
          <w:rFonts w:ascii="Arial" w:hAnsi="Arial"/>
          <w:color w:val="010000"/>
          <w:sz w:val="20"/>
        </w:rPr>
        <w:t>Article 2: The Manager of the Company is assigned to direct the development and issuance of detailed plans and organize the implementation of the plans in accordance with the law and the Company's Charter.</w:t>
      </w:r>
    </w:p>
    <w:p w14:paraId="073C7ACC" w14:textId="77777777" w:rsidR="00943529" w:rsidRPr="00EB4281" w:rsidRDefault="00EB4281" w:rsidP="000E7858">
      <w:pPr>
        <w:pStyle w:val="BodyText"/>
        <w:tabs>
          <w:tab w:val="left" w:pos="432"/>
        </w:tabs>
        <w:spacing w:after="120" w:line="360" w:lineRule="auto"/>
        <w:rPr>
          <w:rFonts w:ascii="Arial" w:hAnsi="Arial" w:cs="Arial"/>
          <w:color w:val="010000"/>
          <w:sz w:val="20"/>
        </w:rPr>
      </w:pPr>
      <w:r>
        <w:rPr>
          <w:rFonts w:ascii="Arial" w:hAnsi="Arial"/>
          <w:color w:val="010000"/>
          <w:sz w:val="20"/>
        </w:rPr>
        <w:t>Article 3: This Resolution takes effect from the date of its signing. The Board of Directors, Board of Managers of the Company, and heads of departments, branches and units under the Company shall implement this Resolution.</w:t>
      </w:r>
    </w:p>
    <w:p w14:paraId="73674F18" w14:textId="273033CF" w:rsidR="00943529" w:rsidRPr="00EB4281" w:rsidRDefault="00943529" w:rsidP="00331E43">
      <w:pPr>
        <w:pStyle w:val="Bodytext20"/>
        <w:tabs>
          <w:tab w:val="left" w:pos="267"/>
          <w:tab w:val="left" w:pos="432"/>
        </w:tabs>
        <w:spacing w:after="120" w:line="360" w:lineRule="auto"/>
        <w:rPr>
          <w:rFonts w:ascii="Arial" w:hAnsi="Arial" w:cs="Arial"/>
          <w:color w:val="010000"/>
          <w:sz w:val="20"/>
        </w:rPr>
      </w:pPr>
    </w:p>
    <w:sectPr w:rsidR="00943529" w:rsidRPr="00EB4281" w:rsidSect="00EB4281">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3EC5A" w14:textId="77777777" w:rsidR="00956C63" w:rsidRDefault="00956C63">
      <w:r>
        <w:separator/>
      </w:r>
    </w:p>
  </w:endnote>
  <w:endnote w:type="continuationSeparator" w:id="0">
    <w:p w14:paraId="17BEE778" w14:textId="77777777" w:rsidR="00956C63" w:rsidRDefault="0095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74E63" w14:textId="77777777" w:rsidR="00956C63" w:rsidRDefault="00956C63"/>
  </w:footnote>
  <w:footnote w:type="continuationSeparator" w:id="0">
    <w:p w14:paraId="5B669650" w14:textId="77777777" w:rsidR="00956C63" w:rsidRDefault="00956C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193B"/>
    <w:multiLevelType w:val="hybridMultilevel"/>
    <w:tmpl w:val="3D94A1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2519A7"/>
    <w:multiLevelType w:val="hybridMultilevel"/>
    <w:tmpl w:val="8D4E92B2"/>
    <w:lvl w:ilvl="0" w:tplc="722A3ABC">
      <w:start w:val="1"/>
      <w:numFmt w:val="bullet"/>
      <w:lvlText w:val="-"/>
      <w:lvlJc w:val="left"/>
      <w:pPr>
        <w:ind w:left="720" w:hanging="360"/>
      </w:pPr>
      <w:rPr>
        <w:rFonts w:ascii="Arial" w:hAnsi="Arial" w:hint="default"/>
        <w:sz w:val="2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97F30CE"/>
    <w:multiLevelType w:val="hybridMultilevel"/>
    <w:tmpl w:val="ECC009B8"/>
    <w:lvl w:ilvl="0" w:tplc="042A0001">
      <w:start w:val="1"/>
      <w:numFmt w:val="bullet"/>
      <w:lvlText w:val=""/>
      <w:lvlJc w:val="left"/>
      <w:pPr>
        <w:ind w:left="720" w:hanging="360"/>
      </w:pPr>
      <w:rPr>
        <w:rFonts w:ascii="Symbol" w:hAnsi="Symbol" w:hint="default"/>
      </w:rPr>
    </w:lvl>
    <w:lvl w:ilvl="1" w:tplc="2772902E">
      <w:start w:val="1"/>
      <w:numFmt w:val="bullet"/>
      <w:lvlText w:val="-"/>
      <w:lvlJc w:val="left"/>
      <w:pPr>
        <w:ind w:left="1440" w:hanging="360"/>
      </w:pPr>
      <w:rPr>
        <w:rFonts w:ascii="Arial" w:eastAsia="Times New Roman" w:hAnsi="Arial" w:cs="Aria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68E15B7"/>
    <w:multiLevelType w:val="multilevel"/>
    <w:tmpl w:val="0F2C58F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4D4BE2"/>
    <w:multiLevelType w:val="multilevel"/>
    <w:tmpl w:val="B428D24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83252D"/>
    <w:multiLevelType w:val="hybridMultilevel"/>
    <w:tmpl w:val="BF92CBD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28D7C4F"/>
    <w:multiLevelType w:val="multilevel"/>
    <w:tmpl w:val="8D321E1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706DF0"/>
    <w:multiLevelType w:val="hybridMultilevel"/>
    <w:tmpl w:val="B87CED36"/>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C6236E6"/>
    <w:multiLevelType w:val="multilevel"/>
    <w:tmpl w:val="288CD2F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4"/>
  </w:num>
  <w:num w:numId="4">
    <w:abstractNumId w:val="6"/>
  </w:num>
  <w:num w:numId="5">
    <w:abstractNumId w:val="5"/>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29"/>
    <w:rsid w:val="000E7858"/>
    <w:rsid w:val="00244CD5"/>
    <w:rsid w:val="00331E43"/>
    <w:rsid w:val="007F0163"/>
    <w:rsid w:val="00943529"/>
    <w:rsid w:val="00956C63"/>
    <w:rsid w:val="00E407E3"/>
    <w:rsid w:val="00EB428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CA300"/>
  <w15:docId w15:val="{9EA27BD5-6C90-4360-8E3A-9D717F1E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Heading20">
    <w:name w:val="Heading #2"/>
    <w:basedOn w:val="Normal"/>
    <w:link w:val="Heading2"/>
    <w:pPr>
      <w:ind w:left="-10"/>
      <w:jc w:val="center"/>
      <w:outlineLvl w:val="1"/>
    </w:pPr>
    <w:rPr>
      <w:rFonts w:ascii="Times New Roman" w:eastAsia="Times New Roman" w:hAnsi="Times New Roman" w:cs="Times New Roman"/>
      <w:b/>
      <w:bCs/>
      <w:sz w:val="30"/>
      <w:szCs w:val="30"/>
    </w:rPr>
  </w:style>
  <w:style w:type="paragraph" w:customStyle="1" w:styleId="Heading10">
    <w:name w:val="Heading #1"/>
    <w:basedOn w:val="Normal"/>
    <w:link w:val="Heading1"/>
    <w:pPr>
      <w:spacing w:line="180" w:lineRule="auto"/>
      <w:jc w:val="right"/>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pPr>
      <w:jc w:val="right"/>
    </w:pPr>
    <w:rPr>
      <w:rFonts w:ascii="Arial" w:eastAsia="Arial" w:hAnsi="Arial" w:cs="Arial"/>
      <w:i/>
      <w:iCs/>
      <w:sz w:val="22"/>
      <w:szCs w:val="22"/>
    </w:rPr>
  </w:style>
  <w:style w:type="paragraph" w:customStyle="1" w:styleId="Bodytext20">
    <w:name w:val="Body text (2)"/>
    <w:basedOn w:val="Normal"/>
    <w:link w:val="Bodytext2"/>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2024-05-06T04:04:00Z</dcterms:created>
  <dcterms:modified xsi:type="dcterms:W3CDTF">2024-05-06T04:04:00Z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778123db0f698270487743cdbf418957824cc65901c6926bde3645680181ea73</vt:lpwstr>
  </property>
</Properties>
</file>