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46" w:rsidRDefault="00804A7F">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heading=h.gjdgxs"/>
      <w:bookmarkEnd w:id="0"/>
      <w:r>
        <w:rPr>
          <w:rFonts w:ascii="Arial" w:hAnsi="Arial"/>
          <w:b/>
          <w:color w:val="010000"/>
          <w:sz w:val="20"/>
        </w:rPr>
        <w:t>PEN: Annual General Mandate 2024</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On April 25, 2024, </w:t>
      </w:r>
      <w:proofErr w:type="spellStart"/>
      <w:r>
        <w:rPr>
          <w:rFonts w:ascii="Arial" w:hAnsi="Arial"/>
          <w:color w:val="010000"/>
          <w:sz w:val="20"/>
        </w:rPr>
        <w:t>Petrolimex</w:t>
      </w:r>
      <w:proofErr w:type="spellEnd"/>
      <w:r>
        <w:rPr>
          <w:rFonts w:ascii="Arial" w:hAnsi="Arial"/>
          <w:color w:val="010000"/>
          <w:sz w:val="20"/>
        </w:rPr>
        <w:t xml:space="preserve"> Installation </w:t>
      </w:r>
      <w:proofErr w:type="spellStart"/>
      <w:r>
        <w:rPr>
          <w:rFonts w:ascii="Arial" w:hAnsi="Arial"/>
          <w:color w:val="010000"/>
          <w:sz w:val="20"/>
        </w:rPr>
        <w:t>No.III</w:t>
      </w:r>
      <w:proofErr w:type="spellEnd"/>
      <w:r>
        <w:rPr>
          <w:rFonts w:ascii="Arial" w:hAnsi="Arial"/>
          <w:color w:val="010000"/>
          <w:sz w:val="20"/>
        </w:rPr>
        <w:t xml:space="preserve"> Joint Stock Company announced General Mandate No. 35/XL3-DHDCD-NQ as follows:</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w:t>
      </w:r>
      <w:r>
        <w:rPr>
          <w:rFonts w:ascii="Arial" w:hAnsi="Arial"/>
          <w:color w:val="010000"/>
          <w:sz w:val="20"/>
        </w:rPr>
        <w:t>Approve the report on the results of production and business activities in 2023.</w:t>
      </w:r>
    </w:p>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2505"/>
        <w:gridCol w:w="1044"/>
        <w:gridCol w:w="1297"/>
        <w:gridCol w:w="1383"/>
        <w:gridCol w:w="1033"/>
        <w:gridCol w:w="1060"/>
      </w:tblGrid>
      <w:tr w:rsidR="00AA3646">
        <w:tc>
          <w:tcPr>
            <w:tcW w:w="69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0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104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2022</w:t>
            </w:r>
          </w:p>
        </w:tc>
        <w:tc>
          <w:tcPr>
            <w:tcW w:w="1297"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2023</w:t>
            </w:r>
          </w:p>
        </w:tc>
        <w:tc>
          <w:tcPr>
            <w:tcW w:w="138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Results 2023</w:t>
            </w:r>
          </w:p>
        </w:tc>
        <w:tc>
          <w:tcPr>
            <w:tcW w:w="103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Compare to the Plan (%)</w:t>
            </w:r>
          </w:p>
        </w:tc>
        <w:tc>
          <w:tcPr>
            <w:tcW w:w="1060"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Compare to the same period of 2022 (%)</w:t>
            </w:r>
          </w:p>
        </w:tc>
      </w:tr>
      <w:tr w:rsidR="00AA3646">
        <w:tc>
          <w:tcPr>
            <w:tcW w:w="69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50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Output</w:t>
            </w:r>
          </w:p>
        </w:tc>
        <w:tc>
          <w:tcPr>
            <w:tcW w:w="104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147,358</w:t>
            </w:r>
          </w:p>
        </w:tc>
        <w:tc>
          <w:tcPr>
            <w:tcW w:w="1297"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300, 000</w:t>
            </w:r>
          </w:p>
        </w:tc>
        <w:tc>
          <w:tcPr>
            <w:tcW w:w="138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136,962</w:t>
            </w:r>
          </w:p>
        </w:tc>
        <w:tc>
          <w:tcPr>
            <w:tcW w:w="103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w:t>
            </w:r>
          </w:p>
        </w:tc>
        <w:tc>
          <w:tcPr>
            <w:tcW w:w="1060"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w:t>
            </w:r>
          </w:p>
        </w:tc>
      </w:tr>
      <w:tr w:rsidR="00AA3646">
        <w:tc>
          <w:tcPr>
            <w:tcW w:w="69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50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104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157,293</w:t>
            </w:r>
          </w:p>
        </w:tc>
        <w:tc>
          <w:tcPr>
            <w:tcW w:w="1297"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255,600</w:t>
            </w:r>
          </w:p>
        </w:tc>
        <w:tc>
          <w:tcPr>
            <w:tcW w:w="138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133,985</w:t>
            </w:r>
          </w:p>
        </w:tc>
        <w:tc>
          <w:tcPr>
            <w:tcW w:w="103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52%</w:t>
            </w:r>
          </w:p>
        </w:tc>
        <w:tc>
          <w:tcPr>
            <w:tcW w:w="1060"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85%</w:t>
            </w:r>
          </w:p>
        </w:tc>
      </w:tr>
      <w:tr w:rsidR="00AA3646">
        <w:tc>
          <w:tcPr>
            <w:tcW w:w="69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50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before tax</w:t>
            </w:r>
          </w:p>
        </w:tc>
        <w:tc>
          <w:tcPr>
            <w:tcW w:w="104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414</w:t>
            </w:r>
          </w:p>
        </w:tc>
        <w:tc>
          <w:tcPr>
            <w:tcW w:w="1297"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2,310</w:t>
            </w:r>
          </w:p>
        </w:tc>
        <w:tc>
          <w:tcPr>
            <w:tcW w:w="138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-14,676</w:t>
            </w:r>
          </w:p>
        </w:tc>
        <w:tc>
          <w:tcPr>
            <w:tcW w:w="1033"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c>
          <w:tcPr>
            <w:tcW w:w="1060"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r>
      <w:tr w:rsidR="00AA3646">
        <w:tc>
          <w:tcPr>
            <w:tcW w:w="69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50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after tax</w:t>
            </w:r>
          </w:p>
        </w:tc>
        <w:tc>
          <w:tcPr>
            <w:tcW w:w="104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414</w:t>
            </w:r>
          </w:p>
        </w:tc>
        <w:tc>
          <w:tcPr>
            <w:tcW w:w="1297"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2,310</w:t>
            </w:r>
          </w:p>
        </w:tc>
        <w:tc>
          <w:tcPr>
            <w:tcW w:w="138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-15,451</w:t>
            </w:r>
          </w:p>
        </w:tc>
        <w:tc>
          <w:tcPr>
            <w:tcW w:w="1033"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c>
          <w:tcPr>
            <w:tcW w:w="1060"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r>
      <w:tr w:rsidR="00AA3646">
        <w:tc>
          <w:tcPr>
            <w:tcW w:w="69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505"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investment value</w:t>
            </w:r>
          </w:p>
        </w:tc>
        <w:tc>
          <w:tcPr>
            <w:tcW w:w="104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36,291</w:t>
            </w:r>
          </w:p>
        </w:tc>
        <w:tc>
          <w:tcPr>
            <w:tcW w:w="1297"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106,296</w:t>
            </w:r>
          </w:p>
        </w:tc>
        <w:tc>
          <w:tcPr>
            <w:tcW w:w="138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761</w:t>
            </w:r>
          </w:p>
        </w:tc>
        <w:tc>
          <w:tcPr>
            <w:tcW w:w="103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0.7%</w:t>
            </w:r>
          </w:p>
        </w:tc>
        <w:tc>
          <w:tcPr>
            <w:tcW w:w="1060"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r>
    </w:tbl>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w:t>
      </w:r>
      <w:r>
        <w:rPr>
          <w:rFonts w:ascii="Arial" w:hAnsi="Arial"/>
          <w:color w:val="010000"/>
          <w:sz w:val="20"/>
        </w:rPr>
        <w:t xml:space="preserve"> </w:t>
      </w:r>
      <w:r>
        <w:rPr>
          <w:rFonts w:ascii="Arial" w:hAnsi="Arial"/>
          <w:color w:val="010000"/>
          <w:sz w:val="20"/>
        </w:rPr>
        <w:t>Approve the targets for production and business plan, investment plan for 2024.</w:t>
      </w:r>
    </w:p>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Unit: Million VND</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3593"/>
        <w:gridCol w:w="2284"/>
        <w:gridCol w:w="2382"/>
      </w:tblGrid>
      <w:tr w:rsidR="00AA3646">
        <w:tc>
          <w:tcPr>
            <w:tcW w:w="758"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359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Target</w:t>
            </w:r>
          </w:p>
        </w:tc>
        <w:tc>
          <w:tcPr>
            <w:tcW w:w="228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w:t>
            </w:r>
          </w:p>
        </w:tc>
        <w:tc>
          <w:tcPr>
            <w:tcW w:w="2382"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Plan 2024/Result 2023 (%)</w:t>
            </w:r>
          </w:p>
        </w:tc>
      </w:tr>
      <w:tr w:rsidR="00AA3646">
        <w:tc>
          <w:tcPr>
            <w:tcW w:w="758"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359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Output</w:t>
            </w:r>
          </w:p>
        </w:tc>
        <w:tc>
          <w:tcPr>
            <w:tcW w:w="228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300,000</w:t>
            </w:r>
          </w:p>
        </w:tc>
        <w:tc>
          <w:tcPr>
            <w:tcW w:w="2382"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219%</w:t>
            </w:r>
          </w:p>
        </w:tc>
      </w:tr>
      <w:tr w:rsidR="00AA3646">
        <w:tc>
          <w:tcPr>
            <w:tcW w:w="758"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359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Revenue</w:t>
            </w:r>
          </w:p>
        </w:tc>
        <w:tc>
          <w:tcPr>
            <w:tcW w:w="228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270,000</w:t>
            </w:r>
          </w:p>
        </w:tc>
        <w:tc>
          <w:tcPr>
            <w:tcW w:w="2382"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w:t>
            </w:r>
          </w:p>
        </w:tc>
      </w:tr>
      <w:tr w:rsidR="00AA3646">
        <w:tc>
          <w:tcPr>
            <w:tcW w:w="758"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359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profit before tax including:</w:t>
            </w:r>
          </w:p>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 Construction and installation </w:t>
            </w:r>
          </w:p>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Financial activities</w:t>
            </w:r>
          </w:p>
        </w:tc>
        <w:tc>
          <w:tcPr>
            <w:tcW w:w="228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w:t>
            </w:r>
          </w:p>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500</w:t>
            </w:r>
          </w:p>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1,500</w:t>
            </w:r>
          </w:p>
        </w:tc>
        <w:tc>
          <w:tcPr>
            <w:tcW w:w="2382"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r>
      <w:tr w:rsidR="00AA3646">
        <w:tc>
          <w:tcPr>
            <w:tcW w:w="758"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359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Dividend payment rate (%)</w:t>
            </w:r>
          </w:p>
        </w:tc>
        <w:tc>
          <w:tcPr>
            <w:tcW w:w="228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w:t>
            </w:r>
          </w:p>
        </w:tc>
        <w:tc>
          <w:tcPr>
            <w:tcW w:w="2382"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r>
      <w:tr w:rsidR="00AA3646">
        <w:tc>
          <w:tcPr>
            <w:tcW w:w="758"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3593"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investment value</w:t>
            </w:r>
          </w:p>
        </w:tc>
        <w:tc>
          <w:tcPr>
            <w:tcW w:w="2284" w:type="dxa"/>
            <w:shd w:val="clear" w:color="auto" w:fill="auto"/>
            <w:tcMar>
              <w:top w:w="0" w:type="dxa"/>
              <w:bottom w:w="0" w:type="dxa"/>
            </w:tcMar>
            <w:vAlign w:val="center"/>
          </w:tcPr>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11,930</w:t>
            </w:r>
          </w:p>
        </w:tc>
        <w:tc>
          <w:tcPr>
            <w:tcW w:w="2382" w:type="dxa"/>
            <w:shd w:val="clear" w:color="auto" w:fill="auto"/>
            <w:tcMar>
              <w:top w:w="0" w:type="dxa"/>
              <w:bottom w:w="0" w:type="dxa"/>
            </w:tcMar>
            <w:vAlign w:val="center"/>
          </w:tcPr>
          <w:p w:rsidR="00AA3646" w:rsidRDefault="00AA3646">
            <w:pPr>
              <w:tabs>
                <w:tab w:val="left" w:pos="432"/>
              </w:tabs>
              <w:spacing w:after="120" w:line="360" w:lineRule="auto"/>
              <w:rPr>
                <w:rFonts w:ascii="Arial" w:eastAsia="Arial" w:hAnsi="Arial" w:cs="Arial"/>
                <w:color w:val="010000"/>
                <w:sz w:val="20"/>
                <w:szCs w:val="20"/>
              </w:rPr>
            </w:pPr>
          </w:p>
        </w:tc>
      </w:tr>
    </w:tbl>
    <w:p w:rsidR="00AA3646" w:rsidRDefault="00804A7F">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Approve the report on the activities of the Board of Directors in 2023 and the plan for 2024.</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4: </w:t>
      </w:r>
      <w:r>
        <w:rPr>
          <w:rFonts w:ascii="Arial" w:hAnsi="Arial"/>
          <w:color w:val="010000"/>
          <w:sz w:val="20"/>
        </w:rPr>
        <w:t>Approve the Audited Financial Statements 2023</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5: </w:t>
      </w:r>
      <w:r>
        <w:rPr>
          <w:rFonts w:ascii="Arial" w:hAnsi="Arial"/>
          <w:color w:val="010000"/>
          <w:sz w:val="20"/>
        </w:rPr>
        <w:t>Approve the Report on activities of the Supervisory Board in 2023 and the plan in 2</w:t>
      </w:r>
      <w:r>
        <w:rPr>
          <w:rFonts w:ascii="Arial" w:hAnsi="Arial"/>
          <w:color w:val="010000"/>
          <w:sz w:val="20"/>
        </w:rPr>
        <w:t>024.</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6: </w:t>
      </w:r>
      <w:r>
        <w:rPr>
          <w:rFonts w:ascii="Arial" w:hAnsi="Arial"/>
          <w:color w:val="010000"/>
          <w:sz w:val="20"/>
        </w:rPr>
        <w:t>Approve the profit distribution plan for 2023, due to the loss in profit after tax, the company will not pay dividends in 2023.</w:t>
      </w:r>
    </w:p>
    <w:p w:rsidR="00AA3646" w:rsidRDefault="00804A7F" w:rsidP="00804A7F">
      <w:pPr>
        <w:numPr>
          <w:ilvl w:val="0"/>
          <w:numId w:val="2"/>
        </w:numPr>
        <w:pBdr>
          <w:top w:val="nil"/>
          <w:left w:val="nil"/>
          <w:bottom w:val="nil"/>
          <w:right w:val="nil"/>
          <w:between w:val="nil"/>
        </w:pBdr>
        <w:tabs>
          <w:tab w:val="left" w:pos="432"/>
          <w:tab w:val="left" w:pos="664"/>
        </w:tabs>
        <w:spacing w:after="120" w:line="360" w:lineRule="auto"/>
        <w:jc w:val="both"/>
        <w:rPr>
          <w:rFonts w:ascii="Arial" w:eastAsia="Arial" w:hAnsi="Arial" w:cs="Arial"/>
          <w:color w:val="010000"/>
          <w:sz w:val="20"/>
          <w:szCs w:val="20"/>
        </w:rPr>
      </w:pPr>
      <w:r>
        <w:rPr>
          <w:rFonts w:ascii="Arial" w:hAnsi="Arial"/>
          <w:color w:val="010000"/>
          <w:sz w:val="20"/>
        </w:rPr>
        <w:t>Profit after tax in 2023:</w:t>
      </w:r>
      <w:r>
        <w:rPr>
          <w:rFonts w:ascii="Arial" w:hAnsi="Arial"/>
          <w:color w:val="010000"/>
          <w:sz w:val="20"/>
        </w:rPr>
        <w:t xml:space="preserve"> loss of VND 15,450,780,902 </w:t>
      </w:r>
    </w:p>
    <w:p w:rsidR="00AA3646" w:rsidRDefault="00804A7F" w:rsidP="00804A7F">
      <w:pPr>
        <w:numPr>
          <w:ilvl w:val="0"/>
          <w:numId w:val="2"/>
        </w:numPr>
        <w:pBdr>
          <w:top w:val="nil"/>
          <w:left w:val="nil"/>
          <w:bottom w:val="nil"/>
          <w:right w:val="nil"/>
          <w:between w:val="nil"/>
        </w:pBdr>
        <w:tabs>
          <w:tab w:val="left" w:pos="432"/>
          <w:tab w:val="left" w:pos="693"/>
        </w:tabs>
        <w:spacing w:after="120" w:line="360" w:lineRule="auto"/>
        <w:jc w:val="both"/>
        <w:rPr>
          <w:rFonts w:ascii="Arial" w:eastAsia="Arial" w:hAnsi="Arial" w:cs="Arial"/>
          <w:color w:val="010000"/>
          <w:sz w:val="20"/>
          <w:szCs w:val="20"/>
        </w:rPr>
      </w:pPr>
      <w:r>
        <w:rPr>
          <w:rFonts w:ascii="Arial" w:hAnsi="Arial"/>
          <w:color w:val="010000"/>
          <w:sz w:val="20"/>
        </w:rPr>
        <w:lastRenderedPageBreak/>
        <w:t>Profit distribution in 2023:</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Due to the loss in profit after tax, in 2023 </w:t>
      </w:r>
      <w:proofErr w:type="spellStart"/>
      <w:r>
        <w:rPr>
          <w:rFonts w:ascii="Arial" w:hAnsi="Arial"/>
          <w:color w:val="010000"/>
          <w:sz w:val="20"/>
        </w:rPr>
        <w:t>Petrolimex</w:t>
      </w:r>
      <w:proofErr w:type="spellEnd"/>
      <w:r>
        <w:rPr>
          <w:rFonts w:ascii="Arial" w:hAnsi="Arial"/>
          <w:color w:val="010000"/>
          <w:sz w:val="20"/>
        </w:rPr>
        <w:t xml:space="preserve"> Installation </w:t>
      </w:r>
      <w:proofErr w:type="spellStart"/>
      <w:r>
        <w:rPr>
          <w:rFonts w:ascii="Arial" w:hAnsi="Arial"/>
          <w:color w:val="010000"/>
          <w:sz w:val="20"/>
        </w:rPr>
        <w:t>No.III</w:t>
      </w:r>
      <w:proofErr w:type="spellEnd"/>
      <w:r>
        <w:rPr>
          <w:rFonts w:ascii="Arial" w:hAnsi="Arial"/>
          <w:color w:val="010000"/>
          <w:sz w:val="20"/>
        </w:rPr>
        <w:t xml:space="preserve"> Joint Stock Company will not pay dividends; will not distribute welfare and bonus funds and development investment funds.</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The loss from previous years is VND 7,865,718,073.</w:t>
      </w:r>
      <w:r>
        <w:rPr>
          <w:rFonts w:ascii="Arial" w:hAnsi="Arial"/>
          <w:color w:val="010000"/>
          <w:sz w:val="20"/>
        </w:rPr>
        <w:t xml:space="preserve"> </w:t>
      </w:r>
      <w:r>
        <w:rPr>
          <w:rFonts w:ascii="Arial" w:hAnsi="Arial"/>
          <w:color w:val="010000"/>
          <w:sz w:val="20"/>
        </w:rPr>
        <w:t>Thus, t</w:t>
      </w:r>
      <w:r>
        <w:rPr>
          <w:rFonts w:ascii="Arial" w:hAnsi="Arial"/>
          <w:color w:val="010000"/>
          <w:sz w:val="20"/>
        </w:rPr>
        <w:t>he accumulated undistributed profit after tax up to 2023 is a loss of VND 23,316,498,975.</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7: </w:t>
      </w:r>
      <w:r>
        <w:rPr>
          <w:rFonts w:ascii="Arial" w:hAnsi="Arial"/>
          <w:color w:val="010000"/>
          <w:sz w:val="20"/>
        </w:rPr>
        <w:t>Approve the remuneration settlement of members of the Board of Directors and Supervisory Board in 2023 and the remuneration and bonus plan for members of t</w:t>
      </w:r>
      <w:r>
        <w:rPr>
          <w:rFonts w:ascii="Arial" w:hAnsi="Arial"/>
          <w:color w:val="010000"/>
          <w:sz w:val="20"/>
        </w:rPr>
        <w:t>he Board of Directors, Supervisory Board, and Executive Board in 2024.</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8: </w:t>
      </w:r>
      <w:r>
        <w:rPr>
          <w:rFonts w:ascii="Arial" w:hAnsi="Arial"/>
          <w:color w:val="010000"/>
          <w:sz w:val="20"/>
        </w:rPr>
        <w:t>Approve the proposal to select the audit company for the 2024 Financial Statements, authorize the Board of Directors to select the audit company.</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9: Approve the Propo</w:t>
      </w:r>
      <w:r>
        <w:rPr>
          <w:rFonts w:ascii="Arial" w:hAnsi="Arial"/>
          <w:color w:val="010000"/>
          <w:sz w:val="20"/>
        </w:rPr>
        <w:t>sal on transactions between the Company and related Companies with PDMR</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Approve:</w:t>
      </w:r>
    </w:p>
    <w:p w:rsidR="00AA3646" w:rsidRDefault="00804A7F" w:rsidP="00804A7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Resignation letter of the member of the Board of Directors:</w:t>
      </w:r>
      <w:r>
        <w:rPr>
          <w:rFonts w:ascii="Arial" w:hAnsi="Arial"/>
          <w:color w:val="010000"/>
          <w:sz w:val="20"/>
        </w:rPr>
        <w:t xml:space="preserve"> </w:t>
      </w:r>
      <w:r>
        <w:rPr>
          <w:rFonts w:ascii="Arial" w:hAnsi="Arial"/>
          <w:color w:val="010000"/>
          <w:sz w:val="20"/>
        </w:rPr>
        <w:t xml:space="preserve">Mr. Nguyen Sum; Mr. Nguyen </w:t>
      </w:r>
      <w:proofErr w:type="spellStart"/>
      <w:r>
        <w:rPr>
          <w:rFonts w:ascii="Arial" w:hAnsi="Arial"/>
          <w:color w:val="010000"/>
          <w:sz w:val="20"/>
        </w:rPr>
        <w:t>Huy</w:t>
      </w:r>
      <w:proofErr w:type="spellEnd"/>
      <w:r>
        <w:rPr>
          <w:rFonts w:ascii="Arial" w:hAnsi="Arial"/>
          <w:color w:val="010000"/>
          <w:sz w:val="20"/>
        </w:rPr>
        <w:t xml:space="preserve"> </w:t>
      </w:r>
      <w:proofErr w:type="spellStart"/>
      <w:r>
        <w:rPr>
          <w:rFonts w:ascii="Arial" w:hAnsi="Arial"/>
          <w:color w:val="010000"/>
          <w:sz w:val="20"/>
        </w:rPr>
        <w:t>Nhan</w:t>
      </w:r>
      <w:proofErr w:type="spellEnd"/>
      <w:r>
        <w:rPr>
          <w:rFonts w:ascii="Arial" w:hAnsi="Arial"/>
          <w:color w:val="010000"/>
          <w:sz w:val="20"/>
        </w:rPr>
        <w:t>;</w:t>
      </w:r>
    </w:p>
    <w:p w:rsidR="00AA3646" w:rsidRDefault="00804A7F" w:rsidP="00804A7F">
      <w:pPr>
        <w:numPr>
          <w:ilvl w:val="0"/>
          <w:numId w:val="4"/>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Resignation letter of the member of the Supervisory Board:</w:t>
      </w:r>
      <w:r>
        <w:rPr>
          <w:rFonts w:ascii="Arial" w:hAnsi="Arial"/>
          <w:color w:val="010000"/>
          <w:sz w:val="20"/>
        </w:rPr>
        <w:t xml:space="preserve"> Mr. Vu </w:t>
      </w:r>
      <w:proofErr w:type="spellStart"/>
      <w:r>
        <w:rPr>
          <w:rFonts w:ascii="Arial" w:hAnsi="Arial"/>
          <w:color w:val="010000"/>
          <w:sz w:val="20"/>
        </w:rPr>
        <w:t>Cuong</w:t>
      </w:r>
      <w:proofErr w:type="spellEnd"/>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11: </w:t>
      </w:r>
      <w:r>
        <w:rPr>
          <w:rFonts w:ascii="Arial" w:hAnsi="Arial"/>
          <w:color w:val="010000"/>
          <w:sz w:val="20"/>
        </w:rPr>
        <w:t xml:space="preserve">Ratify the results of the additional election of members of the Board of Directors of </w:t>
      </w:r>
      <w:proofErr w:type="spellStart"/>
      <w:r>
        <w:rPr>
          <w:rFonts w:ascii="Arial" w:hAnsi="Arial"/>
          <w:color w:val="010000"/>
          <w:sz w:val="20"/>
        </w:rPr>
        <w:t>Petrolimex</w:t>
      </w:r>
      <w:proofErr w:type="spellEnd"/>
      <w:r>
        <w:rPr>
          <w:rFonts w:ascii="Arial" w:hAnsi="Arial"/>
          <w:color w:val="010000"/>
          <w:sz w:val="20"/>
        </w:rPr>
        <w:t xml:space="preserve"> Installation </w:t>
      </w:r>
      <w:proofErr w:type="spellStart"/>
      <w:r>
        <w:rPr>
          <w:rFonts w:ascii="Arial" w:hAnsi="Arial"/>
          <w:color w:val="010000"/>
          <w:sz w:val="20"/>
        </w:rPr>
        <w:t>No.III</w:t>
      </w:r>
      <w:proofErr w:type="spellEnd"/>
      <w:r>
        <w:rPr>
          <w:rFonts w:ascii="Arial" w:hAnsi="Arial"/>
          <w:color w:val="010000"/>
          <w:sz w:val="20"/>
        </w:rPr>
        <w:t xml:space="preserve"> Joint Stock Company for the remaining time of the 2022-2026 term:</w:t>
      </w:r>
    </w:p>
    <w:p w:rsidR="00AA3646" w:rsidRDefault="00804A7F" w:rsidP="00804A7F">
      <w:pPr>
        <w:numPr>
          <w:ilvl w:val="0"/>
          <w:numId w:val="5"/>
        </w:numPr>
        <w:pBdr>
          <w:top w:val="nil"/>
          <w:left w:val="nil"/>
          <w:bottom w:val="nil"/>
          <w:right w:val="nil"/>
          <w:between w:val="nil"/>
        </w:pBdr>
        <w:tabs>
          <w:tab w:val="left" w:pos="432"/>
          <w:tab w:val="left" w:pos="750"/>
        </w:tabs>
        <w:spacing w:after="120" w:line="360" w:lineRule="auto"/>
        <w:jc w:val="both"/>
        <w:rPr>
          <w:rFonts w:ascii="Arial" w:eastAsia="Arial" w:hAnsi="Arial" w:cs="Arial"/>
          <w:color w:val="010000"/>
          <w:sz w:val="20"/>
          <w:szCs w:val="20"/>
        </w:rPr>
      </w:pPr>
      <w:r>
        <w:rPr>
          <w:rFonts w:ascii="Arial" w:hAnsi="Arial"/>
          <w:color w:val="010000"/>
          <w:sz w:val="20"/>
        </w:rPr>
        <w:t xml:space="preserve">Mr. Truong Dang </w:t>
      </w:r>
      <w:proofErr w:type="spellStart"/>
      <w:r>
        <w:rPr>
          <w:rFonts w:ascii="Arial" w:hAnsi="Arial"/>
          <w:color w:val="010000"/>
          <w:sz w:val="20"/>
        </w:rPr>
        <w:t>Canh</w:t>
      </w:r>
      <w:proofErr w:type="spellEnd"/>
    </w:p>
    <w:p w:rsidR="00AA3646" w:rsidRDefault="00804A7F" w:rsidP="00804A7F">
      <w:pPr>
        <w:numPr>
          <w:ilvl w:val="0"/>
          <w:numId w:val="5"/>
        </w:numPr>
        <w:pBdr>
          <w:top w:val="nil"/>
          <w:left w:val="nil"/>
          <w:bottom w:val="nil"/>
          <w:right w:val="nil"/>
          <w:between w:val="nil"/>
        </w:pBdr>
        <w:tabs>
          <w:tab w:val="left" w:pos="432"/>
          <w:tab w:val="left" w:pos="764"/>
        </w:tabs>
        <w:spacing w:after="120" w:line="360" w:lineRule="auto"/>
        <w:jc w:val="both"/>
        <w:rPr>
          <w:rFonts w:ascii="Arial" w:eastAsia="Arial" w:hAnsi="Arial" w:cs="Arial"/>
          <w:color w:val="010000"/>
          <w:sz w:val="20"/>
          <w:szCs w:val="20"/>
        </w:rPr>
      </w:pPr>
      <w:r>
        <w:rPr>
          <w:rFonts w:ascii="Arial" w:hAnsi="Arial"/>
          <w:color w:val="010000"/>
          <w:sz w:val="20"/>
        </w:rPr>
        <w:t>Mr. Nguyen Ngoc Thanh</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Ratify the results of the additional election of members of the Supervisory Board of </w:t>
      </w:r>
      <w:proofErr w:type="spellStart"/>
      <w:r>
        <w:rPr>
          <w:rFonts w:ascii="Arial" w:hAnsi="Arial"/>
          <w:color w:val="010000"/>
          <w:sz w:val="20"/>
        </w:rPr>
        <w:t>Petrolimex</w:t>
      </w:r>
      <w:proofErr w:type="spellEnd"/>
      <w:r>
        <w:rPr>
          <w:rFonts w:ascii="Arial" w:hAnsi="Arial"/>
          <w:color w:val="010000"/>
          <w:sz w:val="20"/>
        </w:rPr>
        <w:t xml:space="preserve"> Installation </w:t>
      </w:r>
      <w:proofErr w:type="spellStart"/>
      <w:r>
        <w:rPr>
          <w:rFonts w:ascii="Arial" w:hAnsi="Arial"/>
          <w:color w:val="010000"/>
          <w:sz w:val="20"/>
        </w:rPr>
        <w:t>No.III</w:t>
      </w:r>
      <w:proofErr w:type="spellEnd"/>
      <w:r>
        <w:rPr>
          <w:rFonts w:ascii="Arial" w:hAnsi="Arial"/>
          <w:color w:val="010000"/>
          <w:sz w:val="20"/>
        </w:rPr>
        <w:t xml:space="preserve"> Joint Stock Company for the remaining time of the 2022-2026 term:</w:t>
      </w:r>
    </w:p>
    <w:p w:rsidR="00AA3646" w:rsidRDefault="00804A7F" w:rsidP="00804A7F">
      <w:pPr>
        <w:numPr>
          <w:ilvl w:val="0"/>
          <w:numId w:val="3"/>
        </w:numPr>
        <w:pBdr>
          <w:top w:val="nil"/>
          <w:left w:val="nil"/>
          <w:bottom w:val="nil"/>
          <w:right w:val="nil"/>
          <w:between w:val="nil"/>
        </w:pBdr>
        <w:tabs>
          <w:tab w:val="left" w:pos="432"/>
          <w:tab w:val="left" w:pos="705"/>
        </w:tabs>
        <w:spacing w:after="120" w:line="360" w:lineRule="auto"/>
        <w:ind w:left="0" w:hanging="15"/>
        <w:jc w:val="both"/>
        <w:rPr>
          <w:rFonts w:ascii="Arial" w:eastAsia="Arial" w:hAnsi="Arial" w:cs="Arial"/>
          <w:color w:val="010000"/>
          <w:sz w:val="20"/>
          <w:szCs w:val="20"/>
        </w:rPr>
      </w:pPr>
      <w:r>
        <w:rPr>
          <w:rFonts w:ascii="Arial" w:hAnsi="Arial"/>
          <w:color w:val="010000"/>
          <w:sz w:val="20"/>
        </w:rPr>
        <w:t>Ms. Nguyen Hong Minh</w:t>
      </w:r>
    </w:p>
    <w:p w:rsidR="00AA3646" w:rsidRDefault="00804A7F"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12: </w:t>
      </w:r>
      <w:r>
        <w:rPr>
          <w:rFonts w:ascii="Arial" w:hAnsi="Arial"/>
          <w:color w:val="010000"/>
          <w:sz w:val="20"/>
        </w:rPr>
        <w:t>Terms of enforcement</w:t>
      </w:r>
    </w:p>
    <w:p w:rsidR="00AA3646" w:rsidRDefault="00804A7F" w:rsidP="00804A7F">
      <w:pPr>
        <w:numPr>
          <w:ilvl w:val="0"/>
          <w:numId w:val="1"/>
        </w:numPr>
        <w:pBdr>
          <w:top w:val="nil"/>
          <w:left w:val="nil"/>
          <w:bottom w:val="nil"/>
          <w:right w:val="nil"/>
          <w:between w:val="nil"/>
        </w:pBdr>
        <w:tabs>
          <w:tab w:val="left" w:pos="432"/>
          <w:tab w:val="left" w:pos="735"/>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April 25, 2024,</w:t>
      </w:r>
    </w:p>
    <w:p w:rsidR="00AA3646" w:rsidRDefault="00804A7F" w:rsidP="00804A7F">
      <w:pPr>
        <w:numPr>
          <w:ilvl w:val="0"/>
          <w:numId w:val="1"/>
        </w:numPr>
        <w:pBdr>
          <w:top w:val="nil"/>
          <w:left w:val="nil"/>
          <w:bottom w:val="nil"/>
          <w:right w:val="nil"/>
          <w:between w:val="nil"/>
        </w:pBdr>
        <w:tabs>
          <w:tab w:val="left" w:pos="432"/>
          <w:tab w:val="left" w:pos="704"/>
        </w:tabs>
        <w:spacing w:after="120" w:line="360" w:lineRule="auto"/>
        <w:jc w:val="both"/>
        <w:rPr>
          <w:rFonts w:ascii="Arial" w:eastAsia="Arial" w:hAnsi="Arial" w:cs="Arial"/>
          <w:color w:val="010000"/>
          <w:sz w:val="20"/>
          <w:szCs w:val="20"/>
        </w:rPr>
      </w:pPr>
      <w:r>
        <w:rPr>
          <w:rFonts w:ascii="Arial" w:hAnsi="Arial"/>
          <w:color w:val="010000"/>
          <w:sz w:val="20"/>
        </w:rPr>
        <w:t xml:space="preserve"> </w:t>
      </w:r>
      <w:r>
        <w:rPr>
          <w:rFonts w:ascii="Arial" w:hAnsi="Arial"/>
          <w:color w:val="010000"/>
          <w:sz w:val="20"/>
        </w:rPr>
        <w:t>Members of the B</w:t>
      </w:r>
      <w:bookmarkStart w:id="1" w:name="_GoBack"/>
      <w:bookmarkEnd w:id="1"/>
      <w:r>
        <w:rPr>
          <w:rFonts w:ascii="Arial" w:hAnsi="Arial"/>
          <w:color w:val="010000"/>
          <w:sz w:val="20"/>
        </w:rPr>
        <w:t>oard of Directors, Supervisory Board, and Executive Board of Managers are responsible for directing the implementation of this General Mandate according to their functions, tasks, powers, in accordance with the provisions of the law and the</w:t>
      </w:r>
      <w:r>
        <w:rPr>
          <w:rFonts w:ascii="Arial" w:hAnsi="Arial"/>
          <w:color w:val="010000"/>
          <w:sz w:val="20"/>
        </w:rPr>
        <w:t xml:space="preserve"> Charter of </w:t>
      </w:r>
      <w:proofErr w:type="spellStart"/>
      <w:r>
        <w:rPr>
          <w:rFonts w:ascii="Arial" w:hAnsi="Arial"/>
          <w:color w:val="010000"/>
          <w:sz w:val="20"/>
        </w:rPr>
        <w:t>Petrolimex</w:t>
      </w:r>
      <w:proofErr w:type="spellEnd"/>
      <w:r>
        <w:rPr>
          <w:rFonts w:ascii="Arial" w:hAnsi="Arial"/>
          <w:color w:val="010000"/>
          <w:sz w:val="20"/>
        </w:rPr>
        <w:t xml:space="preserve"> Installation </w:t>
      </w:r>
      <w:proofErr w:type="spellStart"/>
      <w:r>
        <w:rPr>
          <w:rFonts w:ascii="Arial" w:hAnsi="Arial"/>
          <w:color w:val="010000"/>
          <w:sz w:val="20"/>
        </w:rPr>
        <w:t>No.III</w:t>
      </w:r>
      <w:proofErr w:type="spellEnd"/>
      <w:r>
        <w:rPr>
          <w:rFonts w:ascii="Arial" w:hAnsi="Arial"/>
          <w:color w:val="010000"/>
          <w:sz w:val="20"/>
        </w:rPr>
        <w:t xml:space="preserve"> Joint Stock Company.</w:t>
      </w:r>
    </w:p>
    <w:p w:rsidR="00AA3646" w:rsidRDefault="00AA3646" w:rsidP="00804A7F">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p w:rsidR="00AA3646" w:rsidRDefault="00AA3646">
      <w:pPr>
        <w:tabs>
          <w:tab w:val="left" w:pos="432"/>
        </w:tabs>
        <w:spacing w:after="120" w:line="360" w:lineRule="auto"/>
        <w:rPr>
          <w:rFonts w:ascii="Arial" w:eastAsia="Arial" w:hAnsi="Arial" w:cs="Arial"/>
          <w:color w:val="010000"/>
          <w:sz w:val="20"/>
          <w:szCs w:val="20"/>
        </w:rPr>
      </w:pPr>
    </w:p>
    <w:p w:rsidR="00AA3646" w:rsidRDefault="00AA3646">
      <w:pPr>
        <w:tabs>
          <w:tab w:val="left" w:pos="432"/>
        </w:tabs>
        <w:spacing w:after="120" w:line="360" w:lineRule="auto"/>
        <w:rPr>
          <w:rFonts w:ascii="Arial" w:eastAsia="Arial" w:hAnsi="Arial" w:cs="Arial"/>
          <w:color w:val="010000"/>
          <w:sz w:val="20"/>
          <w:szCs w:val="20"/>
        </w:rPr>
      </w:pPr>
    </w:p>
    <w:sectPr w:rsidR="00AA364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2603"/>
    <w:multiLevelType w:val="multilevel"/>
    <w:tmpl w:val="E5B86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6D51F0"/>
    <w:multiLevelType w:val="multilevel"/>
    <w:tmpl w:val="3626DF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EB0091"/>
    <w:multiLevelType w:val="multilevel"/>
    <w:tmpl w:val="CFC691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EC3DDA"/>
    <w:multiLevelType w:val="multilevel"/>
    <w:tmpl w:val="205A678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4876391"/>
    <w:multiLevelType w:val="multilevel"/>
    <w:tmpl w:val="DCB8172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46"/>
    <w:rsid w:val="00804A7F"/>
    <w:rsid w:val="00AA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5B7B4-2392-457E-9EDC-DFB022C6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5D5E5E"/>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B27283"/>
      <w:sz w:val="12"/>
      <w:szCs w:val="1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paragraph" w:styleId="BodyText">
    <w:name w:val="Body Text"/>
    <w:basedOn w:val="Normal"/>
    <w:link w:val="BodyTextChar"/>
    <w:qFormat/>
    <w:pPr>
      <w:spacing w:line="307" w:lineRule="auto"/>
      <w:ind w:firstLine="280"/>
    </w:pPr>
    <w:rPr>
      <w:rFonts w:ascii="Times New Roman" w:eastAsia="Times New Roman" w:hAnsi="Times New Roman" w:cs="Times New Roman"/>
      <w:sz w:val="22"/>
      <w:szCs w:val="22"/>
    </w:rPr>
  </w:style>
  <w:style w:type="paragraph" w:customStyle="1" w:styleId="Bodytext40">
    <w:name w:val="Body text (4)"/>
    <w:basedOn w:val="Normal"/>
    <w:link w:val="Bodytext4"/>
    <w:pPr>
      <w:spacing w:line="230" w:lineRule="auto"/>
      <w:jc w:val="center"/>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4"/>
      <w:szCs w:val="14"/>
    </w:rPr>
  </w:style>
  <w:style w:type="paragraph" w:customStyle="1" w:styleId="Bodytext30">
    <w:name w:val="Body text (3)"/>
    <w:basedOn w:val="Normal"/>
    <w:link w:val="Bodytext3"/>
    <w:rPr>
      <w:rFonts w:ascii="Arial" w:eastAsia="Arial" w:hAnsi="Arial" w:cs="Arial"/>
      <w:b/>
      <w:bCs/>
      <w:color w:val="5D5E5E"/>
      <w:sz w:val="17"/>
      <w:szCs w:val="17"/>
    </w:rPr>
  </w:style>
  <w:style w:type="paragraph" w:customStyle="1" w:styleId="Other0">
    <w:name w:val="Other"/>
    <w:basedOn w:val="Normal"/>
    <w:link w:val="Other"/>
    <w:pPr>
      <w:spacing w:line="307" w:lineRule="auto"/>
      <w:ind w:firstLine="280"/>
    </w:pPr>
    <w:rPr>
      <w:rFonts w:ascii="Times New Roman" w:eastAsia="Times New Roman" w:hAnsi="Times New Roman" w:cs="Times New Roman"/>
      <w:sz w:val="22"/>
      <w:szCs w:val="22"/>
    </w:rPr>
  </w:style>
  <w:style w:type="paragraph" w:customStyle="1" w:styleId="Bodytext50">
    <w:name w:val="Body text (5)"/>
    <w:basedOn w:val="Normal"/>
    <w:link w:val="Bodytext5"/>
    <w:rPr>
      <w:rFonts w:ascii="Arial" w:eastAsia="Arial" w:hAnsi="Arial" w:cs="Arial"/>
      <w:b/>
      <w:bCs/>
      <w:color w:val="B27283"/>
      <w:sz w:val="12"/>
      <w:szCs w:val="12"/>
    </w:rPr>
  </w:style>
  <w:style w:type="paragraph" w:customStyle="1" w:styleId="Heading11">
    <w:name w:val="Heading #1"/>
    <w:basedOn w:val="Normal"/>
    <w:link w:val="Heading10"/>
    <w:pPr>
      <w:spacing w:line="276" w:lineRule="auto"/>
      <w:ind w:firstLine="340"/>
      <w:outlineLvl w:val="0"/>
    </w:pPr>
    <w:rPr>
      <w:rFonts w:ascii="Times New Roman" w:eastAsia="Times New Roman" w:hAnsi="Times New Roman" w:cs="Times New Roman"/>
      <w:b/>
      <w:bCs/>
    </w:rPr>
  </w:style>
  <w:style w:type="paragraph" w:customStyle="1" w:styleId="Tablecaption0">
    <w:name w:val="Table caption"/>
    <w:basedOn w:val="Normal"/>
    <w:link w:val="Tablecaption"/>
    <w:pPr>
      <w:ind w:firstLine="520"/>
    </w:pPr>
    <w:rPr>
      <w:rFonts w:ascii="Times New Roman" w:eastAsia="Times New Roman" w:hAnsi="Times New Roman" w:cs="Times New Roman"/>
      <w:i/>
      <w:i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w/8HR4gXJLPBn58Ni/H5GlRcvw==">CgMxLjAyCGguZ2pkZ3hzOAByITF3eGtFQTNzalc3dktWSUZPZGR4VHJNYVJvYVBHX1ZXWA==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2024-05-04T02:44:00Z</dcterms:created>
  <dcterms:modified xsi:type="dcterms:W3CDTF">2024-05-06T04:15:00Z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e7d6f6fe1e811f0995167e309452101a7dbaf86fc736c9a46328431c3b749d7b</vt:lpwstr>
  </property>
</Properties>
</file>