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CA1D98" w14:textId="207DAD38" w:rsidR="002025E2" w:rsidRPr="00C935AE" w:rsidRDefault="00775FB0" w:rsidP="00F259A5">
      <w:pPr>
        <w:pBdr>
          <w:top w:val="nil"/>
          <w:left w:val="nil"/>
          <w:bottom w:val="nil"/>
          <w:right w:val="nil"/>
          <w:between w:val="nil"/>
        </w:pBdr>
        <w:spacing w:after="120" w:line="360" w:lineRule="auto"/>
        <w:rPr>
          <w:rFonts w:ascii="Arial" w:eastAsia="Arial" w:hAnsi="Arial" w:cs="Arial"/>
          <w:b/>
          <w:sz w:val="20"/>
          <w:szCs w:val="20"/>
        </w:rPr>
      </w:pPr>
      <w:r>
        <w:rPr>
          <w:rFonts w:ascii="Arial" w:hAnsi="Arial"/>
          <w:b/>
          <w:sz w:val="20"/>
        </w:rPr>
        <w:t>SDC: Annual General Mandate 2024</w:t>
      </w:r>
    </w:p>
    <w:p w14:paraId="0FCA1D99" w14:textId="77777777" w:rsidR="002025E2" w:rsidRPr="00F259A5" w:rsidRDefault="00775FB0" w:rsidP="00D84293">
      <w:pPr>
        <w:pBdr>
          <w:top w:val="nil"/>
          <w:left w:val="nil"/>
          <w:bottom w:val="nil"/>
          <w:right w:val="nil"/>
          <w:between w:val="nil"/>
        </w:pBdr>
        <w:spacing w:after="120" w:line="360" w:lineRule="auto"/>
        <w:jc w:val="both"/>
        <w:rPr>
          <w:rFonts w:ascii="Arial" w:eastAsia="Arial" w:hAnsi="Arial" w:cs="Arial"/>
          <w:sz w:val="20"/>
          <w:szCs w:val="20"/>
        </w:rPr>
      </w:pPr>
      <w:r>
        <w:rPr>
          <w:rFonts w:ascii="Arial" w:hAnsi="Arial"/>
          <w:sz w:val="20"/>
        </w:rPr>
        <w:t>On April 24, 2024, Song Da Consulting JSC announced General Mandate 35/NQ/2024/DHDCD/SDC as follows:</w:t>
      </w:r>
    </w:p>
    <w:p w14:paraId="0FCA1D9A" w14:textId="77777777" w:rsidR="002025E2" w:rsidRPr="00F259A5" w:rsidRDefault="00775FB0" w:rsidP="00D84293">
      <w:pPr>
        <w:pBdr>
          <w:top w:val="nil"/>
          <w:left w:val="nil"/>
          <w:bottom w:val="nil"/>
          <w:right w:val="nil"/>
          <w:between w:val="nil"/>
        </w:pBdr>
        <w:spacing w:after="120" w:line="360" w:lineRule="auto"/>
        <w:jc w:val="both"/>
        <w:rPr>
          <w:rFonts w:ascii="Arial" w:eastAsia="Arial" w:hAnsi="Arial" w:cs="Arial"/>
          <w:sz w:val="20"/>
          <w:szCs w:val="20"/>
        </w:rPr>
      </w:pPr>
      <w:r>
        <w:rPr>
          <w:rFonts w:ascii="Arial" w:hAnsi="Arial"/>
          <w:sz w:val="20"/>
        </w:rPr>
        <w:t xml:space="preserve">‎‎Article 1. The General Meeting of Shareholders of Song </w:t>
      </w:r>
      <w:proofErr w:type="gramStart"/>
      <w:r>
        <w:rPr>
          <w:rFonts w:ascii="Arial" w:hAnsi="Arial"/>
          <w:sz w:val="20"/>
        </w:rPr>
        <w:t>Da</w:t>
      </w:r>
      <w:proofErr w:type="gramEnd"/>
      <w:r>
        <w:rPr>
          <w:rFonts w:ascii="Arial" w:hAnsi="Arial"/>
          <w:sz w:val="20"/>
        </w:rPr>
        <w:t xml:space="preserve"> Consulting JSC approves the following contents:</w:t>
      </w:r>
    </w:p>
    <w:p w14:paraId="0FCA1D9B" w14:textId="77777777" w:rsidR="002025E2" w:rsidRPr="00F259A5" w:rsidRDefault="00775FB0" w:rsidP="00F259A5">
      <w:pPr>
        <w:numPr>
          <w:ilvl w:val="0"/>
          <w:numId w:val="2"/>
        </w:numPr>
        <w:pBdr>
          <w:top w:val="nil"/>
          <w:left w:val="nil"/>
          <w:bottom w:val="nil"/>
          <w:right w:val="nil"/>
          <w:between w:val="nil"/>
        </w:pBdr>
        <w:spacing w:after="120" w:line="360" w:lineRule="auto"/>
        <w:ind w:left="0" w:firstLine="0"/>
        <w:rPr>
          <w:rFonts w:ascii="Arial" w:eastAsia="Arial" w:hAnsi="Arial" w:cs="Arial"/>
          <w:sz w:val="20"/>
          <w:szCs w:val="20"/>
        </w:rPr>
      </w:pPr>
      <w:r>
        <w:rPr>
          <w:rFonts w:ascii="Arial" w:hAnsi="Arial"/>
          <w:sz w:val="20"/>
        </w:rPr>
        <w:t>Business and production performance in 2023:</w:t>
      </w:r>
    </w:p>
    <w:tbl>
      <w:tblPr>
        <w:tblStyle w:val="a7"/>
        <w:tblW w:w="5000"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34"/>
        <w:gridCol w:w="3537"/>
        <w:gridCol w:w="795"/>
        <w:gridCol w:w="1301"/>
        <w:gridCol w:w="1395"/>
        <w:gridCol w:w="1348"/>
      </w:tblGrid>
      <w:tr w:rsidR="002025E2" w:rsidRPr="00F259A5" w14:paraId="0FCA1DA3" w14:textId="77777777" w:rsidTr="00F259A5">
        <w:trPr>
          <w:jc w:val="right"/>
        </w:trPr>
        <w:tc>
          <w:tcPr>
            <w:tcW w:w="352" w:type="pct"/>
            <w:shd w:val="clear" w:color="auto" w:fill="auto"/>
            <w:tcMar>
              <w:top w:w="0" w:type="dxa"/>
              <w:bottom w:w="0" w:type="dxa"/>
            </w:tcMar>
            <w:vAlign w:val="center"/>
          </w:tcPr>
          <w:p w14:paraId="0FCA1D9C" w14:textId="77777777" w:rsidR="002025E2" w:rsidRPr="00F259A5" w:rsidRDefault="00775FB0" w:rsidP="00F259A5">
            <w:pPr>
              <w:pBdr>
                <w:top w:val="nil"/>
                <w:left w:val="nil"/>
                <w:bottom w:val="nil"/>
                <w:right w:val="nil"/>
                <w:between w:val="nil"/>
              </w:pBdr>
              <w:spacing w:after="120" w:line="360" w:lineRule="auto"/>
              <w:rPr>
                <w:rFonts w:ascii="Arial" w:eastAsia="Arial" w:hAnsi="Arial" w:cs="Arial"/>
                <w:sz w:val="20"/>
                <w:szCs w:val="20"/>
              </w:rPr>
            </w:pPr>
            <w:r>
              <w:rPr>
                <w:rFonts w:ascii="Arial" w:hAnsi="Arial"/>
                <w:sz w:val="20"/>
              </w:rPr>
              <w:t>No.</w:t>
            </w:r>
          </w:p>
        </w:tc>
        <w:tc>
          <w:tcPr>
            <w:tcW w:w="1963" w:type="pct"/>
            <w:shd w:val="clear" w:color="auto" w:fill="auto"/>
            <w:tcMar>
              <w:top w:w="0" w:type="dxa"/>
              <w:bottom w:w="0" w:type="dxa"/>
            </w:tcMar>
            <w:vAlign w:val="center"/>
          </w:tcPr>
          <w:p w14:paraId="0FCA1D9D"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Target</w:t>
            </w:r>
          </w:p>
        </w:tc>
        <w:tc>
          <w:tcPr>
            <w:tcW w:w="441" w:type="pct"/>
            <w:shd w:val="clear" w:color="auto" w:fill="auto"/>
            <w:tcMar>
              <w:top w:w="0" w:type="dxa"/>
              <w:bottom w:w="0" w:type="dxa"/>
            </w:tcMar>
            <w:vAlign w:val="center"/>
          </w:tcPr>
          <w:p w14:paraId="0FCA1D9E"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Units</w:t>
            </w:r>
          </w:p>
        </w:tc>
        <w:tc>
          <w:tcPr>
            <w:tcW w:w="722" w:type="pct"/>
            <w:shd w:val="clear" w:color="auto" w:fill="auto"/>
            <w:tcMar>
              <w:top w:w="0" w:type="dxa"/>
              <w:bottom w:w="0" w:type="dxa"/>
            </w:tcMar>
            <w:vAlign w:val="center"/>
          </w:tcPr>
          <w:p w14:paraId="0FCA1DA0" w14:textId="6F0BD4F3"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Plan 2023</w:t>
            </w:r>
          </w:p>
        </w:tc>
        <w:tc>
          <w:tcPr>
            <w:tcW w:w="774" w:type="pct"/>
            <w:shd w:val="clear" w:color="auto" w:fill="auto"/>
            <w:tcMar>
              <w:top w:w="0" w:type="dxa"/>
              <w:bottom w:w="0" w:type="dxa"/>
            </w:tcMar>
            <w:vAlign w:val="center"/>
          </w:tcPr>
          <w:p w14:paraId="0FCA1DA1"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Result</w:t>
            </w:r>
          </w:p>
        </w:tc>
        <w:tc>
          <w:tcPr>
            <w:tcW w:w="748" w:type="pct"/>
            <w:shd w:val="clear" w:color="auto" w:fill="auto"/>
            <w:tcMar>
              <w:top w:w="0" w:type="dxa"/>
              <w:bottom w:w="0" w:type="dxa"/>
            </w:tcMar>
            <w:vAlign w:val="center"/>
          </w:tcPr>
          <w:p w14:paraId="0FCA1DA2"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Plan completion rate</w:t>
            </w:r>
          </w:p>
        </w:tc>
      </w:tr>
      <w:tr w:rsidR="002025E2" w:rsidRPr="00F259A5" w14:paraId="0FCA1DAA" w14:textId="77777777" w:rsidTr="00F259A5">
        <w:trPr>
          <w:jc w:val="right"/>
        </w:trPr>
        <w:tc>
          <w:tcPr>
            <w:tcW w:w="352" w:type="pct"/>
            <w:shd w:val="clear" w:color="auto" w:fill="auto"/>
            <w:tcMar>
              <w:top w:w="0" w:type="dxa"/>
              <w:bottom w:w="0" w:type="dxa"/>
            </w:tcMar>
            <w:vAlign w:val="center"/>
          </w:tcPr>
          <w:p w14:paraId="0FCA1DA4" w14:textId="77777777" w:rsidR="002025E2" w:rsidRPr="00F259A5" w:rsidRDefault="00775FB0" w:rsidP="00F259A5">
            <w:pPr>
              <w:pBdr>
                <w:top w:val="nil"/>
                <w:left w:val="nil"/>
                <w:bottom w:val="nil"/>
                <w:right w:val="nil"/>
                <w:between w:val="nil"/>
              </w:pBdr>
              <w:spacing w:after="120" w:line="360" w:lineRule="auto"/>
              <w:rPr>
                <w:rFonts w:ascii="Arial" w:eastAsia="Arial" w:hAnsi="Arial" w:cs="Arial"/>
                <w:sz w:val="20"/>
                <w:szCs w:val="20"/>
              </w:rPr>
            </w:pPr>
            <w:r>
              <w:rPr>
                <w:rFonts w:ascii="Arial" w:hAnsi="Arial"/>
                <w:sz w:val="20"/>
              </w:rPr>
              <w:t>I</w:t>
            </w:r>
          </w:p>
        </w:tc>
        <w:tc>
          <w:tcPr>
            <w:tcW w:w="1963" w:type="pct"/>
            <w:shd w:val="clear" w:color="auto" w:fill="auto"/>
            <w:tcMar>
              <w:top w:w="0" w:type="dxa"/>
              <w:bottom w:w="0" w:type="dxa"/>
            </w:tcMar>
            <w:vAlign w:val="center"/>
          </w:tcPr>
          <w:p w14:paraId="0FCA1DA5" w14:textId="77777777" w:rsidR="002025E2" w:rsidRPr="00F259A5" w:rsidRDefault="00775FB0" w:rsidP="00F259A5">
            <w:pPr>
              <w:pBdr>
                <w:top w:val="nil"/>
                <w:left w:val="nil"/>
                <w:bottom w:val="nil"/>
                <w:right w:val="nil"/>
                <w:between w:val="nil"/>
              </w:pBdr>
              <w:spacing w:after="120" w:line="360" w:lineRule="auto"/>
              <w:rPr>
                <w:rFonts w:ascii="Arial" w:eastAsia="Arial" w:hAnsi="Arial" w:cs="Arial"/>
                <w:sz w:val="20"/>
                <w:szCs w:val="20"/>
              </w:rPr>
            </w:pPr>
            <w:r>
              <w:rPr>
                <w:rFonts w:ascii="Arial" w:hAnsi="Arial"/>
                <w:sz w:val="20"/>
              </w:rPr>
              <w:t>Total production and business value</w:t>
            </w:r>
          </w:p>
        </w:tc>
        <w:tc>
          <w:tcPr>
            <w:tcW w:w="441" w:type="pct"/>
            <w:shd w:val="clear" w:color="auto" w:fill="auto"/>
            <w:tcMar>
              <w:top w:w="0" w:type="dxa"/>
              <w:bottom w:w="0" w:type="dxa"/>
            </w:tcMar>
            <w:vAlign w:val="center"/>
          </w:tcPr>
          <w:p w14:paraId="0FCA1DA6"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Million VND</w:t>
            </w:r>
          </w:p>
        </w:tc>
        <w:tc>
          <w:tcPr>
            <w:tcW w:w="722" w:type="pct"/>
            <w:shd w:val="clear" w:color="auto" w:fill="auto"/>
            <w:tcMar>
              <w:top w:w="0" w:type="dxa"/>
              <w:bottom w:w="0" w:type="dxa"/>
            </w:tcMar>
            <w:vAlign w:val="center"/>
          </w:tcPr>
          <w:p w14:paraId="0FCA1DA7"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55,600</w:t>
            </w:r>
          </w:p>
        </w:tc>
        <w:tc>
          <w:tcPr>
            <w:tcW w:w="774" w:type="pct"/>
            <w:shd w:val="clear" w:color="auto" w:fill="auto"/>
            <w:tcMar>
              <w:top w:w="0" w:type="dxa"/>
              <w:bottom w:w="0" w:type="dxa"/>
            </w:tcMar>
            <w:vAlign w:val="center"/>
          </w:tcPr>
          <w:p w14:paraId="0FCA1DA8"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51,792</w:t>
            </w:r>
          </w:p>
        </w:tc>
        <w:tc>
          <w:tcPr>
            <w:tcW w:w="748" w:type="pct"/>
            <w:shd w:val="clear" w:color="auto" w:fill="auto"/>
            <w:tcMar>
              <w:top w:w="0" w:type="dxa"/>
              <w:bottom w:w="0" w:type="dxa"/>
            </w:tcMar>
            <w:vAlign w:val="center"/>
          </w:tcPr>
          <w:p w14:paraId="0FCA1DA9"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93.2%</w:t>
            </w:r>
          </w:p>
        </w:tc>
      </w:tr>
      <w:tr w:rsidR="002025E2" w:rsidRPr="00F259A5" w14:paraId="0FCA1DB1" w14:textId="77777777" w:rsidTr="00F259A5">
        <w:trPr>
          <w:jc w:val="right"/>
        </w:trPr>
        <w:tc>
          <w:tcPr>
            <w:tcW w:w="352" w:type="pct"/>
            <w:shd w:val="clear" w:color="auto" w:fill="auto"/>
            <w:tcMar>
              <w:top w:w="0" w:type="dxa"/>
              <w:bottom w:w="0" w:type="dxa"/>
            </w:tcMar>
            <w:vAlign w:val="center"/>
          </w:tcPr>
          <w:p w14:paraId="0FCA1DAB" w14:textId="14EF236F" w:rsidR="002025E2" w:rsidRPr="009F2BCB" w:rsidRDefault="009F2BCB" w:rsidP="00F259A5">
            <w:pPr>
              <w:pBdr>
                <w:top w:val="nil"/>
                <w:left w:val="nil"/>
                <w:bottom w:val="nil"/>
                <w:right w:val="nil"/>
                <w:between w:val="nil"/>
              </w:pBdr>
              <w:spacing w:after="120" w:line="360" w:lineRule="auto"/>
              <w:rPr>
                <w:rFonts w:ascii="Arial" w:eastAsia="Arial" w:hAnsi="Arial" w:cs="Arial"/>
                <w:sz w:val="20"/>
                <w:szCs w:val="20"/>
              </w:rPr>
            </w:pPr>
            <w:r>
              <w:rPr>
                <w:rFonts w:ascii="Arial" w:hAnsi="Arial"/>
                <w:sz w:val="20"/>
              </w:rPr>
              <w:t>II</w:t>
            </w:r>
          </w:p>
        </w:tc>
        <w:tc>
          <w:tcPr>
            <w:tcW w:w="1963" w:type="pct"/>
            <w:shd w:val="clear" w:color="auto" w:fill="auto"/>
            <w:tcMar>
              <w:top w:w="0" w:type="dxa"/>
              <w:bottom w:w="0" w:type="dxa"/>
            </w:tcMar>
            <w:vAlign w:val="center"/>
          </w:tcPr>
          <w:p w14:paraId="0FCA1DAC" w14:textId="77777777" w:rsidR="002025E2" w:rsidRPr="00F259A5" w:rsidRDefault="00775FB0" w:rsidP="00F259A5">
            <w:pPr>
              <w:pBdr>
                <w:top w:val="nil"/>
                <w:left w:val="nil"/>
                <w:bottom w:val="nil"/>
                <w:right w:val="nil"/>
                <w:between w:val="nil"/>
              </w:pBdr>
              <w:spacing w:after="120" w:line="360" w:lineRule="auto"/>
              <w:rPr>
                <w:rFonts w:ascii="Arial" w:eastAsia="Arial" w:hAnsi="Arial" w:cs="Arial"/>
                <w:sz w:val="20"/>
                <w:szCs w:val="20"/>
              </w:rPr>
            </w:pPr>
            <w:r>
              <w:rPr>
                <w:rFonts w:ascii="Arial" w:hAnsi="Arial"/>
                <w:sz w:val="20"/>
              </w:rPr>
              <w:t>Financial plan:</w:t>
            </w:r>
          </w:p>
        </w:tc>
        <w:tc>
          <w:tcPr>
            <w:tcW w:w="441" w:type="pct"/>
            <w:shd w:val="clear" w:color="auto" w:fill="auto"/>
            <w:tcMar>
              <w:top w:w="0" w:type="dxa"/>
              <w:bottom w:w="0" w:type="dxa"/>
            </w:tcMar>
            <w:vAlign w:val="center"/>
          </w:tcPr>
          <w:p w14:paraId="0FCA1DAD" w14:textId="77777777" w:rsidR="002025E2" w:rsidRPr="00F259A5" w:rsidRDefault="002025E2" w:rsidP="00F259A5">
            <w:pPr>
              <w:spacing w:after="120" w:line="360" w:lineRule="auto"/>
              <w:rPr>
                <w:rFonts w:ascii="Arial" w:eastAsia="Arial" w:hAnsi="Arial" w:cs="Arial"/>
                <w:sz w:val="20"/>
                <w:szCs w:val="20"/>
              </w:rPr>
            </w:pPr>
          </w:p>
        </w:tc>
        <w:tc>
          <w:tcPr>
            <w:tcW w:w="722" w:type="pct"/>
            <w:shd w:val="clear" w:color="auto" w:fill="auto"/>
            <w:tcMar>
              <w:top w:w="0" w:type="dxa"/>
              <w:bottom w:w="0" w:type="dxa"/>
            </w:tcMar>
            <w:vAlign w:val="center"/>
          </w:tcPr>
          <w:p w14:paraId="0FCA1DAE" w14:textId="77777777" w:rsidR="002025E2" w:rsidRPr="00F259A5" w:rsidRDefault="002025E2" w:rsidP="00F259A5">
            <w:pPr>
              <w:spacing w:after="120" w:line="360" w:lineRule="auto"/>
              <w:jc w:val="center"/>
              <w:rPr>
                <w:rFonts w:ascii="Arial" w:eastAsia="Arial" w:hAnsi="Arial" w:cs="Arial"/>
                <w:sz w:val="20"/>
                <w:szCs w:val="20"/>
              </w:rPr>
            </w:pPr>
          </w:p>
        </w:tc>
        <w:tc>
          <w:tcPr>
            <w:tcW w:w="774" w:type="pct"/>
            <w:shd w:val="clear" w:color="auto" w:fill="auto"/>
            <w:tcMar>
              <w:top w:w="0" w:type="dxa"/>
              <w:bottom w:w="0" w:type="dxa"/>
            </w:tcMar>
            <w:vAlign w:val="center"/>
          </w:tcPr>
          <w:p w14:paraId="0FCA1DAF" w14:textId="77777777" w:rsidR="002025E2" w:rsidRPr="00F259A5" w:rsidRDefault="002025E2" w:rsidP="00F259A5">
            <w:pPr>
              <w:spacing w:after="120" w:line="360" w:lineRule="auto"/>
              <w:jc w:val="center"/>
              <w:rPr>
                <w:rFonts w:ascii="Arial" w:eastAsia="Arial" w:hAnsi="Arial" w:cs="Arial"/>
                <w:sz w:val="20"/>
                <w:szCs w:val="20"/>
              </w:rPr>
            </w:pPr>
          </w:p>
        </w:tc>
        <w:tc>
          <w:tcPr>
            <w:tcW w:w="748" w:type="pct"/>
            <w:shd w:val="clear" w:color="auto" w:fill="auto"/>
            <w:tcMar>
              <w:top w:w="0" w:type="dxa"/>
              <w:bottom w:w="0" w:type="dxa"/>
            </w:tcMar>
            <w:vAlign w:val="center"/>
          </w:tcPr>
          <w:p w14:paraId="0FCA1DB0" w14:textId="77777777" w:rsidR="002025E2" w:rsidRPr="00F259A5" w:rsidRDefault="002025E2" w:rsidP="00F259A5">
            <w:pPr>
              <w:spacing w:after="120" w:line="360" w:lineRule="auto"/>
              <w:jc w:val="center"/>
              <w:rPr>
                <w:rFonts w:ascii="Arial" w:eastAsia="Arial" w:hAnsi="Arial" w:cs="Arial"/>
                <w:sz w:val="20"/>
                <w:szCs w:val="20"/>
              </w:rPr>
            </w:pPr>
          </w:p>
        </w:tc>
      </w:tr>
      <w:tr w:rsidR="002025E2" w:rsidRPr="00F259A5" w14:paraId="0FCA1DB8" w14:textId="77777777" w:rsidTr="00F259A5">
        <w:trPr>
          <w:jc w:val="right"/>
        </w:trPr>
        <w:tc>
          <w:tcPr>
            <w:tcW w:w="352" w:type="pct"/>
            <w:shd w:val="clear" w:color="auto" w:fill="auto"/>
            <w:tcMar>
              <w:top w:w="0" w:type="dxa"/>
              <w:bottom w:w="0" w:type="dxa"/>
            </w:tcMar>
            <w:vAlign w:val="center"/>
          </w:tcPr>
          <w:p w14:paraId="0FCA1DB2" w14:textId="77777777" w:rsidR="002025E2" w:rsidRPr="00F259A5" w:rsidRDefault="00775FB0" w:rsidP="00F259A5">
            <w:pPr>
              <w:pBdr>
                <w:top w:val="nil"/>
                <w:left w:val="nil"/>
                <w:bottom w:val="nil"/>
                <w:right w:val="nil"/>
                <w:between w:val="nil"/>
              </w:pBdr>
              <w:spacing w:after="120" w:line="360" w:lineRule="auto"/>
              <w:rPr>
                <w:rFonts w:ascii="Arial" w:eastAsia="Arial" w:hAnsi="Arial" w:cs="Arial"/>
                <w:sz w:val="20"/>
                <w:szCs w:val="20"/>
              </w:rPr>
            </w:pPr>
            <w:r>
              <w:rPr>
                <w:rFonts w:ascii="Arial" w:hAnsi="Arial"/>
                <w:sz w:val="20"/>
              </w:rPr>
              <w:t>1</w:t>
            </w:r>
          </w:p>
        </w:tc>
        <w:tc>
          <w:tcPr>
            <w:tcW w:w="1963" w:type="pct"/>
            <w:shd w:val="clear" w:color="auto" w:fill="auto"/>
            <w:tcMar>
              <w:top w:w="0" w:type="dxa"/>
              <w:bottom w:w="0" w:type="dxa"/>
            </w:tcMar>
            <w:vAlign w:val="center"/>
          </w:tcPr>
          <w:p w14:paraId="0FCA1DB3" w14:textId="77777777" w:rsidR="002025E2" w:rsidRPr="00F259A5" w:rsidRDefault="00775FB0" w:rsidP="00F259A5">
            <w:pPr>
              <w:pBdr>
                <w:top w:val="nil"/>
                <w:left w:val="nil"/>
                <w:bottom w:val="nil"/>
                <w:right w:val="nil"/>
                <w:between w:val="nil"/>
              </w:pBdr>
              <w:spacing w:after="120" w:line="360" w:lineRule="auto"/>
              <w:rPr>
                <w:rFonts w:ascii="Arial" w:eastAsia="Arial" w:hAnsi="Arial" w:cs="Arial"/>
                <w:sz w:val="20"/>
                <w:szCs w:val="20"/>
              </w:rPr>
            </w:pPr>
            <w:r>
              <w:rPr>
                <w:rFonts w:ascii="Arial" w:hAnsi="Arial"/>
                <w:sz w:val="20"/>
              </w:rPr>
              <w:t>Total revenue</w:t>
            </w:r>
          </w:p>
        </w:tc>
        <w:tc>
          <w:tcPr>
            <w:tcW w:w="441" w:type="pct"/>
            <w:shd w:val="clear" w:color="auto" w:fill="auto"/>
            <w:tcMar>
              <w:top w:w="0" w:type="dxa"/>
              <w:bottom w:w="0" w:type="dxa"/>
            </w:tcMar>
            <w:vAlign w:val="center"/>
          </w:tcPr>
          <w:p w14:paraId="0FCA1DB4"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Million VND</w:t>
            </w:r>
          </w:p>
        </w:tc>
        <w:tc>
          <w:tcPr>
            <w:tcW w:w="722" w:type="pct"/>
            <w:shd w:val="clear" w:color="auto" w:fill="auto"/>
            <w:tcMar>
              <w:top w:w="0" w:type="dxa"/>
              <w:bottom w:w="0" w:type="dxa"/>
            </w:tcMar>
            <w:vAlign w:val="center"/>
          </w:tcPr>
          <w:p w14:paraId="0FCA1DB5"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50,140</w:t>
            </w:r>
          </w:p>
        </w:tc>
        <w:tc>
          <w:tcPr>
            <w:tcW w:w="774" w:type="pct"/>
            <w:shd w:val="clear" w:color="auto" w:fill="auto"/>
            <w:tcMar>
              <w:top w:w="0" w:type="dxa"/>
              <w:bottom w:w="0" w:type="dxa"/>
            </w:tcMar>
            <w:vAlign w:val="center"/>
          </w:tcPr>
          <w:p w14:paraId="0FCA1DB6"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52,372</w:t>
            </w:r>
          </w:p>
        </w:tc>
        <w:tc>
          <w:tcPr>
            <w:tcW w:w="748" w:type="pct"/>
            <w:shd w:val="clear" w:color="auto" w:fill="auto"/>
            <w:tcMar>
              <w:top w:w="0" w:type="dxa"/>
              <w:bottom w:w="0" w:type="dxa"/>
            </w:tcMar>
            <w:vAlign w:val="center"/>
          </w:tcPr>
          <w:p w14:paraId="0FCA1DB7"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104.5%</w:t>
            </w:r>
          </w:p>
        </w:tc>
      </w:tr>
      <w:tr w:rsidR="002025E2" w:rsidRPr="00F259A5" w14:paraId="0FCA1DBF" w14:textId="77777777" w:rsidTr="00F259A5">
        <w:trPr>
          <w:jc w:val="right"/>
        </w:trPr>
        <w:tc>
          <w:tcPr>
            <w:tcW w:w="352" w:type="pct"/>
            <w:shd w:val="clear" w:color="auto" w:fill="auto"/>
            <w:tcMar>
              <w:top w:w="0" w:type="dxa"/>
              <w:bottom w:w="0" w:type="dxa"/>
            </w:tcMar>
            <w:vAlign w:val="center"/>
          </w:tcPr>
          <w:p w14:paraId="0FCA1DB9" w14:textId="77777777" w:rsidR="002025E2" w:rsidRPr="00F259A5" w:rsidRDefault="00775FB0" w:rsidP="00F259A5">
            <w:pPr>
              <w:pBdr>
                <w:top w:val="nil"/>
                <w:left w:val="nil"/>
                <w:bottom w:val="nil"/>
                <w:right w:val="nil"/>
                <w:between w:val="nil"/>
              </w:pBdr>
              <w:spacing w:after="120" w:line="360" w:lineRule="auto"/>
              <w:rPr>
                <w:rFonts w:ascii="Arial" w:eastAsia="Arial" w:hAnsi="Arial" w:cs="Arial"/>
                <w:sz w:val="20"/>
                <w:szCs w:val="20"/>
              </w:rPr>
            </w:pPr>
            <w:r>
              <w:rPr>
                <w:rFonts w:ascii="Arial" w:hAnsi="Arial"/>
                <w:sz w:val="20"/>
              </w:rPr>
              <w:t>2</w:t>
            </w:r>
          </w:p>
        </w:tc>
        <w:tc>
          <w:tcPr>
            <w:tcW w:w="1963" w:type="pct"/>
            <w:shd w:val="clear" w:color="auto" w:fill="auto"/>
            <w:tcMar>
              <w:top w:w="0" w:type="dxa"/>
              <w:bottom w:w="0" w:type="dxa"/>
            </w:tcMar>
            <w:vAlign w:val="center"/>
          </w:tcPr>
          <w:p w14:paraId="0FCA1DBA" w14:textId="77777777" w:rsidR="002025E2" w:rsidRPr="00F259A5" w:rsidRDefault="00775FB0" w:rsidP="00F259A5">
            <w:pPr>
              <w:pBdr>
                <w:top w:val="nil"/>
                <w:left w:val="nil"/>
                <w:bottom w:val="nil"/>
                <w:right w:val="nil"/>
                <w:between w:val="nil"/>
              </w:pBdr>
              <w:spacing w:after="120" w:line="360" w:lineRule="auto"/>
              <w:rPr>
                <w:rFonts w:ascii="Arial" w:eastAsia="Arial" w:hAnsi="Arial" w:cs="Arial"/>
                <w:sz w:val="20"/>
                <w:szCs w:val="20"/>
              </w:rPr>
            </w:pPr>
            <w:r>
              <w:rPr>
                <w:rFonts w:ascii="Arial" w:hAnsi="Arial"/>
                <w:sz w:val="20"/>
              </w:rPr>
              <w:t>Payables to State budget</w:t>
            </w:r>
          </w:p>
        </w:tc>
        <w:tc>
          <w:tcPr>
            <w:tcW w:w="441" w:type="pct"/>
            <w:shd w:val="clear" w:color="auto" w:fill="auto"/>
            <w:tcMar>
              <w:top w:w="0" w:type="dxa"/>
              <w:bottom w:w="0" w:type="dxa"/>
            </w:tcMar>
            <w:vAlign w:val="center"/>
          </w:tcPr>
          <w:p w14:paraId="0FCA1DBB"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Million VND</w:t>
            </w:r>
          </w:p>
        </w:tc>
        <w:tc>
          <w:tcPr>
            <w:tcW w:w="722" w:type="pct"/>
            <w:shd w:val="clear" w:color="auto" w:fill="auto"/>
            <w:tcMar>
              <w:top w:w="0" w:type="dxa"/>
              <w:bottom w:w="0" w:type="dxa"/>
            </w:tcMar>
            <w:vAlign w:val="center"/>
          </w:tcPr>
          <w:p w14:paraId="0FCA1DBC"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7,718</w:t>
            </w:r>
          </w:p>
        </w:tc>
        <w:tc>
          <w:tcPr>
            <w:tcW w:w="774" w:type="pct"/>
            <w:shd w:val="clear" w:color="auto" w:fill="auto"/>
            <w:tcMar>
              <w:top w:w="0" w:type="dxa"/>
              <w:bottom w:w="0" w:type="dxa"/>
            </w:tcMar>
            <w:vAlign w:val="center"/>
          </w:tcPr>
          <w:p w14:paraId="0FCA1DBD"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6,228</w:t>
            </w:r>
          </w:p>
        </w:tc>
        <w:tc>
          <w:tcPr>
            <w:tcW w:w="748" w:type="pct"/>
            <w:shd w:val="clear" w:color="auto" w:fill="auto"/>
            <w:tcMar>
              <w:top w:w="0" w:type="dxa"/>
              <w:bottom w:w="0" w:type="dxa"/>
            </w:tcMar>
            <w:vAlign w:val="center"/>
          </w:tcPr>
          <w:p w14:paraId="0FCA1DBE"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80.7%</w:t>
            </w:r>
          </w:p>
        </w:tc>
      </w:tr>
      <w:tr w:rsidR="002025E2" w:rsidRPr="00F259A5" w14:paraId="0FCA1DC6" w14:textId="77777777" w:rsidTr="00F259A5">
        <w:trPr>
          <w:jc w:val="right"/>
        </w:trPr>
        <w:tc>
          <w:tcPr>
            <w:tcW w:w="352" w:type="pct"/>
            <w:shd w:val="clear" w:color="auto" w:fill="auto"/>
            <w:tcMar>
              <w:top w:w="0" w:type="dxa"/>
              <w:bottom w:w="0" w:type="dxa"/>
            </w:tcMar>
            <w:vAlign w:val="center"/>
          </w:tcPr>
          <w:p w14:paraId="0FCA1DC0" w14:textId="77777777" w:rsidR="002025E2" w:rsidRPr="00F259A5" w:rsidRDefault="00775FB0" w:rsidP="00F259A5">
            <w:pPr>
              <w:pBdr>
                <w:top w:val="nil"/>
                <w:left w:val="nil"/>
                <w:bottom w:val="nil"/>
                <w:right w:val="nil"/>
                <w:between w:val="nil"/>
              </w:pBdr>
              <w:spacing w:after="120" w:line="360" w:lineRule="auto"/>
              <w:rPr>
                <w:rFonts w:ascii="Arial" w:eastAsia="Arial" w:hAnsi="Arial" w:cs="Arial"/>
                <w:sz w:val="20"/>
                <w:szCs w:val="20"/>
              </w:rPr>
            </w:pPr>
            <w:r>
              <w:rPr>
                <w:rFonts w:ascii="Arial" w:hAnsi="Arial"/>
                <w:sz w:val="20"/>
              </w:rPr>
              <w:t>3</w:t>
            </w:r>
          </w:p>
        </w:tc>
        <w:tc>
          <w:tcPr>
            <w:tcW w:w="1963" w:type="pct"/>
            <w:shd w:val="clear" w:color="auto" w:fill="auto"/>
            <w:tcMar>
              <w:top w:w="0" w:type="dxa"/>
              <w:bottom w:w="0" w:type="dxa"/>
            </w:tcMar>
            <w:vAlign w:val="center"/>
          </w:tcPr>
          <w:p w14:paraId="0FCA1DC1" w14:textId="77777777" w:rsidR="002025E2" w:rsidRPr="00F259A5" w:rsidRDefault="00775FB0" w:rsidP="00F259A5">
            <w:pPr>
              <w:pBdr>
                <w:top w:val="nil"/>
                <w:left w:val="nil"/>
                <w:bottom w:val="nil"/>
                <w:right w:val="nil"/>
                <w:between w:val="nil"/>
              </w:pBdr>
              <w:spacing w:after="120" w:line="360" w:lineRule="auto"/>
              <w:rPr>
                <w:rFonts w:ascii="Arial" w:eastAsia="Arial" w:hAnsi="Arial" w:cs="Arial"/>
                <w:sz w:val="20"/>
                <w:szCs w:val="20"/>
              </w:rPr>
            </w:pPr>
            <w:r>
              <w:rPr>
                <w:rFonts w:ascii="Arial" w:hAnsi="Arial"/>
                <w:sz w:val="20"/>
              </w:rPr>
              <w:t>Profit before tax:</w:t>
            </w:r>
          </w:p>
        </w:tc>
        <w:tc>
          <w:tcPr>
            <w:tcW w:w="441" w:type="pct"/>
            <w:shd w:val="clear" w:color="auto" w:fill="auto"/>
            <w:tcMar>
              <w:top w:w="0" w:type="dxa"/>
              <w:bottom w:w="0" w:type="dxa"/>
            </w:tcMar>
            <w:vAlign w:val="center"/>
          </w:tcPr>
          <w:p w14:paraId="0FCA1DC2"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Million VND</w:t>
            </w:r>
          </w:p>
        </w:tc>
        <w:tc>
          <w:tcPr>
            <w:tcW w:w="722" w:type="pct"/>
            <w:shd w:val="clear" w:color="auto" w:fill="auto"/>
            <w:tcMar>
              <w:top w:w="0" w:type="dxa"/>
              <w:bottom w:w="0" w:type="dxa"/>
            </w:tcMar>
            <w:vAlign w:val="center"/>
          </w:tcPr>
          <w:p w14:paraId="0FCA1DC3"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2,500</w:t>
            </w:r>
          </w:p>
        </w:tc>
        <w:tc>
          <w:tcPr>
            <w:tcW w:w="774" w:type="pct"/>
            <w:shd w:val="clear" w:color="auto" w:fill="auto"/>
            <w:tcMar>
              <w:top w:w="0" w:type="dxa"/>
              <w:bottom w:w="0" w:type="dxa"/>
            </w:tcMar>
            <w:vAlign w:val="center"/>
          </w:tcPr>
          <w:p w14:paraId="0FCA1DC4"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2,310</w:t>
            </w:r>
          </w:p>
        </w:tc>
        <w:tc>
          <w:tcPr>
            <w:tcW w:w="748" w:type="pct"/>
            <w:shd w:val="clear" w:color="auto" w:fill="auto"/>
            <w:tcMar>
              <w:top w:w="0" w:type="dxa"/>
              <w:bottom w:w="0" w:type="dxa"/>
            </w:tcMar>
            <w:vAlign w:val="center"/>
          </w:tcPr>
          <w:p w14:paraId="0FCA1DC5"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92.4%</w:t>
            </w:r>
          </w:p>
        </w:tc>
      </w:tr>
      <w:tr w:rsidR="002025E2" w:rsidRPr="00F259A5" w14:paraId="0FCA1DCD" w14:textId="77777777" w:rsidTr="00F259A5">
        <w:trPr>
          <w:jc w:val="right"/>
        </w:trPr>
        <w:tc>
          <w:tcPr>
            <w:tcW w:w="352" w:type="pct"/>
            <w:shd w:val="clear" w:color="auto" w:fill="auto"/>
            <w:tcMar>
              <w:top w:w="0" w:type="dxa"/>
              <w:bottom w:w="0" w:type="dxa"/>
            </w:tcMar>
            <w:vAlign w:val="center"/>
          </w:tcPr>
          <w:p w14:paraId="0FCA1DC7" w14:textId="77777777" w:rsidR="002025E2" w:rsidRPr="00F259A5" w:rsidRDefault="00775FB0" w:rsidP="00F259A5">
            <w:pPr>
              <w:pBdr>
                <w:top w:val="nil"/>
                <w:left w:val="nil"/>
                <w:bottom w:val="nil"/>
                <w:right w:val="nil"/>
                <w:between w:val="nil"/>
              </w:pBdr>
              <w:spacing w:after="120" w:line="360" w:lineRule="auto"/>
              <w:rPr>
                <w:rFonts w:ascii="Arial" w:eastAsia="Arial" w:hAnsi="Arial" w:cs="Arial"/>
                <w:sz w:val="20"/>
                <w:szCs w:val="20"/>
              </w:rPr>
            </w:pPr>
            <w:r>
              <w:rPr>
                <w:rFonts w:ascii="Arial" w:hAnsi="Arial"/>
                <w:sz w:val="20"/>
              </w:rPr>
              <w:t>4</w:t>
            </w:r>
          </w:p>
        </w:tc>
        <w:tc>
          <w:tcPr>
            <w:tcW w:w="1963" w:type="pct"/>
            <w:shd w:val="clear" w:color="auto" w:fill="auto"/>
            <w:tcMar>
              <w:top w:w="0" w:type="dxa"/>
              <w:bottom w:w="0" w:type="dxa"/>
            </w:tcMar>
            <w:vAlign w:val="center"/>
          </w:tcPr>
          <w:p w14:paraId="0FCA1DC8" w14:textId="77777777" w:rsidR="002025E2" w:rsidRPr="00F259A5" w:rsidRDefault="00775FB0" w:rsidP="00F259A5">
            <w:pPr>
              <w:pBdr>
                <w:top w:val="nil"/>
                <w:left w:val="nil"/>
                <w:bottom w:val="nil"/>
                <w:right w:val="nil"/>
                <w:between w:val="nil"/>
              </w:pBdr>
              <w:spacing w:after="120" w:line="360" w:lineRule="auto"/>
              <w:rPr>
                <w:rFonts w:ascii="Arial" w:eastAsia="Arial" w:hAnsi="Arial" w:cs="Arial"/>
                <w:sz w:val="20"/>
                <w:szCs w:val="20"/>
              </w:rPr>
            </w:pPr>
            <w:r>
              <w:rPr>
                <w:rFonts w:ascii="Arial" w:hAnsi="Arial"/>
                <w:sz w:val="20"/>
              </w:rPr>
              <w:t>Profit after tax</w:t>
            </w:r>
          </w:p>
        </w:tc>
        <w:tc>
          <w:tcPr>
            <w:tcW w:w="441" w:type="pct"/>
            <w:shd w:val="clear" w:color="auto" w:fill="auto"/>
            <w:tcMar>
              <w:top w:w="0" w:type="dxa"/>
              <w:bottom w:w="0" w:type="dxa"/>
            </w:tcMar>
            <w:vAlign w:val="center"/>
          </w:tcPr>
          <w:p w14:paraId="0FCA1DC9"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Million VND</w:t>
            </w:r>
          </w:p>
        </w:tc>
        <w:tc>
          <w:tcPr>
            <w:tcW w:w="722" w:type="pct"/>
            <w:shd w:val="clear" w:color="auto" w:fill="auto"/>
            <w:tcMar>
              <w:top w:w="0" w:type="dxa"/>
              <w:bottom w:w="0" w:type="dxa"/>
            </w:tcMar>
            <w:vAlign w:val="center"/>
          </w:tcPr>
          <w:p w14:paraId="0FCA1DCA"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2,002</w:t>
            </w:r>
          </w:p>
        </w:tc>
        <w:tc>
          <w:tcPr>
            <w:tcW w:w="774" w:type="pct"/>
            <w:shd w:val="clear" w:color="auto" w:fill="auto"/>
            <w:tcMar>
              <w:top w:w="0" w:type="dxa"/>
              <w:bottom w:w="0" w:type="dxa"/>
            </w:tcMar>
            <w:vAlign w:val="center"/>
          </w:tcPr>
          <w:p w14:paraId="0FCA1DCB"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1,820</w:t>
            </w:r>
          </w:p>
        </w:tc>
        <w:tc>
          <w:tcPr>
            <w:tcW w:w="748" w:type="pct"/>
            <w:shd w:val="clear" w:color="auto" w:fill="auto"/>
            <w:tcMar>
              <w:top w:w="0" w:type="dxa"/>
              <w:bottom w:w="0" w:type="dxa"/>
            </w:tcMar>
            <w:vAlign w:val="center"/>
          </w:tcPr>
          <w:p w14:paraId="0FCA1DCC"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90.9%</w:t>
            </w:r>
          </w:p>
        </w:tc>
      </w:tr>
      <w:tr w:rsidR="002025E2" w:rsidRPr="00F259A5" w14:paraId="0FCA1DD4" w14:textId="77777777" w:rsidTr="00F259A5">
        <w:trPr>
          <w:jc w:val="right"/>
        </w:trPr>
        <w:tc>
          <w:tcPr>
            <w:tcW w:w="352" w:type="pct"/>
            <w:shd w:val="clear" w:color="auto" w:fill="auto"/>
            <w:tcMar>
              <w:top w:w="0" w:type="dxa"/>
              <w:bottom w:w="0" w:type="dxa"/>
            </w:tcMar>
            <w:vAlign w:val="center"/>
          </w:tcPr>
          <w:p w14:paraId="0FCA1DCE" w14:textId="77777777" w:rsidR="002025E2" w:rsidRPr="00F259A5" w:rsidRDefault="00775FB0" w:rsidP="00F259A5">
            <w:pPr>
              <w:pBdr>
                <w:top w:val="nil"/>
                <w:left w:val="nil"/>
                <w:bottom w:val="nil"/>
                <w:right w:val="nil"/>
                <w:between w:val="nil"/>
              </w:pBdr>
              <w:spacing w:after="120" w:line="360" w:lineRule="auto"/>
              <w:rPr>
                <w:rFonts w:ascii="Arial" w:eastAsia="Arial" w:hAnsi="Arial" w:cs="Arial"/>
                <w:sz w:val="20"/>
                <w:szCs w:val="20"/>
              </w:rPr>
            </w:pPr>
            <w:r>
              <w:rPr>
                <w:rFonts w:ascii="Arial" w:hAnsi="Arial"/>
                <w:sz w:val="20"/>
              </w:rPr>
              <w:t>5</w:t>
            </w:r>
          </w:p>
        </w:tc>
        <w:tc>
          <w:tcPr>
            <w:tcW w:w="1963" w:type="pct"/>
            <w:shd w:val="clear" w:color="auto" w:fill="auto"/>
            <w:tcMar>
              <w:top w:w="0" w:type="dxa"/>
              <w:bottom w:w="0" w:type="dxa"/>
            </w:tcMar>
            <w:vAlign w:val="center"/>
          </w:tcPr>
          <w:p w14:paraId="0FCA1DCF" w14:textId="77777777" w:rsidR="002025E2" w:rsidRPr="00F259A5" w:rsidRDefault="00775FB0" w:rsidP="00F259A5">
            <w:pPr>
              <w:pBdr>
                <w:top w:val="nil"/>
                <w:left w:val="nil"/>
                <w:bottom w:val="nil"/>
                <w:right w:val="nil"/>
                <w:between w:val="nil"/>
              </w:pBdr>
              <w:spacing w:after="120" w:line="360" w:lineRule="auto"/>
              <w:rPr>
                <w:rFonts w:ascii="Arial" w:eastAsia="Arial" w:hAnsi="Arial" w:cs="Arial"/>
                <w:sz w:val="20"/>
                <w:szCs w:val="20"/>
              </w:rPr>
            </w:pPr>
            <w:r>
              <w:rPr>
                <w:rFonts w:ascii="Arial" w:hAnsi="Arial"/>
                <w:sz w:val="20"/>
              </w:rPr>
              <w:t>Return on assets</w:t>
            </w:r>
          </w:p>
        </w:tc>
        <w:tc>
          <w:tcPr>
            <w:tcW w:w="441" w:type="pct"/>
            <w:shd w:val="clear" w:color="auto" w:fill="auto"/>
            <w:tcMar>
              <w:top w:w="0" w:type="dxa"/>
              <w:bottom w:w="0" w:type="dxa"/>
            </w:tcMar>
            <w:vAlign w:val="center"/>
          </w:tcPr>
          <w:p w14:paraId="0FCA1DD0" w14:textId="77777777" w:rsidR="002025E2" w:rsidRPr="00F259A5" w:rsidRDefault="002025E2" w:rsidP="00F259A5">
            <w:pPr>
              <w:spacing w:after="120" w:line="360" w:lineRule="auto"/>
              <w:rPr>
                <w:rFonts w:ascii="Arial" w:eastAsia="Arial" w:hAnsi="Arial" w:cs="Arial"/>
                <w:sz w:val="20"/>
                <w:szCs w:val="20"/>
              </w:rPr>
            </w:pPr>
          </w:p>
        </w:tc>
        <w:tc>
          <w:tcPr>
            <w:tcW w:w="722" w:type="pct"/>
            <w:shd w:val="clear" w:color="auto" w:fill="auto"/>
            <w:tcMar>
              <w:top w:w="0" w:type="dxa"/>
              <w:bottom w:w="0" w:type="dxa"/>
            </w:tcMar>
            <w:vAlign w:val="center"/>
          </w:tcPr>
          <w:p w14:paraId="0FCA1DD1" w14:textId="77777777" w:rsidR="002025E2" w:rsidRPr="00F259A5" w:rsidRDefault="002025E2" w:rsidP="00F259A5">
            <w:pPr>
              <w:spacing w:after="120" w:line="360" w:lineRule="auto"/>
              <w:jc w:val="center"/>
              <w:rPr>
                <w:rFonts w:ascii="Arial" w:eastAsia="Arial" w:hAnsi="Arial" w:cs="Arial"/>
                <w:sz w:val="20"/>
                <w:szCs w:val="20"/>
              </w:rPr>
            </w:pPr>
          </w:p>
        </w:tc>
        <w:tc>
          <w:tcPr>
            <w:tcW w:w="774" w:type="pct"/>
            <w:shd w:val="clear" w:color="auto" w:fill="auto"/>
            <w:tcMar>
              <w:top w:w="0" w:type="dxa"/>
              <w:bottom w:w="0" w:type="dxa"/>
            </w:tcMar>
            <w:vAlign w:val="center"/>
          </w:tcPr>
          <w:p w14:paraId="0FCA1DD2" w14:textId="77777777" w:rsidR="002025E2" w:rsidRPr="00F259A5" w:rsidRDefault="002025E2" w:rsidP="00F259A5">
            <w:pPr>
              <w:spacing w:after="120" w:line="360" w:lineRule="auto"/>
              <w:jc w:val="center"/>
              <w:rPr>
                <w:rFonts w:ascii="Arial" w:eastAsia="Arial" w:hAnsi="Arial" w:cs="Arial"/>
                <w:sz w:val="20"/>
                <w:szCs w:val="20"/>
              </w:rPr>
            </w:pPr>
          </w:p>
        </w:tc>
        <w:tc>
          <w:tcPr>
            <w:tcW w:w="748" w:type="pct"/>
            <w:shd w:val="clear" w:color="auto" w:fill="auto"/>
            <w:tcMar>
              <w:top w:w="0" w:type="dxa"/>
              <w:bottom w:w="0" w:type="dxa"/>
            </w:tcMar>
            <w:vAlign w:val="center"/>
          </w:tcPr>
          <w:p w14:paraId="0FCA1DD3" w14:textId="77777777" w:rsidR="002025E2" w:rsidRPr="00F259A5" w:rsidRDefault="002025E2" w:rsidP="00F259A5">
            <w:pPr>
              <w:spacing w:after="120" w:line="360" w:lineRule="auto"/>
              <w:jc w:val="center"/>
              <w:rPr>
                <w:rFonts w:ascii="Arial" w:eastAsia="Arial" w:hAnsi="Arial" w:cs="Arial"/>
                <w:sz w:val="20"/>
                <w:szCs w:val="20"/>
              </w:rPr>
            </w:pPr>
          </w:p>
        </w:tc>
      </w:tr>
      <w:tr w:rsidR="002025E2" w:rsidRPr="00F259A5" w14:paraId="0FCA1DDB" w14:textId="77777777" w:rsidTr="00F259A5">
        <w:trPr>
          <w:jc w:val="right"/>
        </w:trPr>
        <w:tc>
          <w:tcPr>
            <w:tcW w:w="352" w:type="pct"/>
            <w:shd w:val="clear" w:color="auto" w:fill="auto"/>
            <w:tcMar>
              <w:top w:w="0" w:type="dxa"/>
              <w:bottom w:w="0" w:type="dxa"/>
            </w:tcMar>
            <w:vAlign w:val="center"/>
          </w:tcPr>
          <w:p w14:paraId="0FCA1DD5" w14:textId="77777777" w:rsidR="002025E2" w:rsidRPr="00F259A5" w:rsidRDefault="00775FB0" w:rsidP="00F259A5">
            <w:pPr>
              <w:pBdr>
                <w:top w:val="nil"/>
                <w:left w:val="nil"/>
                <w:bottom w:val="nil"/>
                <w:right w:val="nil"/>
                <w:between w:val="nil"/>
              </w:pBdr>
              <w:spacing w:after="120" w:line="360" w:lineRule="auto"/>
              <w:rPr>
                <w:rFonts w:ascii="Arial" w:eastAsia="Arial" w:hAnsi="Arial" w:cs="Arial"/>
                <w:sz w:val="20"/>
                <w:szCs w:val="20"/>
              </w:rPr>
            </w:pPr>
            <w:r>
              <w:rPr>
                <w:rFonts w:ascii="Arial" w:hAnsi="Arial"/>
                <w:sz w:val="20"/>
              </w:rPr>
              <w:t>-</w:t>
            </w:r>
          </w:p>
        </w:tc>
        <w:tc>
          <w:tcPr>
            <w:tcW w:w="1963" w:type="pct"/>
            <w:shd w:val="clear" w:color="auto" w:fill="auto"/>
            <w:tcMar>
              <w:top w:w="0" w:type="dxa"/>
              <w:bottom w:w="0" w:type="dxa"/>
            </w:tcMar>
            <w:vAlign w:val="center"/>
          </w:tcPr>
          <w:p w14:paraId="0FCA1DD6" w14:textId="77777777" w:rsidR="002025E2" w:rsidRPr="00F259A5" w:rsidRDefault="00775FB0" w:rsidP="00F259A5">
            <w:pPr>
              <w:pBdr>
                <w:top w:val="nil"/>
                <w:left w:val="nil"/>
                <w:bottom w:val="nil"/>
                <w:right w:val="nil"/>
                <w:between w:val="nil"/>
              </w:pBdr>
              <w:spacing w:after="120" w:line="360" w:lineRule="auto"/>
              <w:rPr>
                <w:rFonts w:ascii="Arial" w:eastAsia="Arial" w:hAnsi="Arial" w:cs="Arial"/>
                <w:sz w:val="20"/>
                <w:szCs w:val="20"/>
              </w:rPr>
            </w:pPr>
            <w:r>
              <w:rPr>
                <w:rFonts w:ascii="Arial" w:hAnsi="Arial"/>
                <w:sz w:val="20"/>
              </w:rPr>
              <w:t>Profit before tax/Revenue</w:t>
            </w:r>
          </w:p>
        </w:tc>
        <w:tc>
          <w:tcPr>
            <w:tcW w:w="441" w:type="pct"/>
            <w:shd w:val="clear" w:color="auto" w:fill="auto"/>
            <w:tcMar>
              <w:top w:w="0" w:type="dxa"/>
              <w:bottom w:w="0" w:type="dxa"/>
            </w:tcMar>
            <w:vAlign w:val="center"/>
          </w:tcPr>
          <w:p w14:paraId="0FCA1DD7"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w:t>
            </w:r>
          </w:p>
        </w:tc>
        <w:tc>
          <w:tcPr>
            <w:tcW w:w="722" w:type="pct"/>
            <w:shd w:val="clear" w:color="auto" w:fill="auto"/>
            <w:tcMar>
              <w:top w:w="0" w:type="dxa"/>
              <w:bottom w:w="0" w:type="dxa"/>
            </w:tcMar>
            <w:vAlign w:val="center"/>
          </w:tcPr>
          <w:p w14:paraId="0FCA1DD8"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4.5</w:t>
            </w:r>
          </w:p>
        </w:tc>
        <w:tc>
          <w:tcPr>
            <w:tcW w:w="774" w:type="pct"/>
            <w:shd w:val="clear" w:color="auto" w:fill="auto"/>
            <w:tcMar>
              <w:top w:w="0" w:type="dxa"/>
              <w:bottom w:w="0" w:type="dxa"/>
            </w:tcMar>
            <w:vAlign w:val="center"/>
          </w:tcPr>
          <w:p w14:paraId="0FCA1DD9"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4.4</w:t>
            </w:r>
          </w:p>
        </w:tc>
        <w:tc>
          <w:tcPr>
            <w:tcW w:w="748" w:type="pct"/>
            <w:shd w:val="clear" w:color="auto" w:fill="auto"/>
            <w:tcMar>
              <w:top w:w="0" w:type="dxa"/>
              <w:bottom w:w="0" w:type="dxa"/>
            </w:tcMar>
            <w:vAlign w:val="center"/>
          </w:tcPr>
          <w:p w14:paraId="0FCA1DDA"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98.0%</w:t>
            </w:r>
          </w:p>
        </w:tc>
      </w:tr>
      <w:tr w:rsidR="002025E2" w:rsidRPr="00F259A5" w14:paraId="0FCA1DE2" w14:textId="77777777" w:rsidTr="00F259A5">
        <w:trPr>
          <w:jc w:val="right"/>
        </w:trPr>
        <w:tc>
          <w:tcPr>
            <w:tcW w:w="352" w:type="pct"/>
            <w:shd w:val="clear" w:color="auto" w:fill="auto"/>
            <w:tcMar>
              <w:top w:w="0" w:type="dxa"/>
              <w:bottom w:w="0" w:type="dxa"/>
            </w:tcMar>
            <w:vAlign w:val="center"/>
          </w:tcPr>
          <w:p w14:paraId="0FCA1DDC" w14:textId="77777777" w:rsidR="002025E2" w:rsidRPr="00F259A5" w:rsidRDefault="00775FB0" w:rsidP="00F259A5">
            <w:pPr>
              <w:pBdr>
                <w:top w:val="nil"/>
                <w:left w:val="nil"/>
                <w:bottom w:val="nil"/>
                <w:right w:val="nil"/>
                <w:between w:val="nil"/>
              </w:pBdr>
              <w:spacing w:after="120" w:line="360" w:lineRule="auto"/>
              <w:rPr>
                <w:rFonts w:ascii="Arial" w:eastAsia="Arial" w:hAnsi="Arial" w:cs="Arial"/>
                <w:sz w:val="20"/>
                <w:szCs w:val="20"/>
              </w:rPr>
            </w:pPr>
            <w:r>
              <w:rPr>
                <w:rFonts w:ascii="Arial" w:hAnsi="Arial"/>
                <w:sz w:val="20"/>
              </w:rPr>
              <w:t>-</w:t>
            </w:r>
          </w:p>
        </w:tc>
        <w:tc>
          <w:tcPr>
            <w:tcW w:w="1963" w:type="pct"/>
            <w:shd w:val="clear" w:color="auto" w:fill="auto"/>
            <w:tcMar>
              <w:top w:w="0" w:type="dxa"/>
              <w:bottom w:w="0" w:type="dxa"/>
            </w:tcMar>
            <w:vAlign w:val="center"/>
          </w:tcPr>
          <w:p w14:paraId="0FCA1DDD" w14:textId="77777777" w:rsidR="002025E2" w:rsidRPr="00F259A5" w:rsidRDefault="00775FB0" w:rsidP="00F259A5">
            <w:pPr>
              <w:pBdr>
                <w:top w:val="nil"/>
                <w:left w:val="nil"/>
                <w:bottom w:val="nil"/>
                <w:right w:val="nil"/>
                <w:between w:val="nil"/>
              </w:pBdr>
              <w:spacing w:after="120" w:line="360" w:lineRule="auto"/>
              <w:rPr>
                <w:rFonts w:ascii="Arial" w:eastAsia="Arial" w:hAnsi="Arial" w:cs="Arial"/>
                <w:sz w:val="20"/>
                <w:szCs w:val="20"/>
              </w:rPr>
            </w:pPr>
            <w:r>
              <w:rPr>
                <w:rFonts w:ascii="Arial" w:hAnsi="Arial"/>
                <w:sz w:val="20"/>
              </w:rPr>
              <w:t xml:space="preserve">Profit after tax/Charter capital </w:t>
            </w:r>
          </w:p>
        </w:tc>
        <w:tc>
          <w:tcPr>
            <w:tcW w:w="441" w:type="pct"/>
            <w:shd w:val="clear" w:color="auto" w:fill="auto"/>
            <w:tcMar>
              <w:top w:w="0" w:type="dxa"/>
              <w:bottom w:w="0" w:type="dxa"/>
            </w:tcMar>
            <w:vAlign w:val="center"/>
          </w:tcPr>
          <w:p w14:paraId="0FCA1DDE"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w:t>
            </w:r>
          </w:p>
        </w:tc>
        <w:tc>
          <w:tcPr>
            <w:tcW w:w="722" w:type="pct"/>
            <w:shd w:val="clear" w:color="auto" w:fill="auto"/>
            <w:tcMar>
              <w:top w:w="0" w:type="dxa"/>
              <w:bottom w:w="0" w:type="dxa"/>
            </w:tcMar>
            <w:vAlign w:val="center"/>
          </w:tcPr>
          <w:p w14:paraId="0FCA1DDF"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7.7</w:t>
            </w:r>
          </w:p>
        </w:tc>
        <w:tc>
          <w:tcPr>
            <w:tcW w:w="774" w:type="pct"/>
            <w:shd w:val="clear" w:color="auto" w:fill="auto"/>
            <w:tcMar>
              <w:top w:w="0" w:type="dxa"/>
              <w:bottom w:w="0" w:type="dxa"/>
            </w:tcMar>
            <w:vAlign w:val="center"/>
          </w:tcPr>
          <w:p w14:paraId="0FCA1DE0"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7.0</w:t>
            </w:r>
          </w:p>
        </w:tc>
        <w:tc>
          <w:tcPr>
            <w:tcW w:w="748" w:type="pct"/>
            <w:shd w:val="clear" w:color="auto" w:fill="auto"/>
            <w:tcMar>
              <w:top w:w="0" w:type="dxa"/>
              <w:bottom w:w="0" w:type="dxa"/>
            </w:tcMar>
            <w:vAlign w:val="center"/>
          </w:tcPr>
          <w:p w14:paraId="0FCA1DE1"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90.9%</w:t>
            </w:r>
          </w:p>
        </w:tc>
      </w:tr>
      <w:tr w:rsidR="002025E2" w:rsidRPr="00F259A5" w14:paraId="0FCA1DE9" w14:textId="77777777" w:rsidTr="00F259A5">
        <w:trPr>
          <w:jc w:val="right"/>
        </w:trPr>
        <w:tc>
          <w:tcPr>
            <w:tcW w:w="352" w:type="pct"/>
            <w:shd w:val="clear" w:color="auto" w:fill="auto"/>
            <w:tcMar>
              <w:top w:w="0" w:type="dxa"/>
              <w:bottom w:w="0" w:type="dxa"/>
            </w:tcMar>
            <w:vAlign w:val="center"/>
          </w:tcPr>
          <w:p w14:paraId="0FCA1DE3" w14:textId="77777777" w:rsidR="002025E2" w:rsidRPr="00F259A5" w:rsidRDefault="00775FB0" w:rsidP="00F259A5">
            <w:pPr>
              <w:pBdr>
                <w:top w:val="nil"/>
                <w:left w:val="nil"/>
                <w:bottom w:val="nil"/>
                <w:right w:val="nil"/>
                <w:between w:val="nil"/>
              </w:pBdr>
              <w:spacing w:after="120" w:line="360" w:lineRule="auto"/>
              <w:rPr>
                <w:rFonts w:ascii="Arial" w:eastAsia="Arial" w:hAnsi="Arial" w:cs="Arial"/>
                <w:sz w:val="20"/>
                <w:szCs w:val="20"/>
              </w:rPr>
            </w:pPr>
            <w:r>
              <w:rPr>
                <w:rFonts w:ascii="Arial" w:hAnsi="Arial"/>
                <w:sz w:val="20"/>
              </w:rPr>
              <w:t>-</w:t>
            </w:r>
          </w:p>
        </w:tc>
        <w:tc>
          <w:tcPr>
            <w:tcW w:w="1963" w:type="pct"/>
            <w:shd w:val="clear" w:color="auto" w:fill="auto"/>
            <w:tcMar>
              <w:top w:w="0" w:type="dxa"/>
              <w:bottom w:w="0" w:type="dxa"/>
            </w:tcMar>
            <w:vAlign w:val="center"/>
          </w:tcPr>
          <w:p w14:paraId="0FCA1DE4" w14:textId="77777777" w:rsidR="002025E2" w:rsidRPr="00F259A5" w:rsidRDefault="00775FB0" w:rsidP="00F259A5">
            <w:pPr>
              <w:pBdr>
                <w:top w:val="nil"/>
                <w:left w:val="nil"/>
                <w:bottom w:val="nil"/>
                <w:right w:val="nil"/>
                <w:between w:val="nil"/>
              </w:pBdr>
              <w:spacing w:after="120" w:line="360" w:lineRule="auto"/>
              <w:rPr>
                <w:rFonts w:ascii="Arial" w:eastAsia="Arial" w:hAnsi="Arial" w:cs="Arial"/>
                <w:sz w:val="20"/>
                <w:szCs w:val="20"/>
              </w:rPr>
            </w:pPr>
            <w:r>
              <w:rPr>
                <w:rFonts w:ascii="Arial" w:hAnsi="Arial"/>
                <w:sz w:val="20"/>
              </w:rPr>
              <w:t>Profit after tax/ Owners’ equity</w:t>
            </w:r>
          </w:p>
        </w:tc>
        <w:tc>
          <w:tcPr>
            <w:tcW w:w="441" w:type="pct"/>
            <w:shd w:val="clear" w:color="auto" w:fill="auto"/>
            <w:tcMar>
              <w:top w:w="0" w:type="dxa"/>
              <w:bottom w:w="0" w:type="dxa"/>
            </w:tcMar>
            <w:vAlign w:val="center"/>
          </w:tcPr>
          <w:p w14:paraId="0FCA1DE5"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w:t>
            </w:r>
          </w:p>
        </w:tc>
        <w:tc>
          <w:tcPr>
            <w:tcW w:w="722" w:type="pct"/>
            <w:shd w:val="clear" w:color="auto" w:fill="auto"/>
            <w:tcMar>
              <w:top w:w="0" w:type="dxa"/>
              <w:bottom w:w="0" w:type="dxa"/>
            </w:tcMar>
            <w:vAlign w:val="center"/>
          </w:tcPr>
          <w:p w14:paraId="0FCA1DE6"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4.0</w:t>
            </w:r>
          </w:p>
        </w:tc>
        <w:tc>
          <w:tcPr>
            <w:tcW w:w="774" w:type="pct"/>
            <w:shd w:val="clear" w:color="auto" w:fill="auto"/>
            <w:tcMar>
              <w:top w:w="0" w:type="dxa"/>
              <w:bottom w:w="0" w:type="dxa"/>
            </w:tcMar>
            <w:vAlign w:val="center"/>
          </w:tcPr>
          <w:p w14:paraId="0FCA1DE7"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3.6</w:t>
            </w:r>
          </w:p>
        </w:tc>
        <w:tc>
          <w:tcPr>
            <w:tcW w:w="748" w:type="pct"/>
            <w:shd w:val="clear" w:color="auto" w:fill="auto"/>
            <w:tcMar>
              <w:top w:w="0" w:type="dxa"/>
              <w:bottom w:w="0" w:type="dxa"/>
            </w:tcMar>
            <w:vAlign w:val="center"/>
          </w:tcPr>
          <w:p w14:paraId="0FCA1DE8"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90.9%</w:t>
            </w:r>
          </w:p>
        </w:tc>
      </w:tr>
      <w:tr w:rsidR="002025E2" w:rsidRPr="00F259A5" w14:paraId="0FCA1DF0" w14:textId="77777777" w:rsidTr="00F259A5">
        <w:trPr>
          <w:jc w:val="right"/>
        </w:trPr>
        <w:tc>
          <w:tcPr>
            <w:tcW w:w="352" w:type="pct"/>
            <w:shd w:val="clear" w:color="auto" w:fill="auto"/>
            <w:tcMar>
              <w:top w:w="0" w:type="dxa"/>
              <w:bottom w:w="0" w:type="dxa"/>
            </w:tcMar>
            <w:vAlign w:val="center"/>
          </w:tcPr>
          <w:p w14:paraId="0FCA1DEA" w14:textId="77777777" w:rsidR="002025E2" w:rsidRPr="00F259A5" w:rsidRDefault="00775FB0" w:rsidP="00F259A5">
            <w:pPr>
              <w:pBdr>
                <w:top w:val="nil"/>
                <w:left w:val="nil"/>
                <w:bottom w:val="nil"/>
                <w:right w:val="nil"/>
                <w:between w:val="nil"/>
              </w:pBdr>
              <w:spacing w:after="120" w:line="360" w:lineRule="auto"/>
              <w:rPr>
                <w:rFonts w:ascii="Arial" w:eastAsia="Arial" w:hAnsi="Arial" w:cs="Arial"/>
                <w:sz w:val="20"/>
                <w:szCs w:val="20"/>
              </w:rPr>
            </w:pPr>
            <w:r>
              <w:rPr>
                <w:rFonts w:ascii="Arial" w:hAnsi="Arial"/>
                <w:sz w:val="20"/>
              </w:rPr>
              <w:t>6</w:t>
            </w:r>
          </w:p>
        </w:tc>
        <w:tc>
          <w:tcPr>
            <w:tcW w:w="1963" w:type="pct"/>
            <w:shd w:val="clear" w:color="auto" w:fill="auto"/>
            <w:tcMar>
              <w:top w:w="0" w:type="dxa"/>
              <w:bottom w:w="0" w:type="dxa"/>
            </w:tcMar>
            <w:vAlign w:val="center"/>
          </w:tcPr>
          <w:p w14:paraId="0FCA1DEB" w14:textId="77777777" w:rsidR="002025E2" w:rsidRPr="00F259A5" w:rsidRDefault="00775FB0" w:rsidP="00F259A5">
            <w:pPr>
              <w:pBdr>
                <w:top w:val="nil"/>
                <w:left w:val="nil"/>
                <w:bottom w:val="nil"/>
                <w:right w:val="nil"/>
                <w:between w:val="nil"/>
              </w:pBdr>
              <w:spacing w:after="120" w:line="360" w:lineRule="auto"/>
              <w:rPr>
                <w:rFonts w:ascii="Arial" w:eastAsia="Arial" w:hAnsi="Arial" w:cs="Arial"/>
                <w:sz w:val="20"/>
                <w:szCs w:val="20"/>
              </w:rPr>
            </w:pPr>
            <w:r>
              <w:rPr>
                <w:rFonts w:ascii="Arial" w:hAnsi="Arial"/>
                <w:sz w:val="20"/>
              </w:rPr>
              <w:t>Charter capital</w:t>
            </w:r>
          </w:p>
        </w:tc>
        <w:tc>
          <w:tcPr>
            <w:tcW w:w="441" w:type="pct"/>
            <w:shd w:val="clear" w:color="auto" w:fill="auto"/>
            <w:tcMar>
              <w:top w:w="0" w:type="dxa"/>
              <w:bottom w:w="0" w:type="dxa"/>
            </w:tcMar>
            <w:vAlign w:val="center"/>
          </w:tcPr>
          <w:p w14:paraId="0FCA1DEC"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Million VND</w:t>
            </w:r>
          </w:p>
        </w:tc>
        <w:tc>
          <w:tcPr>
            <w:tcW w:w="722" w:type="pct"/>
            <w:shd w:val="clear" w:color="auto" w:fill="auto"/>
            <w:tcMar>
              <w:top w:w="0" w:type="dxa"/>
              <w:bottom w:w="0" w:type="dxa"/>
            </w:tcMar>
            <w:vAlign w:val="center"/>
          </w:tcPr>
          <w:p w14:paraId="0FCA1DED"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26,097</w:t>
            </w:r>
          </w:p>
        </w:tc>
        <w:tc>
          <w:tcPr>
            <w:tcW w:w="774" w:type="pct"/>
            <w:shd w:val="clear" w:color="auto" w:fill="auto"/>
            <w:tcMar>
              <w:top w:w="0" w:type="dxa"/>
              <w:bottom w:w="0" w:type="dxa"/>
            </w:tcMar>
            <w:vAlign w:val="center"/>
          </w:tcPr>
          <w:p w14:paraId="0FCA1DEE"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26,097</w:t>
            </w:r>
          </w:p>
        </w:tc>
        <w:tc>
          <w:tcPr>
            <w:tcW w:w="748" w:type="pct"/>
            <w:shd w:val="clear" w:color="auto" w:fill="auto"/>
            <w:tcMar>
              <w:top w:w="0" w:type="dxa"/>
              <w:bottom w:w="0" w:type="dxa"/>
            </w:tcMar>
            <w:vAlign w:val="center"/>
          </w:tcPr>
          <w:p w14:paraId="0FCA1DEF"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100%</w:t>
            </w:r>
          </w:p>
        </w:tc>
      </w:tr>
      <w:tr w:rsidR="002025E2" w:rsidRPr="00F259A5" w14:paraId="0FCA1DF7" w14:textId="77777777" w:rsidTr="00F259A5">
        <w:trPr>
          <w:jc w:val="right"/>
        </w:trPr>
        <w:tc>
          <w:tcPr>
            <w:tcW w:w="352" w:type="pct"/>
            <w:shd w:val="clear" w:color="auto" w:fill="auto"/>
            <w:tcMar>
              <w:top w:w="0" w:type="dxa"/>
              <w:bottom w:w="0" w:type="dxa"/>
            </w:tcMar>
            <w:vAlign w:val="center"/>
          </w:tcPr>
          <w:p w14:paraId="0FCA1DF1" w14:textId="77777777" w:rsidR="002025E2" w:rsidRPr="00F259A5" w:rsidRDefault="00775FB0" w:rsidP="00F259A5">
            <w:pPr>
              <w:pBdr>
                <w:top w:val="nil"/>
                <w:left w:val="nil"/>
                <w:bottom w:val="nil"/>
                <w:right w:val="nil"/>
                <w:between w:val="nil"/>
              </w:pBdr>
              <w:spacing w:after="120" w:line="360" w:lineRule="auto"/>
              <w:rPr>
                <w:rFonts w:ascii="Arial" w:eastAsia="Arial" w:hAnsi="Arial" w:cs="Arial"/>
                <w:sz w:val="20"/>
                <w:szCs w:val="20"/>
              </w:rPr>
            </w:pPr>
            <w:r>
              <w:rPr>
                <w:rFonts w:ascii="Arial" w:hAnsi="Arial"/>
                <w:sz w:val="20"/>
              </w:rPr>
              <w:t>7</w:t>
            </w:r>
          </w:p>
        </w:tc>
        <w:tc>
          <w:tcPr>
            <w:tcW w:w="1963" w:type="pct"/>
            <w:shd w:val="clear" w:color="auto" w:fill="auto"/>
            <w:tcMar>
              <w:top w:w="0" w:type="dxa"/>
              <w:bottom w:w="0" w:type="dxa"/>
            </w:tcMar>
            <w:vAlign w:val="center"/>
          </w:tcPr>
          <w:p w14:paraId="0FCA1DF2" w14:textId="77777777" w:rsidR="002025E2" w:rsidRPr="00F259A5" w:rsidRDefault="00775FB0" w:rsidP="00F259A5">
            <w:pPr>
              <w:pBdr>
                <w:top w:val="nil"/>
                <w:left w:val="nil"/>
                <w:bottom w:val="nil"/>
                <w:right w:val="nil"/>
                <w:between w:val="nil"/>
              </w:pBdr>
              <w:spacing w:after="120" w:line="360" w:lineRule="auto"/>
              <w:rPr>
                <w:rFonts w:ascii="Arial" w:eastAsia="Arial" w:hAnsi="Arial" w:cs="Arial"/>
                <w:sz w:val="20"/>
                <w:szCs w:val="20"/>
              </w:rPr>
            </w:pPr>
            <w:r>
              <w:rPr>
                <w:rFonts w:ascii="Arial" w:hAnsi="Arial"/>
                <w:sz w:val="20"/>
              </w:rPr>
              <w:t>Owners’ equity</w:t>
            </w:r>
          </w:p>
        </w:tc>
        <w:tc>
          <w:tcPr>
            <w:tcW w:w="441" w:type="pct"/>
            <w:shd w:val="clear" w:color="auto" w:fill="auto"/>
            <w:tcMar>
              <w:top w:w="0" w:type="dxa"/>
              <w:bottom w:w="0" w:type="dxa"/>
            </w:tcMar>
            <w:vAlign w:val="center"/>
          </w:tcPr>
          <w:p w14:paraId="0FCA1DF3"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Million VND</w:t>
            </w:r>
          </w:p>
        </w:tc>
        <w:tc>
          <w:tcPr>
            <w:tcW w:w="722" w:type="pct"/>
            <w:shd w:val="clear" w:color="auto" w:fill="auto"/>
            <w:tcMar>
              <w:top w:w="0" w:type="dxa"/>
              <w:bottom w:w="0" w:type="dxa"/>
            </w:tcMar>
            <w:vAlign w:val="center"/>
          </w:tcPr>
          <w:p w14:paraId="0FCA1DF4"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50,089</w:t>
            </w:r>
          </w:p>
        </w:tc>
        <w:tc>
          <w:tcPr>
            <w:tcW w:w="774" w:type="pct"/>
            <w:shd w:val="clear" w:color="auto" w:fill="auto"/>
            <w:tcMar>
              <w:top w:w="0" w:type="dxa"/>
              <w:bottom w:w="0" w:type="dxa"/>
            </w:tcMar>
            <w:vAlign w:val="center"/>
          </w:tcPr>
          <w:p w14:paraId="0FCA1DF5"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50,101</w:t>
            </w:r>
          </w:p>
        </w:tc>
        <w:tc>
          <w:tcPr>
            <w:tcW w:w="748" w:type="pct"/>
            <w:shd w:val="clear" w:color="auto" w:fill="auto"/>
            <w:tcMar>
              <w:top w:w="0" w:type="dxa"/>
              <w:bottom w:w="0" w:type="dxa"/>
            </w:tcMar>
            <w:vAlign w:val="center"/>
          </w:tcPr>
          <w:p w14:paraId="0FCA1DF6"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100%</w:t>
            </w:r>
          </w:p>
        </w:tc>
      </w:tr>
      <w:tr w:rsidR="002025E2" w:rsidRPr="00F259A5" w14:paraId="0FCA1DFE" w14:textId="77777777" w:rsidTr="00F259A5">
        <w:trPr>
          <w:jc w:val="right"/>
        </w:trPr>
        <w:tc>
          <w:tcPr>
            <w:tcW w:w="352" w:type="pct"/>
            <w:shd w:val="clear" w:color="auto" w:fill="auto"/>
            <w:tcMar>
              <w:top w:w="0" w:type="dxa"/>
              <w:bottom w:w="0" w:type="dxa"/>
            </w:tcMar>
            <w:vAlign w:val="center"/>
          </w:tcPr>
          <w:p w14:paraId="0FCA1DF8" w14:textId="77777777" w:rsidR="002025E2" w:rsidRPr="00F259A5" w:rsidRDefault="00775FB0" w:rsidP="00F259A5">
            <w:pPr>
              <w:pBdr>
                <w:top w:val="nil"/>
                <w:left w:val="nil"/>
                <w:bottom w:val="nil"/>
                <w:right w:val="nil"/>
                <w:between w:val="nil"/>
              </w:pBdr>
              <w:spacing w:after="120" w:line="360" w:lineRule="auto"/>
              <w:rPr>
                <w:rFonts w:ascii="Arial" w:eastAsia="Arial" w:hAnsi="Arial" w:cs="Arial"/>
                <w:sz w:val="20"/>
                <w:szCs w:val="20"/>
              </w:rPr>
            </w:pPr>
            <w:r>
              <w:rPr>
                <w:rFonts w:ascii="Arial" w:hAnsi="Arial"/>
                <w:sz w:val="20"/>
              </w:rPr>
              <w:t>8</w:t>
            </w:r>
          </w:p>
        </w:tc>
        <w:tc>
          <w:tcPr>
            <w:tcW w:w="1963" w:type="pct"/>
            <w:shd w:val="clear" w:color="auto" w:fill="auto"/>
            <w:tcMar>
              <w:top w:w="0" w:type="dxa"/>
              <w:bottom w:w="0" w:type="dxa"/>
            </w:tcMar>
            <w:vAlign w:val="center"/>
          </w:tcPr>
          <w:p w14:paraId="0FCA1DF9" w14:textId="77777777" w:rsidR="002025E2" w:rsidRPr="00F259A5" w:rsidRDefault="00775FB0" w:rsidP="00F259A5">
            <w:pPr>
              <w:pBdr>
                <w:top w:val="nil"/>
                <w:left w:val="nil"/>
                <w:bottom w:val="nil"/>
                <w:right w:val="nil"/>
                <w:between w:val="nil"/>
              </w:pBdr>
              <w:spacing w:after="120" w:line="360" w:lineRule="auto"/>
              <w:rPr>
                <w:rFonts w:ascii="Arial" w:eastAsia="Arial" w:hAnsi="Arial" w:cs="Arial"/>
                <w:sz w:val="20"/>
                <w:szCs w:val="20"/>
              </w:rPr>
            </w:pPr>
            <w:r>
              <w:rPr>
                <w:rFonts w:ascii="Arial" w:hAnsi="Arial"/>
                <w:sz w:val="20"/>
              </w:rPr>
              <w:t>Dividend</w:t>
            </w:r>
          </w:p>
        </w:tc>
        <w:tc>
          <w:tcPr>
            <w:tcW w:w="441" w:type="pct"/>
            <w:shd w:val="clear" w:color="auto" w:fill="auto"/>
            <w:tcMar>
              <w:top w:w="0" w:type="dxa"/>
              <w:bottom w:w="0" w:type="dxa"/>
            </w:tcMar>
            <w:vAlign w:val="center"/>
          </w:tcPr>
          <w:p w14:paraId="0FCA1DFA"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w:t>
            </w:r>
          </w:p>
        </w:tc>
        <w:tc>
          <w:tcPr>
            <w:tcW w:w="722" w:type="pct"/>
            <w:shd w:val="clear" w:color="auto" w:fill="auto"/>
            <w:tcMar>
              <w:top w:w="0" w:type="dxa"/>
              <w:bottom w:w="0" w:type="dxa"/>
            </w:tcMar>
            <w:vAlign w:val="center"/>
          </w:tcPr>
          <w:p w14:paraId="0FCA1DFB"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5</w:t>
            </w:r>
          </w:p>
        </w:tc>
        <w:tc>
          <w:tcPr>
            <w:tcW w:w="774" w:type="pct"/>
            <w:shd w:val="clear" w:color="auto" w:fill="auto"/>
            <w:tcMar>
              <w:top w:w="0" w:type="dxa"/>
              <w:bottom w:w="0" w:type="dxa"/>
            </w:tcMar>
            <w:vAlign w:val="center"/>
          </w:tcPr>
          <w:p w14:paraId="0FCA1DFC"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5</w:t>
            </w:r>
          </w:p>
        </w:tc>
        <w:tc>
          <w:tcPr>
            <w:tcW w:w="748" w:type="pct"/>
            <w:shd w:val="clear" w:color="auto" w:fill="auto"/>
            <w:tcMar>
              <w:top w:w="0" w:type="dxa"/>
              <w:bottom w:w="0" w:type="dxa"/>
            </w:tcMar>
            <w:vAlign w:val="center"/>
          </w:tcPr>
          <w:p w14:paraId="0FCA1DFD"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100%</w:t>
            </w:r>
          </w:p>
        </w:tc>
      </w:tr>
    </w:tbl>
    <w:p w14:paraId="0FCA1DFF" w14:textId="77777777" w:rsidR="002025E2" w:rsidRPr="00F259A5" w:rsidRDefault="00775FB0" w:rsidP="00F259A5">
      <w:pPr>
        <w:numPr>
          <w:ilvl w:val="0"/>
          <w:numId w:val="2"/>
        </w:numPr>
        <w:pBdr>
          <w:top w:val="nil"/>
          <w:left w:val="nil"/>
          <w:bottom w:val="nil"/>
          <w:right w:val="nil"/>
          <w:between w:val="nil"/>
        </w:pBdr>
        <w:spacing w:after="120" w:line="360" w:lineRule="auto"/>
        <w:ind w:left="0" w:firstLine="0"/>
        <w:rPr>
          <w:rFonts w:ascii="Arial" w:eastAsia="Arial" w:hAnsi="Arial" w:cs="Arial"/>
          <w:sz w:val="20"/>
          <w:szCs w:val="20"/>
        </w:rPr>
      </w:pPr>
      <w:r>
        <w:rPr>
          <w:rFonts w:ascii="Arial" w:hAnsi="Arial"/>
          <w:sz w:val="20"/>
        </w:rPr>
        <w:t xml:space="preserve"> Business plan in 2024:</w:t>
      </w:r>
    </w:p>
    <w:p w14:paraId="0FCA1E00"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Some key economic targets in the business and production plan for 2024 are as follows:</w:t>
      </w:r>
    </w:p>
    <w:tbl>
      <w:tblPr>
        <w:tblStyle w:val="a8"/>
        <w:tblW w:w="5000"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56"/>
        <w:gridCol w:w="4446"/>
        <w:gridCol w:w="1422"/>
        <w:gridCol w:w="2386"/>
      </w:tblGrid>
      <w:tr w:rsidR="002025E2" w:rsidRPr="00F259A5" w14:paraId="0FCA1E05" w14:textId="77777777" w:rsidTr="00F259A5">
        <w:trPr>
          <w:jc w:val="right"/>
        </w:trPr>
        <w:tc>
          <w:tcPr>
            <w:tcW w:w="420" w:type="pct"/>
            <w:shd w:val="clear" w:color="auto" w:fill="auto"/>
            <w:tcMar>
              <w:top w:w="0" w:type="dxa"/>
              <w:bottom w:w="0" w:type="dxa"/>
            </w:tcMar>
            <w:vAlign w:val="center"/>
          </w:tcPr>
          <w:p w14:paraId="0FCA1E01"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No.</w:t>
            </w:r>
          </w:p>
        </w:tc>
        <w:tc>
          <w:tcPr>
            <w:tcW w:w="2467" w:type="pct"/>
            <w:shd w:val="clear" w:color="auto" w:fill="auto"/>
            <w:tcMar>
              <w:top w:w="0" w:type="dxa"/>
              <w:bottom w:w="0" w:type="dxa"/>
            </w:tcMar>
            <w:vAlign w:val="center"/>
          </w:tcPr>
          <w:p w14:paraId="0FCA1E02"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Target</w:t>
            </w:r>
          </w:p>
        </w:tc>
        <w:tc>
          <w:tcPr>
            <w:tcW w:w="789" w:type="pct"/>
            <w:shd w:val="clear" w:color="auto" w:fill="auto"/>
            <w:tcMar>
              <w:top w:w="0" w:type="dxa"/>
              <w:bottom w:w="0" w:type="dxa"/>
            </w:tcMar>
            <w:vAlign w:val="center"/>
          </w:tcPr>
          <w:p w14:paraId="0FCA1E03"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Units</w:t>
            </w:r>
          </w:p>
        </w:tc>
        <w:tc>
          <w:tcPr>
            <w:tcW w:w="1324" w:type="pct"/>
            <w:shd w:val="clear" w:color="auto" w:fill="auto"/>
            <w:tcMar>
              <w:top w:w="0" w:type="dxa"/>
              <w:bottom w:w="0" w:type="dxa"/>
            </w:tcMar>
            <w:vAlign w:val="center"/>
          </w:tcPr>
          <w:p w14:paraId="0FCA1E04"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Plan 2024</w:t>
            </w:r>
          </w:p>
        </w:tc>
      </w:tr>
      <w:tr w:rsidR="002025E2" w:rsidRPr="00F259A5" w14:paraId="0FCA1E0A" w14:textId="77777777" w:rsidTr="00F259A5">
        <w:trPr>
          <w:jc w:val="right"/>
        </w:trPr>
        <w:tc>
          <w:tcPr>
            <w:tcW w:w="420" w:type="pct"/>
            <w:shd w:val="clear" w:color="auto" w:fill="auto"/>
            <w:tcMar>
              <w:top w:w="0" w:type="dxa"/>
              <w:bottom w:w="0" w:type="dxa"/>
            </w:tcMar>
            <w:vAlign w:val="center"/>
          </w:tcPr>
          <w:p w14:paraId="0FCA1E06"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lastRenderedPageBreak/>
              <w:t>1</w:t>
            </w:r>
          </w:p>
        </w:tc>
        <w:tc>
          <w:tcPr>
            <w:tcW w:w="2467" w:type="pct"/>
            <w:shd w:val="clear" w:color="auto" w:fill="auto"/>
            <w:tcMar>
              <w:top w:w="0" w:type="dxa"/>
              <w:bottom w:w="0" w:type="dxa"/>
            </w:tcMar>
            <w:vAlign w:val="center"/>
          </w:tcPr>
          <w:p w14:paraId="0FCA1E07"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Total production and business value</w:t>
            </w:r>
          </w:p>
        </w:tc>
        <w:tc>
          <w:tcPr>
            <w:tcW w:w="789" w:type="pct"/>
            <w:shd w:val="clear" w:color="auto" w:fill="auto"/>
            <w:tcMar>
              <w:top w:w="0" w:type="dxa"/>
              <w:bottom w:w="0" w:type="dxa"/>
            </w:tcMar>
            <w:vAlign w:val="center"/>
          </w:tcPr>
          <w:p w14:paraId="0FCA1E08"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Million VND</w:t>
            </w:r>
          </w:p>
        </w:tc>
        <w:tc>
          <w:tcPr>
            <w:tcW w:w="1324" w:type="pct"/>
            <w:shd w:val="clear" w:color="auto" w:fill="auto"/>
            <w:tcMar>
              <w:top w:w="0" w:type="dxa"/>
              <w:bottom w:w="0" w:type="dxa"/>
            </w:tcMar>
            <w:vAlign w:val="center"/>
          </w:tcPr>
          <w:p w14:paraId="0FCA1E09"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56,300</w:t>
            </w:r>
          </w:p>
        </w:tc>
      </w:tr>
      <w:tr w:rsidR="002025E2" w:rsidRPr="00F259A5" w14:paraId="0FCA1E0F" w14:textId="77777777" w:rsidTr="00F259A5">
        <w:trPr>
          <w:jc w:val="right"/>
        </w:trPr>
        <w:tc>
          <w:tcPr>
            <w:tcW w:w="420" w:type="pct"/>
            <w:shd w:val="clear" w:color="auto" w:fill="auto"/>
            <w:tcMar>
              <w:top w:w="0" w:type="dxa"/>
              <w:bottom w:w="0" w:type="dxa"/>
            </w:tcMar>
            <w:vAlign w:val="center"/>
          </w:tcPr>
          <w:p w14:paraId="0FCA1E0B"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2</w:t>
            </w:r>
          </w:p>
        </w:tc>
        <w:tc>
          <w:tcPr>
            <w:tcW w:w="2467" w:type="pct"/>
            <w:shd w:val="clear" w:color="auto" w:fill="auto"/>
            <w:tcMar>
              <w:top w:w="0" w:type="dxa"/>
              <w:bottom w:w="0" w:type="dxa"/>
            </w:tcMar>
            <w:vAlign w:val="center"/>
          </w:tcPr>
          <w:p w14:paraId="0FCA1E0C"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Revenue</w:t>
            </w:r>
          </w:p>
        </w:tc>
        <w:tc>
          <w:tcPr>
            <w:tcW w:w="789" w:type="pct"/>
            <w:shd w:val="clear" w:color="auto" w:fill="auto"/>
            <w:tcMar>
              <w:top w:w="0" w:type="dxa"/>
              <w:bottom w:w="0" w:type="dxa"/>
            </w:tcMar>
            <w:vAlign w:val="center"/>
          </w:tcPr>
          <w:p w14:paraId="0FCA1E0D"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Million VND</w:t>
            </w:r>
          </w:p>
        </w:tc>
        <w:tc>
          <w:tcPr>
            <w:tcW w:w="1324" w:type="pct"/>
            <w:shd w:val="clear" w:color="auto" w:fill="auto"/>
            <w:tcMar>
              <w:top w:w="0" w:type="dxa"/>
              <w:bottom w:w="0" w:type="dxa"/>
            </w:tcMar>
            <w:vAlign w:val="center"/>
          </w:tcPr>
          <w:p w14:paraId="0FCA1E0E"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53,776</w:t>
            </w:r>
          </w:p>
        </w:tc>
      </w:tr>
      <w:tr w:rsidR="002025E2" w:rsidRPr="00F259A5" w14:paraId="0FCA1E14" w14:textId="77777777" w:rsidTr="00F259A5">
        <w:trPr>
          <w:jc w:val="right"/>
        </w:trPr>
        <w:tc>
          <w:tcPr>
            <w:tcW w:w="420" w:type="pct"/>
            <w:shd w:val="clear" w:color="auto" w:fill="auto"/>
            <w:tcMar>
              <w:top w:w="0" w:type="dxa"/>
              <w:bottom w:w="0" w:type="dxa"/>
            </w:tcMar>
            <w:vAlign w:val="center"/>
          </w:tcPr>
          <w:p w14:paraId="0FCA1E10"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3</w:t>
            </w:r>
          </w:p>
        </w:tc>
        <w:tc>
          <w:tcPr>
            <w:tcW w:w="2467" w:type="pct"/>
            <w:shd w:val="clear" w:color="auto" w:fill="auto"/>
            <w:tcMar>
              <w:top w:w="0" w:type="dxa"/>
              <w:bottom w:w="0" w:type="dxa"/>
            </w:tcMar>
            <w:vAlign w:val="center"/>
          </w:tcPr>
          <w:p w14:paraId="0FCA1E11"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Profit</w:t>
            </w:r>
          </w:p>
        </w:tc>
        <w:tc>
          <w:tcPr>
            <w:tcW w:w="789" w:type="pct"/>
            <w:shd w:val="clear" w:color="auto" w:fill="auto"/>
            <w:tcMar>
              <w:top w:w="0" w:type="dxa"/>
              <w:bottom w:w="0" w:type="dxa"/>
            </w:tcMar>
            <w:vAlign w:val="center"/>
          </w:tcPr>
          <w:p w14:paraId="0FCA1E12" w14:textId="77777777" w:rsidR="002025E2" w:rsidRPr="00F259A5" w:rsidRDefault="002025E2" w:rsidP="00F259A5">
            <w:pPr>
              <w:spacing w:after="120" w:line="360" w:lineRule="auto"/>
              <w:rPr>
                <w:rFonts w:ascii="Arial" w:eastAsia="Arial" w:hAnsi="Arial" w:cs="Arial"/>
                <w:sz w:val="20"/>
                <w:szCs w:val="20"/>
              </w:rPr>
            </w:pPr>
          </w:p>
        </w:tc>
        <w:tc>
          <w:tcPr>
            <w:tcW w:w="1324" w:type="pct"/>
            <w:shd w:val="clear" w:color="auto" w:fill="auto"/>
            <w:tcMar>
              <w:top w:w="0" w:type="dxa"/>
              <w:bottom w:w="0" w:type="dxa"/>
            </w:tcMar>
            <w:vAlign w:val="center"/>
          </w:tcPr>
          <w:p w14:paraId="0FCA1E13" w14:textId="77777777" w:rsidR="002025E2" w:rsidRPr="00F259A5" w:rsidRDefault="002025E2" w:rsidP="00F259A5">
            <w:pPr>
              <w:spacing w:after="120" w:line="360" w:lineRule="auto"/>
              <w:rPr>
                <w:rFonts w:ascii="Arial" w:eastAsia="Arial" w:hAnsi="Arial" w:cs="Arial"/>
                <w:sz w:val="20"/>
                <w:szCs w:val="20"/>
              </w:rPr>
            </w:pPr>
          </w:p>
        </w:tc>
      </w:tr>
      <w:tr w:rsidR="002025E2" w:rsidRPr="00F259A5" w14:paraId="0FCA1E19" w14:textId="77777777" w:rsidTr="00F259A5">
        <w:trPr>
          <w:jc w:val="right"/>
        </w:trPr>
        <w:tc>
          <w:tcPr>
            <w:tcW w:w="420" w:type="pct"/>
            <w:shd w:val="clear" w:color="auto" w:fill="auto"/>
            <w:tcMar>
              <w:top w:w="0" w:type="dxa"/>
              <w:bottom w:w="0" w:type="dxa"/>
            </w:tcMar>
            <w:vAlign w:val="center"/>
          </w:tcPr>
          <w:p w14:paraId="0FCA1E15"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w:t>
            </w:r>
          </w:p>
        </w:tc>
        <w:tc>
          <w:tcPr>
            <w:tcW w:w="2467" w:type="pct"/>
            <w:shd w:val="clear" w:color="auto" w:fill="auto"/>
            <w:tcMar>
              <w:top w:w="0" w:type="dxa"/>
              <w:bottom w:w="0" w:type="dxa"/>
            </w:tcMar>
            <w:vAlign w:val="center"/>
          </w:tcPr>
          <w:p w14:paraId="0FCA1E16"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Profit before tax</w:t>
            </w:r>
          </w:p>
        </w:tc>
        <w:tc>
          <w:tcPr>
            <w:tcW w:w="789" w:type="pct"/>
            <w:shd w:val="clear" w:color="auto" w:fill="auto"/>
            <w:tcMar>
              <w:top w:w="0" w:type="dxa"/>
              <w:bottom w:w="0" w:type="dxa"/>
            </w:tcMar>
            <w:vAlign w:val="center"/>
          </w:tcPr>
          <w:p w14:paraId="0FCA1E17"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Million VND</w:t>
            </w:r>
          </w:p>
        </w:tc>
        <w:tc>
          <w:tcPr>
            <w:tcW w:w="1324" w:type="pct"/>
            <w:shd w:val="clear" w:color="auto" w:fill="auto"/>
            <w:tcMar>
              <w:top w:w="0" w:type="dxa"/>
              <w:bottom w:w="0" w:type="dxa"/>
            </w:tcMar>
            <w:vAlign w:val="center"/>
          </w:tcPr>
          <w:p w14:paraId="0FCA1E18"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2,515</w:t>
            </w:r>
          </w:p>
        </w:tc>
      </w:tr>
      <w:tr w:rsidR="002025E2" w:rsidRPr="00F259A5" w14:paraId="0FCA1E1E" w14:textId="77777777" w:rsidTr="00F259A5">
        <w:trPr>
          <w:jc w:val="right"/>
        </w:trPr>
        <w:tc>
          <w:tcPr>
            <w:tcW w:w="420" w:type="pct"/>
            <w:shd w:val="clear" w:color="auto" w:fill="auto"/>
            <w:tcMar>
              <w:top w:w="0" w:type="dxa"/>
              <w:bottom w:w="0" w:type="dxa"/>
            </w:tcMar>
            <w:vAlign w:val="center"/>
          </w:tcPr>
          <w:p w14:paraId="0FCA1E1A"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w:t>
            </w:r>
          </w:p>
        </w:tc>
        <w:tc>
          <w:tcPr>
            <w:tcW w:w="2467" w:type="pct"/>
            <w:shd w:val="clear" w:color="auto" w:fill="auto"/>
            <w:tcMar>
              <w:top w:w="0" w:type="dxa"/>
              <w:bottom w:w="0" w:type="dxa"/>
            </w:tcMar>
            <w:vAlign w:val="center"/>
          </w:tcPr>
          <w:p w14:paraId="0FCA1E1B"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Profit after tax</w:t>
            </w:r>
          </w:p>
        </w:tc>
        <w:tc>
          <w:tcPr>
            <w:tcW w:w="789" w:type="pct"/>
            <w:shd w:val="clear" w:color="auto" w:fill="auto"/>
            <w:tcMar>
              <w:top w:w="0" w:type="dxa"/>
              <w:bottom w:w="0" w:type="dxa"/>
            </w:tcMar>
            <w:vAlign w:val="center"/>
          </w:tcPr>
          <w:p w14:paraId="0FCA1E1C"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VND 10</w:t>
            </w:r>
            <w:r>
              <w:rPr>
                <w:rFonts w:ascii="Arial" w:hAnsi="Arial"/>
                <w:sz w:val="20"/>
                <w:vertAlign w:val="superscript"/>
              </w:rPr>
              <w:t>6</w:t>
            </w:r>
          </w:p>
        </w:tc>
        <w:tc>
          <w:tcPr>
            <w:tcW w:w="1324" w:type="pct"/>
            <w:shd w:val="clear" w:color="auto" w:fill="auto"/>
            <w:tcMar>
              <w:top w:w="0" w:type="dxa"/>
              <w:bottom w:w="0" w:type="dxa"/>
            </w:tcMar>
            <w:vAlign w:val="center"/>
          </w:tcPr>
          <w:p w14:paraId="0FCA1E1D"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2,012</w:t>
            </w:r>
          </w:p>
        </w:tc>
      </w:tr>
      <w:tr w:rsidR="002025E2" w:rsidRPr="00F259A5" w14:paraId="0FCA1E23" w14:textId="77777777" w:rsidTr="00F259A5">
        <w:trPr>
          <w:jc w:val="right"/>
        </w:trPr>
        <w:tc>
          <w:tcPr>
            <w:tcW w:w="420" w:type="pct"/>
            <w:shd w:val="clear" w:color="auto" w:fill="auto"/>
            <w:tcMar>
              <w:top w:w="0" w:type="dxa"/>
              <w:bottom w:w="0" w:type="dxa"/>
            </w:tcMar>
            <w:vAlign w:val="center"/>
          </w:tcPr>
          <w:p w14:paraId="0FCA1E1F"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4</w:t>
            </w:r>
          </w:p>
        </w:tc>
        <w:tc>
          <w:tcPr>
            <w:tcW w:w="2467" w:type="pct"/>
            <w:shd w:val="clear" w:color="auto" w:fill="auto"/>
            <w:tcMar>
              <w:top w:w="0" w:type="dxa"/>
              <w:bottom w:w="0" w:type="dxa"/>
            </w:tcMar>
            <w:vAlign w:val="center"/>
          </w:tcPr>
          <w:p w14:paraId="0FCA1E20"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Payables to the State budget</w:t>
            </w:r>
          </w:p>
        </w:tc>
        <w:tc>
          <w:tcPr>
            <w:tcW w:w="789" w:type="pct"/>
            <w:shd w:val="clear" w:color="auto" w:fill="auto"/>
            <w:tcMar>
              <w:top w:w="0" w:type="dxa"/>
              <w:bottom w:w="0" w:type="dxa"/>
            </w:tcMar>
            <w:vAlign w:val="center"/>
          </w:tcPr>
          <w:p w14:paraId="0FCA1E21"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Million VND</w:t>
            </w:r>
          </w:p>
        </w:tc>
        <w:tc>
          <w:tcPr>
            <w:tcW w:w="1324" w:type="pct"/>
            <w:shd w:val="clear" w:color="auto" w:fill="auto"/>
            <w:tcMar>
              <w:top w:w="0" w:type="dxa"/>
              <w:bottom w:w="0" w:type="dxa"/>
            </w:tcMar>
            <w:vAlign w:val="center"/>
          </w:tcPr>
          <w:p w14:paraId="0FCA1E22"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6,634</w:t>
            </w:r>
          </w:p>
        </w:tc>
      </w:tr>
      <w:tr w:rsidR="002025E2" w:rsidRPr="00F259A5" w14:paraId="0FCA1E28" w14:textId="77777777" w:rsidTr="00F259A5">
        <w:trPr>
          <w:jc w:val="right"/>
        </w:trPr>
        <w:tc>
          <w:tcPr>
            <w:tcW w:w="420" w:type="pct"/>
            <w:shd w:val="clear" w:color="auto" w:fill="auto"/>
            <w:tcMar>
              <w:top w:w="0" w:type="dxa"/>
              <w:bottom w:w="0" w:type="dxa"/>
            </w:tcMar>
            <w:vAlign w:val="center"/>
          </w:tcPr>
          <w:p w14:paraId="0FCA1E24"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5</w:t>
            </w:r>
          </w:p>
        </w:tc>
        <w:tc>
          <w:tcPr>
            <w:tcW w:w="2467" w:type="pct"/>
            <w:shd w:val="clear" w:color="auto" w:fill="auto"/>
            <w:tcMar>
              <w:top w:w="0" w:type="dxa"/>
              <w:bottom w:w="0" w:type="dxa"/>
            </w:tcMar>
            <w:vAlign w:val="center"/>
          </w:tcPr>
          <w:p w14:paraId="0FCA1E25"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Charter capital</w:t>
            </w:r>
          </w:p>
        </w:tc>
        <w:tc>
          <w:tcPr>
            <w:tcW w:w="789" w:type="pct"/>
            <w:shd w:val="clear" w:color="auto" w:fill="auto"/>
            <w:tcMar>
              <w:top w:w="0" w:type="dxa"/>
              <w:bottom w:w="0" w:type="dxa"/>
            </w:tcMar>
            <w:vAlign w:val="center"/>
          </w:tcPr>
          <w:p w14:paraId="0FCA1E26"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Million VND</w:t>
            </w:r>
          </w:p>
        </w:tc>
        <w:tc>
          <w:tcPr>
            <w:tcW w:w="1324" w:type="pct"/>
            <w:shd w:val="clear" w:color="auto" w:fill="auto"/>
            <w:tcMar>
              <w:top w:w="0" w:type="dxa"/>
              <w:bottom w:w="0" w:type="dxa"/>
            </w:tcMar>
            <w:vAlign w:val="center"/>
          </w:tcPr>
          <w:p w14:paraId="0FCA1E27"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26,097</w:t>
            </w:r>
          </w:p>
        </w:tc>
      </w:tr>
      <w:tr w:rsidR="002025E2" w:rsidRPr="00F259A5" w14:paraId="0FCA1E2D" w14:textId="77777777" w:rsidTr="00F259A5">
        <w:trPr>
          <w:jc w:val="right"/>
        </w:trPr>
        <w:tc>
          <w:tcPr>
            <w:tcW w:w="420" w:type="pct"/>
            <w:shd w:val="clear" w:color="auto" w:fill="auto"/>
            <w:tcMar>
              <w:top w:w="0" w:type="dxa"/>
              <w:bottom w:w="0" w:type="dxa"/>
            </w:tcMar>
            <w:vAlign w:val="center"/>
          </w:tcPr>
          <w:p w14:paraId="0FCA1E29"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6</w:t>
            </w:r>
          </w:p>
        </w:tc>
        <w:tc>
          <w:tcPr>
            <w:tcW w:w="2467" w:type="pct"/>
            <w:shd w:val="clear" w:color="auto" w:fill="auto"/>
            <w:tcMar>
              <w:top w:w="0" w:type="dxa"/>
              <w:bottom w:w="0" w:type="dxa"/>
            </w:tcMar>
            <w:vAlign w:val="center"/>
          </w:tcPr>
          <w:p w14:paraId="0FCA1E2A"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Owners’ equity</w:t>
            </w:r>
          </w:p>
        </w:tc>
        <w:tc>
          <w:tcPr>
            <w:tcW w:w="789" w:type="pct"/>
            <w:shd w:val="clear" w:color="auto" w:fill="auto"/>
            <w:tcMar>
              <w:top w:w="0" w:type="dxa"/>
              <w:bottom w:w="0" w:type="dxa"/>
            </w:tcMar>
            <w:vAlign w:val="center"/>
          </w:tcPr>
          <w:p w14:paraId="0FCA1E2B"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Million VND</w:t>
            </w:r>
          </w:p>
        </w:tc>
        <w:tc>
          <w:tcPr>
            <w:tcW w:w="1324" w:type="pct"/>
            <w:shd w:val="clear" w:color="auto" w:fill="auto"/>
            <w:tcMar>
              <w:top w:w="0" w:type="dxa"/>
              <w:bottom w:w="0" w:type="dxa"/>
            </w:tcMar>
            <w:vAlign w:val="center"/>
          </w:tcPr>
          <w:p w14:paraId="0FCA1E2C"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50,089</w:t>
            </w:r>
          </w:p>
        </w:tc>
      </w:tr>
      <w:tr w:rsidR="002025E2" w:rsidRPr="00F259A5" w14:paraId="0FCA1E32" w14:textId="77777777" w:rsidTr="00F259A5">
        <w:trPr>
          <w:jc w:val="right"/>
        </w:trPr>
        <w:tc>
          <w:tcPr>
            <w:tcW w:w="420" w:type="pct"/>
            <w:shd w:val="clear" w:color="auto" w:fill="auto"/>
            <w:tcMar>
              <w:top w:w="0" w:type="dxa"/>
              <w:bottom w:w="0" w:type="dxa"/>
            </w:tcMar>
            <w:vAlign w:val="center"/>
          </w:tcPr>
          <w:p w14:paraId="0FCA1E2E"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7</w:t>
            </w:r>
          </w:p>
        </w:tc>
        <w:tc>
          <w:tcPr>
            <w:tcW w:w="2467" w:type="pct"/>
            <w:shd w:val="clear" w:color="auto" w:fill="auto"/>
            <w:tcMar>
              <w:top w:w="0" w:type="dxa"/>
              <w:bottom w:w="0" w:type="dxa"/>
            </w:tcMar>
            <w:vAlign w:val="center"/>
          </w:tcPr>
          <w:p w14:paraId="0FCA1E2F"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Dividend</w:t>
            </w:r>
          </w:p>
        </w:tc>
        <w:tc>
          <w:tcPr>
            <w:tcW w:w="789" w:type="pct"/>
            <w:shd w:val="clear" w:color="auto" w:fill="auto"/>
            <w:tcMar>
              <w:top w:w="0" w:type="dxa"/>
              <w:bottom w:w="0" w:type="dxa"/>
            </w:tcMar>
            <w:vAlign w:val="center"/>
          </w:tcPr>
          <w:p w14:paraId="0FCA1E30"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w:t>
            </w:r>
          </w:p>
        </w:tc>
        <w:tc>
          <w:tcPr>
            <w:tcW w:w="1324" w:type="pct"/>
            <w:shd w:val="clear" w:color="auto" w:fill="auto"/>
            <w:tcMar>
              <w:top w:w="0" w:type="dxa"/>
              <w:bottom w:w="0" w:type="dxa"/>
            </w:tcMar>
            <w:vAlign w:val="center"/>
          </w:tcPr>
          <w:p w14:paraId="0FCA1E31"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5%</w:t>
            </w:r>
          </w:p>
        </w:tc>
      </w:tr>
    </w:tbl>
    <w:p w14:paraId="0FCA1E33" w14:textId="77777777" w:rsidR="002025E2" w:rsidRPr="00F259A5" w:rsidRDefault="00775FB0" w:rsidP="00F259A5">
      <w:pPr>
        <w:numPr>
          <w:ilvl w:val="0"/>
          <w:numId w:val="2"/>
        </w:numPr>
        <w:pBdr>
          <w:top w:val="nil"/>
          <w:left w:val="nil"/>
          <w:bottom w:val="nil"/>
          <w:right w:val="nil"/>
          <w:between w:val="nil"/>
        </w:pBdr>
        <w:spacing w:after="120" w:line="360" w:lineRule="auto"/>
        <w:ind w:left="0" w:firstLine="0"/>
        <w:rPr>
          <w:rFonts w:ascii="Arial" w:eastAsia="Arial" w:hAnsi="Arial" w:cs="Arial"/>
          <w:sz w:val="20"/>
          <w:szCs w:val="20"/>
        </w:rPr>
      </w:pPr>
      <w:r>
        <w:rPr>
          <w:rFonts w:ascii="Arial" w:hAnsi="Arial"/>
          <w:sz w:val="20"/>
        </w:rPr>
        <w:t>Audited Financial Statements 2023.</w:t>
      </w:r>
    </w:p>
    <w:p w14:paraId="0FCA1E34"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 xml:space="preserve">Approving the Financial Statements 2023 of Song </w:t>
      </w:r>
      <w:proofErr w:type="gramStart"/>
      <w:r>
        <w:rPr>
          <w:rFonts w:ascii="Arial" w:hAnsi="Arial"/>
          <w:sz w:val="20"/>
        </w:rPr>
        <w:t>Da</w:t>
      </w:r>
      <w:proofErr w:type="gramEnd"/>
      <w:r>
        <w:rPr>
          <w:rFonts w:ascii="Arial" w:hAnsi="Arial"/>
          <w:sz w:val="20"/>
        </w:rPr>
        <w:t xml:space="preserve"> Consulting JSC audited by A&amp;C Auditing and Consulting Co., Ltd. with the following key indicators:</w:t>
      </w:r>
    </w:p>
    <w:p w14:paraId="0FCA1E35"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Unit Million VND</w:t>
      </w:r>
    </w:p>
    <w:tbl>
      <w:tblPr>
        <w:tblStyle w:val="a9"/>
        <w:tblW w:w="5000" w:type="pct"/>
        <w:jc w:val="right"/>
        <w:tblLook w:val="0000" w:firstRow="0" w:lastRow="0" w:firstColumn="0" w:lastColumn="0" w:noHBand="0" w:noVBand="0"/>
      </w:tblPr>
      <w:tblGrid>
        <w:gridCol w:w="729"/>
        <w:gridCol w:w="5219"/>
        <w:gridCol w:w="3062"/>
      </w:tblGrid>
      <w:tr w:rsidR="002025E2" w:rsidRPr="00F259A5" w14:paraId="0FCA1E39" w14:textId="77777777" w:rsidTr="00F259A5">
        <w:trPr>
          <w:jc w:val="right"/>
        </w:trPr>
        <w:tc>
          <w:tcPr>
            <w:tcW w:w="405" w:type="pct"/>
            <w:tcBorders>
              <w:top w:val="single" w:sz="4" w:space="0" w:color="000000"/>
              <w:left w:val="single" w:sz="4" w:space="0" w:color="000000"/>
            </w:tcBorders>
            <w:shd w:val="clear" w:color="auto" w:fill="auto"/>
            <w:tcMar>
              <w:top w:w="0" w:type="dxa"/>
              <w:bottom w:w="0" w:type="dxa"/>
            </w:tcMar>
            <w:vAlign w:val="center"/>
          </w:tcPr>
          <w:p w14:paraId="0FCA1E36"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No.</w:t>
            </w:r>
          </w:p>
        </w:tc>
        <w:tc>
          <w:tcPr>
            <w:tcW w:w="2896" w:type="pct"/>
            <w:tcBorders>
              <w:top w:val="single" w:sz="4" w:space="0" w:color="000000"/>
              <w:left w:val="single" w:sz="4" w:space="0" w:color="000000"/>
            </w:tcBorders>
            <w:shd w:val="clear" w:color="auto" w:fill="auto"/>
            <w:tcMar>
              <w:top w:w="0" w:type="dxa"/>
              <w:bottom w:w="0" w:type="dxa"/>
            </w:tcMar>
            <w:vAlign w:val="center"/>
          </w:tcPr>
          <w:p w14:paraId="0FCA1E37"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Target</w:t>
            </w:r>
          </w:p>
        </w:tc>
        <w:tc>
          <w:tcPr>
            <w:tcW w:w="1699" w:type="pct"/>
            <w:tcBorders>
              <w:top w:val="single" w:sz="4" w:space="0" w:color="000000"/>
              <w:left w:val="single" w:sz="4" w:space="0" w:color="000000"/>
              <w:right w:val="single" w:sz="4" w:space="0" w:color="000000"/>
            </w:tcBorders>
            <w:shd w:val="clear" w:color="auto" w:fill="auto"/>
            <w:tcMar>
              <w:top w:w="0" w:type="dxa"/>
              <w:bottom w:w="0" w:type="dxa"/>
            </w:tcMar>
            <w:vAlign w:val="center"/>
          </w:tcPr>
          <w:p w14:paraId="0FCA1E38"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 xml:space="preserve">Results 2023 </w:t>
            </w:r>
          </w:p>
        </w:tc>
      </w:tr>
      <w:tr w:rsidR="002025E2" w:rsidRPr="00F259A5" w14:paraId="0FCA1E3D" w14:textId="77777777" w:rsidTr="00F259A5">
        <w:trPr>
          <w:jc w:val="right"/>
        </w:trPr>
        <w:tc>
          <w:tcPr>
            <w:tcW w:w="405" w:type="pct"/>
            <w:tcBorders>
              <w:top w:val="single" w:sz="4" w:space="0" w:color="000000"/>
              <w:left w:val="single" w:sz="4" w:space="0" w:color="000000"/>
            </w:tcBorders>
            <w:shd w:val="clear" w:color="auto" w:fill="auto"/>
            <w:tcMar>
              <w:top w:w="0" w:type="dxa"/>
              <w:bottom w:w="0" w:type="dxa"/>
            </w:tcMar>
            <w:vAlign w:val="center"/>
          </w:tcPr>
          <w:p w14:paraId="0FCA1E3A"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I</w:t>
            </w:r>
          </w:p>
        </w:tc>
        <w:tc>
          <w:tcPr>
            <w:tcW w:w="2896" w:type="pct"/>
            <w:tcBorders>
              <w:top w:val="single" w:sz="4" w:space="0" w:color="000000"/>
              <w:left w:val="single" w:sz="4" w:space="0" w:color="000000"/>
            </w:tcBorders>
            <w:shd w:val="clear" w:color="auto" w:fill="auto"/>
            <w:tcMar>
              <w:top w:w="0" w:type="dxa"/>
              <w:bottom w:w="0" w:type="dxa"/>
            </w:tcMar>
            <w:vAlign w:val="center"/>
          </w:tcPr>
          <w:p w14:paraId="0FCA1E3B"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Assets:</w:t>
            </w:r>
          </w:p>
        </w:tc>
        <w:tc>
          <w:tcPr>
            <w:tcW w:w="1699" w:type="pct"/>
            <w:tcBorders>
              <w:top w:val="single" w:sz="4" w:space="0" w:color="000000"/>
              <w:left w:val="single" w:sz="4" w:space="0" w:color="000000"/>
              <w:right w:val="single" w:sz="4" w:space="0" w:color="000000"/>
            </w:tcBorders>
            <w:shd w:val="clear" w:color="auto" w:fill="auto"/>
            <w:tcMar>
              <w:top w:w="0" w:type="dxa"/>
              <w:bottom w:w="0" w:type="dxa"/>
            </w:tcMar>
            <w:vAlign w:val="center"/>
          </w:tcPr>
          <w:p w14:paraId="0FCA1E3C"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86,774,353</w:t>
            </w:r>
          </w:p>
        </w:tc>
      </w:tr>
      <w:tr w:rsidR="002025E2" w:rsidRPr="00F259A5" w14:paraId="0FCA1E41" w14:textId="77777777" w:rsidTr="00F259A5">
        <w:trPr>
          <w:jc w:val="right"/>
        </w:trPr>
        <w:tc>
          <w:tcPr>
            <w:tcW w:w="405" w:type="pct"/>
            <w:tcBorders>
              <w:top w:val="single" w:sz="4" w:space="0" w:color="000000"/>
              <w:left w:val="single" w:sz="4" w:space="0" w:color="000000"/>
            </w:tcBorders>
            <w:shd w:val="clear" w:color="auto" w:fill="auto"/>
            <w:tcMar>
              <w:top w:w="0" w:type="dxa"/>
              <w:bottom w:w="0" w:type="dxa"/>
            </w:tcMar>
            <w:vAlign w:val="center"/>
          </w:tcPr>
          <w:p w14:paraId="0FCA1E3E"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A</w:t>
            </w:r>
          </w:p>
        </w:tc>
        <w:tc>
          <w:tcPr>
            <w:tcW w:w="2896" w:type="pct"/>
            <w:tcBorders>
              <w:top w:val="single" w:sz="4" w:space="0" w:color="000000"/>
              <w:left w:val="single" w:sz="4" w:space="0" w:color="000000"/>
            </w:tcBorders>
            <w:shd w:val="clear" w:color="auto" w:fill="auto"/>
            <w:tcMar>
              <w:top w:w="0" w:type="dxa"/>
              <w:bottom w:w="0" w:type="dxa"/>
            </w:tcMar>
            <w:vAlign w:val="center"/>
          </w:tcPr>
          <w:p w14:paraId="0FCA1E3F"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Short-term assets:</w:t>
            </w:r>
          </w:p>
        </w:tc>
        <w:tc>
          <w:tcPr>
            <w:tcW w:w="1699" w:type="pct"/>
            <w:tcBorders>
              <w:top w:val="single" w:sz="4" w:space="0" w:color="000000"/>
              <w:left w:val="single" w:sz="4" w:space="0" w:color="000000"/>
              <w:right w:val="single" w:sz="4" w:space="0" w:color="000000"/>
            </w:tcBorders>
            <w:shd w:val="clear" w:color="auto" w:fill="auto"/>
            <w:tcMar>
              <w:top w:w="0" w:type="dxa"/>
              <w:bottom w:w="0" w:type="dxa"/>
            </w:tcMar>
            <w:vAlign w:val="center"/>
          </w:tcPr>
          <w:p w14:paraId="0FCA1E40"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72,462,361</w:t>
            </w:r>
          </w:p>
        </w:tc>
      </w:tr>
      <w:tr w:rsidR="002025E2" w:rsidRPr="00F259A5" w14:paraId="0FCA1E45" w14:textId="77777777" w:rsidTr="00F259A5">
        <w:trPr>
          <w:jc w:val="right"/>
        </w:trPr>
        <w:tc>
          <w:tcPr>
            <w:tcW w:w="405" w:type="pct"/>
            <w:tcBorders>
              <w:top w:val="single" w:sz="4" w:space="0" w:color="000000"/>
              <w:left w:val="single" w:sz="4" w:space="0" w:color="000000"/>
            </w:tcBorders>
            <w:shd w:val="clear" w:color="auto" w:fill="auto"/>
            <w:tcMar>
              <w:top w:w="0" w:type="dxa"/>
              <w:bottom w:w="0" w:type="dxa"/>
            </w:tcMar>
            <w:vAlign w:val="center"/>
          </w:tcPr>
          <w:p w14:paraId="0FCA1E42"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1</w:t>
            </w:r>
          </w:p>
        </w:tc>
        <w:tc>
          <w:tcPr>
            <w:tcW w:w="2896" w:type="pct"/>
            <w:tcBorders>
              <w:top w:val="single" w:sz="4" w:space="0" w:color="000000"/>
              <w:left w:val="single" w:sz="4" w:space="0" w:color="000000"/>
            </w:tcBorders>
            <w:shd w:val="clear" w:color="auto" w:fill="auto"/>
            <w:tcMar>
              <w:top w:w="0" w:type="dxa"/>
              <w:bottom w:w="0" w:type="dxa"/>
            </w:tcMar>
            <w:vAlign w:val="center"/>
          </w:tcPr>
          <w:p w14:paraId="0FCA1E43"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Cash and cash equivalents</w:t>
            </w:r>
          </w:p>
        </w:tc>
        <w:tc>
          <w:tcPr>
            <w:tcW w:w="1699" w:type="pct"/>
            <w:tcBorders>
              <w:top w:val="single" w:sz="4" w:space="0" w:color="000000"/>
              <w:left w:val="single" w:sz="4" w:space="0" w:color="000000"/>
              <w:right w:val="single" w:sz="4" w:space="0" w:color="000000"/>
            </w:tcBorders>
            <w:shd w:val="clear" w:color="auto" w:fill="auto"/>
            <w:tcMar>
              <w:top w:w="0" w:type="dxa"/>
              <w:bottom w:w="0" w:type="dxa"/>
            </w:tcMar>
            <w:vAlign w:val="center"/>
          </w:tcPr>
          <w:p w14:paraId="0FCA1E44"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1,071,025</w:t>
            </w:r>
          </w:p>
        </w:tc>
      </w:tr>
      <w:tr w:rsidR="002025E2" w:rsidRPr="00F259A5" w14:paraId="0FCA1E49" w14:textId="77777777" w:rsidTr="00F259A5">
        <w:trPr>
          <w:jc w:val="right"/>
        </w:trPr>
        <w:tc>
          <w:tcPr>
            <w:tcW w:w="405" w:type="pct"/>
            <w:tcBorders>
              <w:top w:val="single" w:sz="4" w:space="0" w:color="000000"/>
              <w:left w:val="single" w:sz="4" w:space="0" w:color="000000"/>
            </w:tcBorders>
            <w:shd w:val="clear" w:color="auto" w:fill="auto"/>
            <w:tcMar>
              <w:top w:w="0" w:type="dxa"/>
              <w:bottom w:w="0" w:type="dxa"/>
            </w:tcMar>
            <w:vAlign w:val="center"/>
          </w:tcPr>
          <w:p w14:paraId="0FCA1E46"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2</w:t>
            </w:r>
          </w:p>
        </w:tc>
        <w:tc>
          <w:tcPr>
            <w:tcW w:w="2896" w:type="pct"/>
            <w:tcBorders>
              <w:top w:val="single" w:sz="4" w:space="0" w:color="000000"/>
              <w:left w:val="single" w:sz="4" w:space="0" w:color="000000"/>
            </w:tcBorders>
            <w:shd w:val="clear" w:color="auto" w:fill="auto"/>
            <w:tcMar>
              <w:top w:w="0" w:type="dxa"/>
              <w:bottom w:w="0" w:type="dxa"/>
            </w:tcMar>
            <w:vAlign w:val="center"/>
          </w:tcPr>
          <w:p w14:paraId="0FCA1E47"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Short-term financial investments</w:t>
            </w:r>
          </w:p>
        </w:tc>
        <w:tc>
          <w:tcPr>
            <w:tcW w:w="1699" w:type="pct"/>
            <w:tcBorders>
              <w:top w:val="single" w:sz="4" w:space="0" w:color="000000"/>
              <w:left w:val="single" w:sz="4" w:space="0" w:color="000000"/>
              <w:right w:val="single" w:sz="4" w:space="0" w:color="000000"/>
            </w:tcBorders>
            <w:shd w:val="clear" w:color="auto" w:fill="auto"/>
            <w:tcMar>
              <w:top w:w="0" w:type="dxa"/>
              <w:bottom w:w="0" w:type="dxa"/>
            </w:tcMar>
            <w:vAlign w:val="center"/>
          </w:tcPr>
          <w:p w14:paraId="0FCA1E48"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5,191,946</w:t>
            </w:r>
          </w:p>
        </w:tc>
      </w:tr>
      <w:tr w:rsidR="002025E2" w:rsidRPr="00F259A5" w14:paraId="0FCA1E4D" w14:textId="77777777" w:rsidTr="00F259A5">
        <w:trPr>
          <w:jc w:val="right"/>
        </w:trPr>
        <w:tc>
          <w:tcPr>
            <w:tcW w:w="405" w:type="pct"/>
            <w:tcBorders>
              <w:top w:val="single" w:sz="4" w:space="0" w:color="000000"/>
              <w:left w:val="single" w:sz="4" w:space="0" w:color="000000"/>
            </w:tcBorders>
            <w:shd w:val="clear" w:color="auto" w:fill="auto"/>
            <w:tcMar>
              <w:top w:w="0" w:type="dxa"/>
              <w:bottom w:w="0" w:type="dxa"/>
            </w:tcMar>
            <w:vAlign w:val="center"/>
          </w:tcPr>
          <w:p w14:paraId="0FCA1E4A"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3</w:t>
            </w:r>
          </w:p>
        </w:tc>
        <w:tc>
          <w:tcPr>
            <w:tcW w:w="2896" w:type="pct"/>
            <w:tcBorders>
              <w:top w:val="single" w:sz="4" w:space="0" w:color="000000"/>
              <w:left w:val="single" w:sz="4" w:space="0" w:color="000000"/>
            </w:tcBorders>
            <w:shd w:val="clear" w:color="auto" w:fill="auto"/>
            <w:tcMar>
              <w:top w:w="0" w:type="dxa"/>
              <w:bottom w:w="0" w:type="dxa"/>
            </w:tcMar>
            <w:vAlign w:val="center"/>
          </w:tcPr>
          <w:p w14:paraId="0FCA1E4B"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Short-term receivables</w:t>
            </w:r>
          </w:p>
        </w:tc>
        <w:tc>
          <w:tcPr>
            <w:tcW w:w="1699" w:type="pct"/>
            <w:tcBorders>
              <w:top w:val="single" w:sz="4" w:space="0" w:color="000000"/>
              <w:left w:val="single" w:sz="4" w:space="0" w:color="000000"/>
              <w:right w:val="single" w:sz="4" w:space="0" w:color="000000"/>
            </w:tcBorders>
            <w:shd w:val="clear" w:color="auto" w:fill="auto"/>
            <w:tcMar>
              <w:top w:w="0" w:type="dxa"/>
              <w:bottom w:w="0" w:type="dxa"/>
            </w:tcMar>
            <w:vAlign w:val="center"/>
          </w:tcPr>
          <w:p w14:paraId="0FCA1E4C"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47,163,657</w:t>
            </w:r>
          </w:p>
        </w:tc>
      </w:tr>
      <w:tr w:rsidR="002025E2" w:rsidRPr="00F259A5" w14:paraId="0FCA1E51" w14:textId="77777777" w:rsidTr="00F259A5">
        <w:trPr>
          <w:jc w:val="right"/>
        </w:trPr>
        <w:tc>
          <w:tcPr>
            <w:tcW w:w="405" w:type="pct"/>
            <w:tcBorders>
              <w:top w:val="single" w:sz="4" w:space="0" w:color="000000"/>
              <w:left w:val="single" w:sz="4" w:space="0" w:color="000000"/>
            </w:tcBorders>
            <w:shd w:val="clear" w:color="auto" w:fill="auto"/>
            <w:tcMar>
              <w:top w:w="0" w:type="dxa"/>
              <w:bottom w:w="0" w:type="dxa"/>
            </w:tcMar>
            <w:vAlign w:val="center"/>
          </w:tcPr>
          <w:p w14:paraId="0FCA1E4E"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4</w:t>
            </w:r>
          </w:p>
        </w:tc>
        <w:tc>
          <w:tcPr>
            <w:tcW w:w="2896" w:type="pct"/>
            <w:tcBorders>
              <w:top w:val="single" w:sz="4" w:space="0" w:color="000000"/>
              <w:left w:val="single" w:sz="4" w:space="0" w:color="000000"/>
            </w:tcBorders>
            <w:shd w:val="clear" w:color="auto" w:fill="auto"/>
            <w:tcMar>
              <w:top w:w="0" w:type="dxa"/>
              <w:bottom w:w="0" w:type="dxa"/>
            </w:tcMar>
            <w:vAlign w:val="center"/>
          </w:tcPr>
          <w:p w14:paraId="0FCA1E4F"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Inventory</w:t>
            </w:r>
          </w:p>
        </w:tc>
        <w:tc>
          <w:tcPr>
            <w:tcW w:w="1699" w:type="pct"/>
            <w:tcBorders>
              <w:top w:val="single" w:sz="4" w:space="0" w:color="000000"/>
              <w:left w:val="single" w:sz="4" w:space="0" w:color="000000"/>
              <w:right w:val="single" w:sz="4" w:space="0" w:color="000000"/>
            </w:tcBorders>
            <w:shd w:val="clear" w:color="auto" w:fill="auto"/>
            <w:tcMar>
              <w:top w:w="0" w:type="dxa"/>
              <w:bottom w:w="0" w:type="dxa"/>
            </w:tcMar>
            <w:vAlign w:val="center"/>
          </w:tcPr>
          <w:p w14:paraId="0FCA1E50"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18,917,887</w:t>
            </w:r>
          </w:p>
        </w:tc>
      </w:tr>
      <w:tr w:rsidR="002025E2" w:rsidRPr="00F259A5" w14:paraId="0FCA1E55" w14:textId="77777777" w:rsidTr="00F259A5">
        <w:trPr>
          <w:jc w:val="right"/>
        </w:trPr>
        <w:tc>
          <w:tcPr>
            <w:tcW w:w="405" w:type="pct"/>
            <w:tcBorders>
              <w:top w:val="single" w:sz="4" w:space="0" w:color="000000"/>
              <w:left w:val="single" w:sz="4" w:space="0" w:color="000000"/>
            </w:tcBorders>
            <w:shd w:val="clear" w:color="auto" w:fill="auto"/>
            <w:tcMar>
              <w:top w:w="0" w:type="dxa"/>
              <w:bottom w:w="0" w:type="dxa"/>
            </w:tcMar>
            <w:vAlign w:val="center"/>
          </w:tcPr>
          <w:p w14:paraId="0FCA1E52"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5</w:t>
            </w:r>
          </w:p>
        </w:tc>
        <w:tc>
          <w:tcPr>
            <w:tcW w:w="2896" w:type="pct"/>
            <w:tcBorders>
              <w:top w:val="single" w:sz="4" w:space="0" w:color="000000"/>
              <w:left w:val="single" w:sz="4" w:space="0" w:color="000000"/>
            </w:tcBorders>
            <w:shd w:val="clear" w:color="auto" w:fill="auto"/>
            <w:tcMar>
              <w:top w:w="0" w:type="dxa"/>
              <w:bottom w:w="0" w:type="dxa"/>
            </w:tcMar>
            <w:vAlign w:val="center"/>
          </w:tcPr>
          <w:p w14:paraId="0FCA1E53"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Other short-term assets</w:t>
            </w:r>
          </w:p>
        </w:tc>
        <w:tc>
          <w:tcPr>
            <w:tcW w:w="1699" w:type="pct"/>
            <w:tcBorders>
              <w:top w:val="single" w:sz="4" w:space="0" w:color="000000"/>
              <w:left w:val="single" w:sz="4" w:space="0" w:color="000000"/>
              <w:right w:val="single" w:sz="4" w:space="0" w:color="000000"/>
            </w:tcBorders>
            <w:shd w:val="clear" w:color="auto" w:fill="auto"/>
            <w:tcMar>
              <w:top w:w="0" w:type="dxa"/>
              <w:bottom w:w="0" w:type="dxa"/>
            </w:tcMar>
            <w:vAlign w:val="center"/>
          </w:tcPr>
          <w:p w14:paraId="0FCA1E54"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117,847</w:t>
            </w:r>
          </w:p>
        </w:tc>
      </w:tr>
      <w:tr w:rsidR="002025E2" w:rsidRPr="00F259A5" w14:paraId="0FCA1E59" w14:textId="77777777" w:rsidTr="00F259A5">
        <w:trPr>
          <w:jc w:val="right"/>
        </w:trPr>
        <w:tc>
          <w:tcPr>
            <w:tcW w:w="405" w:type="pct"/>
            <w:tcBorders>
              <w:top w:val="single" w:sz="4" w:space="0" w:color="000000"/>
              <w:left w:val="single" w:sz="4" w:space="0" w:color="000000"/>
            </w:tcBorders>
            <w:shd w:val="clear" w:color="auto" w:fill="auto"/>
            <w:tcMar>
              <w:top w:w="0" w:type="dxa"/>
              <w:bottom w:w="0" w:type="dxa"/>
            </w:tcMar>
            <w:vAlign w:val="center"/>
          </w:tcPr>
          <w:p w14:paraId="0FCA1E56"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B</w:t>
            </w:r>
          </w:p>
        </w:tc>
        <w:tc>
          <w:tcPr>
            <w:tcW w:w="2896" w:type="pct"/>
            <w:tcBorders>
              <w:top w:val="single" w:sz="4" w:space="0" w:color="000000"/>
              <w:left w:val="single" w:sz="4" w:space="0" w:color="000000"/>
            </w:tcBorders>
            <w:shd w:val="clear" w:color="auto" w:fill="auto"/>
            <w:tcMar>
              <w:top w:w="0" w:type="dxa"/>
              <w:bottom w:w="0" w:type="dxa"/>
            </w:tcMar>
            <w:vAlign w:val="center"/>
          </w:tcPr>
          <w:p w14:paraId="0FCA1E57"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Long-term assets:</w:t>
            </w:r>
          </w:p>
        </w:tc>
        <w:tc>
          <w:tcPr>
            <w:tcW w:w="1699" w:type="pct"/>
            <w:tcBorders>
              <w:top w:val="single" w:sz="4" w:space="0" w:color="000000"/>
              <w:left w:val="single" w:sz="4" w:space="0" w:color="000000"/>
              <w:right w:val="single" w:sz="4" w:space="0" w:color="000000"/>
            </w:tcBorders>
            <w:shd w:val="clear" w:color="auto" w:fill="auto"/>
            <w:tcMar>
              <w:top w:w="0" w:type="dxa"/>
              <w:bottom w:w="0" w:type="dxa"/>
            </w:tcMar>
            <w:vAlign w:val="center"/>
          </w:tcPr>
          <w:p w14:paraId="0FCA1E58"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14,311,992</w:t>
            </w:r>
          </w:p>
        </w:tc>
      </w:tr>
      <w:tr w:rsidR="002025E2" w:rsidRPr="00F259A5" w14:paraId="0FCA1E5D" w14:textId="77777777" w:rsidTr="00F259A5">
        <w:trPr>
          <w:jc w:val="right"/>
        </w:trPr>
        <w:tc>
          <w:tcPr>
            <w:tcW w:w="405" w:type="pct"/>
            <w:tcBorders>
              <w:top w:val="single" w:sz="4" w:space="0" w:color="000000"/>
              <w:left w:val="single" w:sz="4" w:space="0" w:color="000000"/>
            </w:tcBorders>
            <w:shd w:val="clear" w:color="auto" w:fill="auto"/>
            <w:tcMar>
              <w:top w:w="0" w:type="dxa"/>
              <w:bottom w:w="0" w:type="dxa"/>
            </w:tcMar>
            <w:vAlign w:val="center"/>
          </w:tcPr>
          <w:p w14:paraId="0FCA1E5A"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1</w:t>
            </w:r>
          </w:p>
        </w:tc>
        <w:tc>
          <w:tcPr>
            <w:tcW w:w="2896" w:type="pct"/>
            <w:tcBorders>
              <w:top w:val="single" w:sz="4" w:space="0" w:color="000000"/>
              <w:left w:val="single" w:sz="4" w:space="0" w:color="000000"/>
            </w:tcBorders>
            <w:shd w:val="clear" w:color="auto" w:fill="auto"/>
            <w:tcMar>
              <w:top w:w="0" w:type="dxa"/>
              <w:bottom w:w="0" w:type="dxa"/>
            </w:tcMar>
            <w:vAlign w:val="center"/>
          </w:tcPr>
          <w:p w14:paraId="0FCA1E5B"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Long-term receivables</w:t>
            </w:r>
          </w:p>
        </w:tc>
        <w:tc>
          <w:tcPr>
            <w:tcW w:w="1699" w:type="pct"/>
            <w:tcBorders>
              <w:top w:val="single" w:sz="4" w:space="0" w:color="000000"/>
              <w:left w:val="single" w:sz="4" w:space="0" w:color="000000"/>
              <w:right w:val="single" w:sz="4" w:space="0" w:color="000000"/>
            </w:tcBorders>
            <w:shd w:val="clear" w:color="auto" w:fill="auto"/>
            <w:tcMar>
              <w:top w:w="0" w:type="dxa"/>
              <w:bottom w:w="0" w:type="dxa"/>
            </w:tcMar>
            <w:vAlign w:val="center"/>
          </w:tcPr>
          <w:p w14:paraId="0FCA1E5C"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11,681,594</w:t>
            </w:r>
          </w:p>
        </w:tc>
      </w:tr>
      <w:tr w:rsidR="002025E2" w:rsidRPr="00F259A5" w14:paraId="0FCA1E61" w14:textId="77777777" w:rsidTr="00F259A5">
        <w:trPr>
          <w:jc w:val="right"/>
        </w:trPr>
        <w:tc>
          <w:tcPr>
            <w:tcW w:w="405" w:type="pct"/>
            <w:tcBorders>
              <w:top w:val="single" w:sz="4" w:space="0" w:color="000000"/>
              <w:left w:val="single" w:sz="4" w:space="0" w:color="000000"/>
            </w:tcBorders>
            <w:shd w:val="clear" w:color="auto" w:fill="auto"/>
            <w:tcMar>
              <w:top w:w="0" w:type="dxa"/>
              <w:bottom w:w="0" w:type="dxa"/>
            </w:tcMar>
            <w:vAlign w:val="center"/>
          </w:tcPr>
          <w:p w14:paraId="0FCA1E5E"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2</w:t>
            </w:r>
          </w:p>
        </w:tc>
        <w:tc>
          <w:tcPr>
            <w:tcW w:w="2896" w:type="pct"/>
            <w:tcBorders>
              <w:top w:val="single" w:sz="4" w:space="0" w:color="000000"/>
              <w:left w:val="single" w:sz="4" w:space="0" w:color="000000"/>
            </w:tcBorders>
            <w:shd w:val="clear" w:color="auto" w:fill="auto"/>
            <w:tcMar>
              <w:top w:w="0" w:type="dxa"/>
              <w:bottom w:w="0" w:type="dxa"/>
            </w:tcMar>
            <w:vAlign w:val="center"/>
          </w:tcPr>
          <w:p w14:paraId="0FCA1E5F"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Fixed assets</w:t>
            </w:r>
          </w:p>
        </w:tc>
        <w:tc>
          <w:tcPr>
            <w:tcW w:w="1699" w:type="pct"/>
            <w:tcBorders>
              <w:top w:val="single" w:sz="4" w:space="0" w:color="000000"/>
              <w:left w:val="single" w:sz="4" w:space="0" w:color="000000"/>
              <w:right w:val="single" w:sz="4" w:space="0" w:color="000000"/>
            </w:tcBorders>
            <w:shd w:val="clear" w:color="auto" w:fill="auto"/>
            <w:tcMar>
              <w:top w:w="0" w:type="dxa"/>
              <w:bottom w:w="0" w:type="dxa"/>
            </w:tcMar>
            <w:vAlign w:val="center"/>
          </w:tcPr>
          <w:p w14:paraId="0FCA1E60"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1,061,536</w:t>
            </w:r>
          </w:p>
        </w:tc>
      </w:tr>
      <w:tr w:rsidR="002025E2" w:rsidRPr="00F259A5" w14:paraId="0FCA1E65" w14:textId="77777777" w:rsidTr="00F259A5">
        <w:trPr>
          <w:jc w:val="right"/>
        </w:trPr>
        <w:tc>
          <w:tcPr>
            <w:tcW w:w="405" w:type="pct"/>
            <w:tcBorders>
              <w:top w:val="single" w:sz="4" w:space="0" w:color="000000"/>
              <w:left w:val="single" w:sz="4" w:space="0" w:color="000000"/>
            </w:tcBorders>
            <w:shd w:val="clear" w:color="auto" w:fill="auto"/>
            <w:tcMar>
              <w:top w:w="0" w:type="dxa"/>
              <w:bottom w:w="0" w:type="dxa"/>
            </w:tcMar>
            <w:vAlign w:val="center"/>
          </w:tcPr>
          <w:p w14:paraId="0FCA1E62"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3</w:t>
            </w:r>
          </w:p>
        </w:tc>
        <w:tc>
          <w:tcPr>
            <w:tcW w:w="2896" w:type="pct"/>
            <w:tcBorders>
              <w:top w:val="single" w:sz="4" w:space="0" w:color="000000"/>
              <w:left w:val="single" w:sz="4" w:space="0" w:color="000000"/>
            </w:tcBorders>
            <w:shd w:val="clear" w:color="auto" w:fill="auto"/>
            <w:tcMar>
              <w:top w:w="0" w:type="dxa"/>
              <w:bottom w:w="0" w:type="dxa"/>
            </w:tcMar>
            <w:vAlign w:val="center"/>
          </w:tcPr>
          <w:p w14:paraId="0FCA1E63"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Long-term financial investment</w:t>
            </w:r>
          </w:p>
        </w:tc>
        <w:tc>
          <w:tcPr>
            <w:tcW w:w="1699" w:type="pct"/>
            <w:tcBorders>
              <w:top w:val="single" w:sz="4" w:space="0" w:color="000000"/>
              <w:left w:val="single" w:sz="4" w:space="0" w:color="000000"/>
              <w:right w:val="single" w:sz="4" w:space="0" w:color="000000"/>
            </w:tcBorders>
            <w:shd w:val="clear" w:color="auto" w:fill="auto"/>
            <w:tcMar>
              <w:top w:w="0" w:type="dxa"/>
              <w:bottom w:w="0" w:type="dxa"/>
            </w:tcMar>
            <w:vAlign w:val="center"/>
          </w:tcPr>
          <w:p w14:paraId="0FCA1E64"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1,111,254</w:t>
            </w:r>
          </w:p>
        </w:tc>
      </w:tr>
      <w:tr w:rsidR="002025E2" w:rsidRPr="00F259A5" w14:paraId="0FCA1E69" w14:textId="77777777" w:rsidTr="00F259A5">
        <w:trPr>
          <w:jc w:val="right"/>
        </w:trPr>
        <w:tc>
          <w:tcPr>
            <w:tcW w:w="405" w:type="pct"/>
            <w:tcBorders>
              <w:top w:val="single" w:sz="4" w:space="0" w:color="000000"/>
              <w:left w:val="single" w:sz="4" w:space="0" w:color="000000"/>
            </w:tcBorders>
            <w:shd w:val="clear" w:color="auto" w:fill="auto"/>
            <w:tcMar>
              <w:top w:w="0" w:type="dxa"/>
              <w:bottom w:w="0" w:type="dxa"/>
            </w:tcMar>
            <w:vAlign w:val="center"/>
          </w:tcPr>
          <w:p w14:paraId="0FCA1E66"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4</w:t>
            </w:r>
          </w:p>
        </w:tc>
        <w:tc>
          <w:tcPr>
            <w:tcW w:w="2896" w:type="pct"/>
            <w:tcBorders>
              <w:top w:val="single" w:sz="4" w:space="0" w:color="000000"/>
              <w:left w:val="single" w:sz="4" w:space="0" w:color="000000"/>
            </w:tcBorders>
            <w:shd w:val="clear" w:color="auto" w:fill="auto"/>
            <w:tcMar>
              <w:top w:w="0" w:type="dxa"/>
              <w:bottom w:w="0" w:type="dxa"/>
            </w:tcMar>
            <w:vAlign w:val="center"/>
          </w:tcPr>
          <w:p w14:paraId="0FCA1E67"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Other long-term assets</w:t>
            </w:r>
          </w:p>
        </w:tc>
        <w:tc>
          <w:tcPr>
            <w:tcW w:w="1699" w:type="pct"/>
            <w:tcBorders>
              <w:top w:val="single" w:sz="4" w:space="0" w:color="000000"/>
              <w:left w:val="single" w:sz="4" w:space="0" w:color="000000"/>
              <w:right w:val="single" w:sz="4" w:space="0" w:color="000000"/>
            </w:tcBorders>
            <w:shd w:val="clear" w:color="auto" w:fill="auto"/>
            <w:tcMar>
              <w:top w:w="0" w:type="dxa"/>
              <w:bottom w:w="0" w:type="dxa"/>
            </w:tcMar>
            <w:vAlign w:val="center"/>
          </w:tcPr>
          <w:p w14:paraId="0FCA1E68"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457,608</w:t>
            </w:r>
          </w:p>
        </w:tc>
      </w:tr>
      <w:tr w:rsidR="002025E2" w:rsidRPr="00F259A5" w14:paraId="0FCA1E6D" w14:textId="77777777" w:rsidTr="00F259A5">
        <w:trPr>
          <w:jc w:val="right"/>
        </w:trPr>
        <w:tc>
          <w:tcPr>
            <w:tcW w:w="405" w:type="pct"/>
            <w:tcBorders>
              <w:top w:val="single" w:sz="4" w:space="0" w:color="000000"/>
              <w:left w:val="single" w:sz="4" w:space="0" w:color="000000"/>
            </w:tcBorders>
            <w:shd w:val="clear" w:color="auto" w:fill="auto"/>
            <w:tcMar>
              <w:top w:w="0" w:type="dxa"/>
              <w:bottom w:w="0" w:type="dxa"/>
            </w:tcMar>
            <w:vAlign w:val="center"/>
          </w:tcPr>
          <w:p w14:paraId="0FCA1E6A"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II</w:t>
            </w:r>
          </w:p>
        </w:tc>
        <w:tc>
          <w:tcPr>
            <w:tcW w:w="2896" w:type="pct"/>
            <w:tcBorders>
              <w:top w:val="single" w:sz="4" w:space="0" w:color="000000"/>
              <w:left w:val="single" w:sz="4" w:space="0" w:color="000000"/>
            </w:tcBorders>
            <w:shd w:val="clear" w:color="auto" w:fill="auto"/>
            <w:tcMar>
              <w:top w:w="0" w:type="dxa"/>
              <w:bottom w:w="0" w:type="dxa"/>
            </w:tcMar>
            <w:vAlign w:val="center"/>
          </w:tcPr>
          <w:p w14:paraId="0FCA1E6B"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Capital resource</w:t>
            </w:r>
          </w:p>
        </w:tc>
        <w:tc>
          <w:tcPr>
            <w:tcW w:w="1699" w:type="pct"/>
            <w:tcBorders>
              <w:top w:val="single" w:sz="4" w:space="0" w:color="000000"/>
              <w:left w:val="single" w:sz="4" w:space="0" w:color="000000"/>
              <w:right w:val="single" w:sz="4" w:space="0" w:color="000000"/>
            </w:tcBorders>
            <w:shd w:val="clear" w:color="auto" w:fill="auto"/>
            <w:tcMar>
              <w:top w:w="0" w:type="dxa"/>
              <w:bottom w:w="0" w:type="dxa"/>
            </w:tcMar>
            <w:vAlign w:val="center"/>
          </w:tcPr>
          <w:p w14:paraId="0FCA1E6C"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86,774,353</w:t>
            </w:r>
          </w:p>
        </w:tc>
      </w:tr>
      <w:tr w:rsidR="002025E2" w:rsidRPr="00F259A5" w14:paraId="0FCA1E71" w14:textId="77777777" w:rsidTr="00F259A5">
        <w:trPr>
          <w:jc w:val="right"/>
        </w:trPr>
        <w:tc>
          <w:tcPr>
            <w:tcW w:w="405" w:type="pct"/>
            <w:tcBorders>
              <w:top w:val="single" w:sz="4" w:space="0" w:color="000000"/>
              <w:left w:val="single" w:sz="4" w:space="0" w:color="000000"/>
            </w:tcBorders>
            <w:shd w:val="clear" w:color="auto" w:fill="auto"/>
            <w:tcMar>
              <w:top w:w="0" w:type="dxa"/>
              <w:bottom w:w="0" w:type="dxa"/>
            </w:tcMar>
            <w:vAlign w:val="center"/>
          </w:tcPr>
          <w:p w14:paraId="0FCA1E6E"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A</w:t>
            </w:r>
          </w:p>
        </w:tc>
        <w:tc>
          <w:tcPr>
            <w:tcW w:w="2896" w:type="pct"/>
            <w:tcBorders>
              <w:top w:val="single" w:sz="4" w:space="0" w:color="000000"/>
              <w:left w:val="single" w:sz="4" w:space="0" w:color="000000"/>
            </w:tcBorders>
            <w:shd w:val="clear" w:color="auto" w:fill="auto"/>
            <w:tcMar>
              <w:top w:w="0" w:type="dxa"/>
              <w:bottom w:w="0" w:type="dxa"/>
            </w:tcMar>
            <w:vAlign w:val="center"/>
          </w:tcPr>
          <w:p w14:paraId="0FCA1E6F"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Payables</w:t>
            </w:r>
          </w:p>
        </w:tc>
        <w:tc>
          <w:tcPr>
            <w:tcW w:w="1699" w:type="pct"/>
            <w:tcBorders>
              <w:top w:val="single" w:sz="4" w:space="0" w:color="000000"/>
              <w:left w:val="single" w:sz="4" w:space="0" w:color="000000"/>
              <w:right w:val="single" w:sz="4" w:space="0" w:color="000000"/>
            </w:tcBorders>
            <w:shd w:val="clear" w:color="auto" w:fill="auto"/>
            <w:tcMar>
              <w:top w:w="0" w:type="dxa"/>
              <w:bottom w:w="0" w:type="dxa"/>
            </w:tcMar>
            <w:vAlign w:val="center"/>
          </w:tcPr>
          <w:p w14:paraId="0FCA1E70"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36,673,364</w:t>
            </w:r>
          </w:p>
        </w:tc>
      </w:tr>
      <w:tr w:rsidR="002025E2" w:rsidRPr="00F259A5" w14:paraId="0FCA1E75" w14:textId="77777777" w:rsidTr="00F259A5">
        <w:trPr>
          <w:jc w:val="right"/>
        </w:trPr>
        <w:tc>
          <w:tcPr>
            <w:tcW w:w="405" w:type="pct"/>
            <w:tcBorders>
              <w:top w:val="single" w:sz="4" w:space="0" w:color="000000"/>
              <w:left w:val="single" w:sz="4" w:space="0" w:color="000000"/>
              <w:bottom w:val="single" w:sz="4" w:space="0" w:color="auto"/>
            </w:tcBorders>
            <w:shd w:val="clear" w:color="auto" w:fill="auto"/>
            <w:tcMar>
              <w:top w:w="0" w:type="dxa"/>
              <w:bottom w:w="0" w:type="dxa"/>
            </w:tcMar>
            <w:vAlign w:val="center"/>
          </w:tcPr>
          <w:p w14:paraId="0FCA1E72"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1</w:t>
            </w:r>
          </w:p>
        </w:tc>
        <w:tc>
          <w:tcPr>
            <w:tcW w:w="2896" w:type="pct"/>
            <w:tcBorders>
              <w:top w:val="single" w:sz="4" w:space="0" w:color="000000"/>
              <w:left w:val="single" w:sz="4" w:space="0" w:color="000000"/>
              <w:bottom w:val="single" w:sz="4" w:space="0" w:color="auto"/>
            </w:tcBorders>
            <w:shd w:val="clear" w:color="auto" w:fill="auto"/>
            <w:tcMar>
              <w:top w:w="0" w:type="dxa"/>
              <w:bottom w:w="0" w:type="dxa"/>
            </w:tcMar>
            <w:vAlign w:val="center"/>
          </w:tcPr>
          <w:p w14:paraId="0FCA1E73"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Short-term payables</w:t>
            </w:r>
          </w:p>
        </w:tc>
        <w:tc>
          <w:tcPr>
            <w:tcW w:w="1699" w:type="pct"/>
            <w:tcBorders>
              <w:top w:val="single" w:sz="4" w:space="0" w:color="000000"/>
              <w:left w:val="single" w:sz="4" w:space="0" w:color="000000"/>
              <w:bottom w:val="single" w:sz="4" w:space="0" w:color="auto"/>
              <w:right w:val="single" w:sz="4" w:space="0" w:color="000000"/>
            </w:tcBorders>
            <w:shd w:val="clear" w:color="auto" w:fill="auto"/>
            <w:tcMar>
              <w:top w:w="0" w:type="dxa"/>
              <w:bottom w:w="0" w:type="dxa"/>
            </w:tcMar>
            <w:vAlign w:val="center"/>
          </w:tcPr>
          <w:p w14:paraId="0FCA1E74"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33,113,982</w:t>
            </w:r>
          </w:p>
        </w:tc>
      </w:tr>
      <w:tr w:rsidR="00F259A5" w:rsidRPr="00F259A5" w14:paraId="55BB521D" w14:textId="77777777" w:rsidTr="00F259A5">
        <w:tblPrEx>
          <w:jc w:val="left"/>
          <w:tblLook w:val="04A0" w:firstRow="1" w:lastRow="0" w:firstColumn="1" w:lastColumn="0" w:noHBand="0" w:noVBand="1"/>
        </w:tblPrEx>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6CD77BCA" w14:textId="77777777" w:rsidR="00F259A5" w:rsidRPr="00F259A5" w:rsidRDefault="00F259A5" w:rsidP="00F259A5">
            <w:pPr>
              <w:spacing w:after="120" w:line="360" w:lineRule="auto"/>
              <w:rPr>
                <w:rFonts w:ascii="Arial" w:eastAsia="Arial" w:hAnsi="Arial" w:cs="Arial"/>
                <w:sz w:val="20"/>
                <w:szCs w:val="20"/>
              </w:rPr>
            </w:pPr>
            <w:r>
              <w:rPr>
                <w:rFonts w:ascii="Arial" w:hAnsi="Arial"/>
                <w:sz w:val="20"/>
              </w:rPr>
              <w:lastRenderedPageBreak/>
              <w:t>2</w:t>
            </w:r>
          </w:p>
        </w:tc>
        <w:tc>
          <w:tcPr>
            <w:tcW w:w="2896" w:type="pct"/>
            <w:tcBorders>
              <w:top w:val="single" w:sz="4" w:space="0" w:color="auto"/>
              <w:left w:val="single" w:sz="4" w:space="0" w:color="auto"/>
              <w:bottom w:val="single" w:sz="4" w:space="0" w:color="auto"/>
              <w:right w:val="single" w:sz="4" w:space="0" w:color="auto"/>
            </w:tcBorders>
            <w:shd w:val="clear" w:color="auto" w:fill="auto"/>
            <w:vAlign w:val="center"/>
          </w:tcPr>
          <w:p w14:paraId="21B4E454" w14:textId="77777777" w:rsidR="00F259A5" w:rsidRPr="00F259A5" w:rsidRDefault="00F259A5" w:rsidP="00F259A5">
            <w:pPr>
              <w:spacing w:after="120" w:line="360" w:lineRule="auto"/>
              <w:rPr>
                <w:rFonts w:ascii="Arial" w:eastAsia="Arial" w:hAnsi="Arial" w:cs="Arial"/>
                <w:sz w:val="20"/>
                <w:szCs w:val="20"/>
              </w:rPr>
            </w:pPr>
            <w:r>
              <w:rPr>
                <w:rFonts w:ascii="Arial" w:hAnsi="Arial"/>
                <w:sz w:val="20"/>
              </w:rPr>
              <w:t>Long-term debt</w:t>
            </w:r>
          </w:p>
        </w:tc>
        <w:tc>
          <w:tcPr>
            <w:tcW w:w="1699" w:type="pct"/>
            <w:tcBorders>
              <w:top w:val="single" w:sz="4" w:space="0" w:color="auto"/>
              <w:left w:val="single" w:sz="4" w:space="0" w:color="auto"/>
              <w:bottom w:val="single" w:sz="4" w:space="0" w:color="auto"/>
              <w:right w:val="single" w:sz="4" w:space="0" w:color="auto"/>
            </w:tcBorders>
            <w:shd w:val="clear" w:color="auto" w:fill="auto"/>
            <w:vAlign w:val="center"/>
          </w:tcPr>
          <w:p w14:paraId="33A82C61" w14:textId="77777777" w:rsidR="00F259A5" w:rsidRPr="00F259A5" w:rsidRDefault="00F259A5" w:rsidP="00F259A5">
            <w:pPr>
              <w:spacing w:after="120" w:line="360" w:lineRule="auto"/>
              <w:rPr>
                <w:rFonts w:ascii="Arial" w:eastAsia="Arial" w:hAnsi="Arial" w:cs="Arial"/>
                <w:sz w:val="20"/>
                <w:szCs w:val="20"/>
              </w:rPr>
            </w:pPr>
            <w:r>
              <w:rPr>
                <w:rFonts w:ascii="Arial" w:hAnsi="Arial"/>
                <w:sz w:val="20"/>
              </w:rPr>
              <w:t>3,559,382</w:t>
            </w:r>
          </w:p>
        </w:tc>
      </w:tr>
      <w:tr w:rsidR="00F259A5" w:rsidRPr="00F259A5" w14:paraId="535C6F30" w14:textId="77777777" w:rsidTr="00F259A5">
        <w:tblPrEx>
          <w:jc w:val="left"/>
          <w:tblLook w:val="04A0" w:firstRow="1" w:lastRow="0" w:firstColumn="1" w:lastColumn="0" w:noHBand="0" w:noVBand="1"/>
        </w:tblPrEx>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0E4A0A50" w14:textId="77777777" w:rsidR="00F259A5" w:rsidRPr="00F259A5" w:rsidRDefault="00F259A5" w:rsidP="00F259A5">
            <w:pPr>
              <w:spacing w:after="120" w:line="360" w:lineRule="auto"/>
              <w:rPr>
                <w:rFonts w:ascii="Arial" w:eastAsia="Arial" w:hAnsi="Arial" w:cs="Arial"/>
                <w:sz w:val="20"/>
                <w:szCs w:val="20"/>
              </w:rPr>
            </w:pPr>
            <w:r>
              <w:rPr>
                <w:rFonts w:ascii="Arial" w:hAnsi="Arial"/>
                <w:sz w:val="20"/>
              </w:rPr>
              <w:t>B</w:t>
            </w:r>
          </w:p>
        </w:tc>
        <w:tc>
          <w:tcPr>
            <w:tcW w:w="2896" w:type="pct"/>
            <w:tcBorders>
              <w:top w:val="single" w:sz="4" w:space="0" w:color="auto"/>
              <w:left w:val="single" w:sz="4" w:space="0" w:color="auto"/>
              <w:bottom w:val="single" w:sz="4" w:space="0" w:color="auto"/>
              <w:right w:val="single" w:sz="4" w:space="0" w:color="auto"/>
            </w:tcBorders>
            <w:shd w:val="clear" w:color="auto" w:fill="auto"/>
            <w:vAlign w:val="center"/>
          </w:tcPr>
          <w:p w14:paraId="497A687E" w14:textId="77777777" w:rsidR="00F259A5" w:rsidRPr="00F259A5" w:rsidRDefault="00F259A5" w:rsidP="00F259A5">
            <w:pPr>
              <w:spacing w:after="120" w:line="360" w:lineRule="auto"/>
              <w:rPr>
                <w:rFonts w:ascii="Arial" w:eastAsia="Arial" w:hAnsi="Arial" w:cs="Arial"/>
                <w:sz w:val="20"/>
                <w:szCs w:val="20"/>
              </w:rPr>
            </w:pPr>
            <w:r>
              <w:rPr>
                <w:rFonts w:ascii="Arial" w:hAnsi="Arial"/>
                <w:sz w:val="20"/>
              </w:rPr>
              <w:t>Owners’ equity</w:t>
            </w:r>
          </w:p>
        </w:tc>
        <w:tc>
          <w:tcPr>
            <w:tcW w:w="1699" w:type="pct"/>
            <w:tcBorders>
              <w:top w:val="single" w:sz="4" w:space="0" w:color="auto"/>
              <w:left w:val="single" w:sz="4" w:space="0" w:color="auto"/>
              <w:bottom w:val="single" w:sz="4" w:space="0" w:color="auto"/>
              <w:right w:val="single" w:sz="4" w:space="0" w:color="auto"/>
            </w:tcBorders>
            <w:shd w:val="clear" w:color="auto" w:fill="auto"/>
            <w:vAlign w:val="center"/>
          </w:tcPr>
          <w:p w14:paraId="780783E9" w14:textId="77777777" w:rsidR="00F259A5" w:rsidRPr="00F259A5" w:rsidRDefault="00F259A5" w:rsidP="00F259A5">
            <w:pPr>
              <w:spacing w:after="120" w:line="360" w:lineRule="auto"/>
              <w:rPr>
                <w:rFonts w:ascii="Arial" w:eastAsia="Arial" w:hAnsi="Arial" w:cs="Arial"/>
                <w:sz w:val="20"/>
                <w:szCs w:val="20"/>
              </w:rPr>
            </w:pPr>
            <w:r>
              <w:rPr>
                <w:rFonts w:ascii="Arial" w:hAnsi="Arial"/>
                <w:sz w:val="20"/>
              </w:rPr>
              <w:t>50,100,989</w:t>
            </w:r>
          </w:p>
        </w:tc>
      </w:tr>
      <w:tr w:rsidR="00F259A5" w:rsidRPr="00F259A5" w14:paraId="7ADFC575" w14:textId="77777777" w:rsidTr="00F259A5">
        <w:tblPrEx>
          <w:jc w:val="left"/>
          <w:tblLook w:val="04A0" w:firstRow="1" w:lastRow="0" w:firstColumn="1" w:lastColumn="0" w:noHBand="0" w:noVBand="1"/>
        </w:tblPrEx>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1C2273DC" w14:textId="77777777" w:rsidR="00F259A5" w:rsidRPr="00F259A5" w:rsidRDefault="00F259A5" w:rsidP="00F259A5">
            <w:pPr>
              <w:spacing w:after="120" w:line="360" w:lineRule="auto"/>
              <w:rPr>
                <w:rFonts w:ascii="Arial" w:eastAsia="Arial" w:hAnsi="Arial" w:cs="Arial"/>
                <w:sz w:val="20"/>
                <w:szCs w:val="20"/>
              </w:rPr>
            </w:pPr>
            <w:r>
              <w:rPr>
                <w:rFonts w:ascii="Arial" w:hAnsi="Arial"/>
                <w:sz w:val="20"/>
              </w:rPr>
              <w:t>III</w:t>
            </w:r>
          </w:p>
        </w:tc>
        <w:tc>
          <w:tcPr>
            <w:tcW w:w="2896" w:type="pct"/>
            <w:tcBorders>
              <w:top w:val="single" w:sz="4" w:space="0" w:color="auto"/>
              <w:left w:val="single" w:sz="4" w:space="0" w:color="auto"/>
              <w:bottom w:val="single" w:sz="4" w:space="0" w:color="auto"/>
              <w:right w:val="single" w:sz="4" w:space="0" w:color="auto"/>
            </w:tcBorders>
            <w:shd w:val="clear" w:color="auto" w:fill="auto"/>
            <w:vAlign w:val="center"/>
          </w:tcPr>
          <w:p w14:paraId="70C37637" w14:textId="77777777" w:rsidR="00F259A5" w:rsidRPr="00F259A5" w:rsidRDefault="00F259A5" w:rsidP="00F259A5">
            <w:pPr>
              <w:spacing w:after="120" w:line="360" w:lineRule="auto"/>
              <w:rPr>
                <w:rFonts w:ascii="Arial" w:eastAsia="Arial" w:hAnsi="Arial" w:cs="Arial"/>
                <w:sz w:val="20"/>
                <w:szCs w:val="20"/>
              </w:rPr>
            </w:pPr>
            <w:r>
              <w:rPr>
                <w:rFonts w:ascii="Arial" w:hAnsi="Arial"/>
                <w:sz w:val="20"/>
              </w:rPr>
              <w:t>Business result:</w:t>
            </w:r>
          </w:p>
        </w:tc>
        <w:tc>
          <w:tcPr>
            <w:tcW w:w="1699" w:type="pct"/>
            <w:tcBorders>
              <w:top w:val="single" w:sz="4" w:space="0" w:color="auto"/>
              <w:left w:val="single" w:sz="4" w:space="0" w:color="auto"/>
              <w:bottom w:val="single" w:sz="4" w:space="0" w:color="auto"/>
              <w:right w:val="single" w:sz="4" w:space="0" w:color="auto"/>
            </w:tcBorders>
            <w:shd w:val="clear" w:color="auto" w:fill="auto"/>
            <w:vAlign w:val="center"/>
          </w:tcPr>
          <w:p w14:paraId="159B1E22" w14:textId="77777777" w:rsidR="00F259A5" w:rsidRPr="00F259A5" w:rsidRDefault="00F259A5" w:rsidP="00F259A5">
            <w:pPr>
              <w:spacing w:after="120" w:line="360" w:lineRule="auto"/>
              <w:rPr>
                <w:rFonts w:ascii="Arial" w:eastAsia="Arial" w:hAnsi="Arial" w:cs="Arial"/>
                <w:sz w:val="20"/>
                <w:szCs w:val="20"/>
              </w:rPr>
            </w:pPr>
          </w:p>
        </w:tc>
      </w:tr>
      <w:tr w:rsidR="00F259A5" w:rsidRPr="00F259A5" w14:paraId="3EA01353" w14:textId="77777777" w:rsidTr="00F259A5">
        <w:tblPrEx>
          <w:jc w:val="left"/>
          <w:tblLook w:val="04A0" w:firstRow="1" w:lastRow="0" w:firstColumn="1" w:lastColumn="0" w:noHBand="0" w:noVBand="1"/>
        </w:tblPrEx>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75A701CD" w14:textId="77777777" w:rsidR="00F259A5" w:rsidRPr="00F259A5" w:rsidRDefault="00F259A5" w:rsidP="00F259A5">
            <w:pPr>
              <w:spacing w:after="120" w:line="360" w:lineRule="auto"/>
              <w:rPr>
                <w:rFonts w:ascii="Arial" w:eastAsia="Arial" w:hAnsi="Arial" w:cs="Arial"/>
                <w:sz w:val="20"/>
                <w:szCs w:val="20"/>
              </w:rPr>
            </w:pPr>
            <w:r>
              <w:rPr>
                <w:rFonts w:ascii="Arial" w:hAnsi="Arial"/>
                <w:sz w:val="20"/>
              </w:rPr>
              <w:t>A</w:t>
            </w:r>
          </w:p>
        </w:tc>
        <w:tc>
          <w:tcPr>
            <w:tcW w:w="2896" w:type="pct"/>
            <w:tcBorders>
              <w:top w:val="single" w:sz="4" w:space="0" w:color="auto"/>
              <w:left w:val="single" w:sz="4" w:space="0" w:color="auto"/>
              <w:bottom w:val="single" w:sz="4" w:space="0" w:color="auto"/>
              <w:right w:val="single" w:sz="4" w:space="0" w:color="auto"/>
            </w:tcBorders>
            <w:shd w:val="clear" w:color="auto" w:fill="auto"/>
            <w:vAlign w:val="center"/>
          </w:tcPr>
          <w:p w14:paraId="22FD0FAF" w14:textId="77777777" w:rsidR="00F259A5" w:rsidRPr="00F259A5" w:rsidRDefault="00F259A5" w:rsidP="00F259A5">
            <w:pPr>
              <w:spacing w:after="120" w:line="360" w:lineRule="auto"/>
              <w:rPr>
                <w:rFonts w:ascii="Arial" w:eastAsia="Arial" w:hAnsi="Arial" w:cs="Arial"/>
                <w:sz w:val="20"/>
                <w:szCs w:val="20"/>
              </w:rPr>
            </w:pPr>
            <w:r>
              <w:rPr>
                <w:rFonts w:ascii="Arial" w:hAnsi="Arial"/>
                <w:sz w:val="20"/>
              </w:rPr>
              <w:t>Revenue</w:t>
            </w:r>
          </w:p>
        </w:tc>
        <w:tc>
          <w:tcPr>
            <w:tcW w:w="1699" w:type="pct"/>
            <w:tcBorders>
              <w:top w:val="single" w:sz="4" w:space="0" w:color="auto"/>
              <w:left w:val="single" w:sz="4" w:space="0" w:color="auto"/>
              <w:bottom w:val="single" w:sz="4" w:space="0" w:color="auto"/>
              <w:right w:val="single" w:sz="4" w:space="0" w:color="auto"/>
            </w:tcBorders>
            <w:shd w:val="clear" w:color="auto" w:fill="auto"/>
            <w:vAlign w:val="center"/>
          </w:tcPr>
          <w:p w14:paraId="614F69F0" w14:textId="77777777" w:rsidR="00F259A5" w:rsidRPr="00F259A5" w:rsidRDefault="00F259A5" w:rsidP="00F259A5">
            <w:pPr>
              <w:spacing w:after="120" w:line="360" w:lineRule="auto"/>
              <w:rPr>
                <w:rFonts w:ascii="Arial" w:eastAsia="Arial" w:hAnsi="Arial" w:cs="Arial"/>
                <w:sz w:val="20"/>
                <w:szCs w:val="20"/>
              </w:rPr>
            </w:pPr>
            <w:r>
              <w:rPr>
                <w:rFonts w:ascii="Arial" w:hAnsi="Arial"/>
                <w:sz w:val="20"/>
              </w:rPr>
              <w:t>52,371,588</w:t>
            </w:r>
          </w:p>
        </w:tc>
      </w:tr>
      <w:tr w:rsidR="00F259A5" w:rsidRPr="00F259A5" w14:paraId="28F1ECB1" w14:textId="77777777" w:rsidTr="00F259A5">
        <w:tblPrEx>
          <w:jc w:val="left"/>
          <w:tblLook w:val="04A0" w:firstRow="1" w:lastRow="0" w:firstColumn="1" w:lastColumn="0" w:noHBand="0" w:noVBand="1"/>
        </w:tblPrEx>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1E1229A7" w14:textId="77777777" w:rsidR="00F259A5" w:rsidRPr="00F259A5" w:rsidRDefault="00F259A5" w:rsidP="00F259A5">
            <w:pPr>
              <w:spacing w:after="120" w:line="360" w:lineRule="auto"/>
              <w:rPr>
                <w:rFonts w:ascii="Arial" w:eastAsia="Arial" w:hAnsi="Arial" w:cs="Arial"/>
                <w:sz w:val="20"/>
                <w:szCs w:val="20"/>
              </w:rPr>
            </w:pPr>
            <w:r>
              <w:rPr>
                <w:rFonts w:ascii="Arial" w:hAnsi="Arial"/>
                <w:sz w:val="20"/>
              </w:rPr>
              <w:t>1</w:t>
            </w:r>
          </w:p>
        </w:tc>
        <w:tc>
          <w:tcPr>
            <w:tcW w:w="2896" w:type="pct"/>
            <w:tcBorders>
              <w:top w:val="single" w:sz="4" w:space="0" w:color="auto"/>
              <w:left w:val="single" w:sz="4" w:space="0" w:color="auto"/>
              <w:bottom w:val="single" w:sz="4" w:space="0" w:color="auto"/>
              <w:right w:val="single" w:sz="4" w:space="0" w:color="auto"/>
            </w:tcBorders>
            <w:shd w:val="clear" w:color="auto" w:fill="auto"/>
            <w:vAlign w:val="center"/>
          </w:tcPr>
          <w:p w14:paraId="39D49E9F" w14:textId="77777777" w:rsidR="00F259A5" w:rsidRPr="00F259A5" w:rsidRDefault="00F259A5" w:rsidP="00F259A5">
            <w:pPr>
              <w:spacing w:after="120" w:line="360" w:lineRule="auto"/>
              <w:rPr>
                <w:rFonts w:ascii="Arial" w:eastAsia="Arial" w:hAnsi="Arial" w:cs="Arial"/>
                <w:sz w:val="20"/>
                <w:szCs w:val="20"/>
              </w:rPr>
            </w:pPr>
            <w:r>
              <w:rPr>
                <w:rFonts w:ascii="Arial" w:hAnsi="Arial"/>
                <w:sz w:val="20"/>
              </w:rPr>
              <w:t>Net revenue from goods sold and services rendered</w:t>
            </w:r>
          </w:p>
        </w:tc>
        <w:tc>
          <w:tcPr>
            <w:tcW w:w="1699" w:type="pct"/>
            <w:tcBorders>
              <w:top w:val="single" w:sz="4" w:space="0" w:color="auto"/>
              <w:left w:val="single" w:sz="4" w:space="0" w:color="auto"/>
              <w:bottom w:val="single" w:sz="4" w:space="0" w:color="auto"/>
              <w:right w:val="single" w:sz="4" w:space="0" w:color="auto"/>
            </w:tcBorders>
            <w:shd w:val="clear" w:color="auto" w:fill="auto"/>
            <w:vAlign w:val="center"/>
          </w:tcPr>
          <w:p w14:paraId="2CD60105" w14:textId="77777777" w:rsidR="00F259A5" w:rsidRPr="00F259A5" w:rsidRDefault="00F259A5" w:rsidP="00F259A5">
            <w:pPr>
              <w:spacing w:after="120" w:line="360" w:lineRule="auto"/>
              <w:rPr>
                <w:rFonts w:ascii="Arial" w:eastAsia="Arial" w:hAnsi="Arial" w:cs="Arial"/>
                <w:sz w:val="20"/>
                <w:szCs w:val="20"/>
              </w:rPr>
            </w:pPr>
            <w:r>
              <w:rPr>
                <w:rFonts w:ascii="Arial" w:hAnsi="Arial"/>
                <w:sz w:val="20"/>
              </w:rPr>
              <w:t>51,569,014</w:t>
            </w:r>
          </w:p>
        </w:tc>
      </w:tr>
      <w:tr w:rsidR="00F259A5" w:rsidRPr="00F259A5" w14:paraId="5F8C61C7" w14:textId="77777777" w:rsidTr="00F259A5">
        <w:tblPrEx>
          <w:jc w:val="left"/>
          <w:tblLook w:val="04A0" w:firstRow="1" w:lastRow="0" w:firstColumn="1" w:lastColumn="0" w:noHBand="0" w:noVBand="1"/>
        </w:tblPrEx>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64120DE7" w14:textId="77777777" w:rsidR="00F259A5" w:rsidRPr="00F259A5" w:rsidRDefault="00F259A5" w:rsidP="00F259A5">
            <w:pPr>
              <w:spacing w:after="120" w:line="360" w:lineRule="auto"/>
              <w:rPr>
                <w:rFonts w:ascii="Arial" w:eastAsia="Arial" w:hAnsi="Arial" w:cs="Arial"/>
                <w:sz w:val="20"/>
                <w:szCs w:val="20"/>
              </w:rPr>
            </w:pPr>
            <w:r>
              <w:rPr>
                <w:rFonts w:ascii="Arial" w:hAnsi="Arial"/>
                <w:sz w:val="20"/>
              </w:rPr>
              <w:t>2</w:t>
            </w:r>
          </w:p>
        </w:tc>
        <w:tc>
          <w:tcPr>
            <w:tcW w:w="2896" w:type="pct"/>
            <w:tcBorders>
              <w:top w:val="single" w:sz="4" w:space="0" w:color="auto"/>
              <w:left w:val="single" w:sz="4" w:space="0" w:color="auto"/>
              <w:bottom w:val="single" w:sz="4" w:space="0" w:color="auto"/>
              <w:right w:val="single" w:sz="4" w:space="0" w:color="auto"/>
            </w:tcBorders>
            <w:shd w:val="clear" w:color="auto" w:fill="auto"/>
            <w:vAlign w:val="center"/>
          </w:tcPr>
          <w:p w14:paraId="23AC3B53" w14:textId="77777777" w:rsidR="00F259A5" w:rsidRPr="00F259A5" w:rsidRDefault="00F259A5" w:rsidP="00F259A5">
            <w:pPr>
              <w:spacing w:after="120" w:line="360" w:lineRule="auto"/>
              <w:rPr>
                <w:rFonts w:ascii="Arial" w:eastAsia="Arial" w:hAnsi="Arial" w:cs="Arial"/>
                <w:sz w:val="20"/>
                <w:szCs w:val="20"/>
              </w:rPr>
            </w:pPr>
            <w:r>
              <w:rPr>
                <w:rFonts w:ascii="Arial" w:hAnsi="Arial"/>
                <w:sz w:val="20"/>
              </w:rPr>
              <w:t>Revenue from financial activities</w:t>
            </w:r>
          </w:p>
        </w:tc>
        <w:tc>
          <w:tcPr>
            <w:tcW w:w="1699" w:type="pct"/>
            <w:tcBorders>
              <w:top w:val="single" w:sz="4" w:space="0" w:color="auto"/>
              <w:left w:val="single" w:sz="4" w:space="0" w:color="auto"/>
              <w:bottom w:val="single" w:sz="4" w:space="0" w:color="auto"/>
              <w:right w:val="single" w:sz="4" w:space="0" w:color="auto"/>
            </w:tcBorders>
            <w:shd w:val="clear" w:color="auto" w:fill="auto"/>
            <w:vAlign w:val="center"/>
          </w:tcPr>
          <w:p w14:paraId="216CA1EA" w14:textId="77777777" w:rsidR="00F259A5" w:rsidRPr="00F259A5" w:rsidRDefault="00F259A5" w:rsidP="00F259A5">
            <w:pPr>
              <w:spacing w:after="120" w:line="360" w:lineRule="auto"/>
              <w:rPr>
                <w:rFonts w:ascii="Arial" w:eastAsia="Arial" w:hAnsi="Arial" w:cs="Arial"/>
                <w:sz w:val="20"/>
                <w:szCs w:val="20"/>
              </w:rPr>
            </w:pPr>
            <w:r>
              <w:rPr>
                <w:rFonts w:ascii="Arial" w:hAnsi="Arial"/>
                <w:sz w:val="20"/>
              </w:rPr>
              <w:t>610,893</w:t>
            </w:r>
          </w:p>
        </w:tc>
      </w:tr>
      <w:tr w:rsidR="00F259A5" w:rsidRPr="00F259A5" w14:paraId="467940F8" w14:textId="77777777" w:rsidTr="00F259A5">
        <w:tblPrEx>
          <w:jc w:val="left"/>
          <w:tblLook w:val="04A0" w:firstRow="1" w:lastRow="0" w:firstColumn="1" w:lastColumn="0" w:noHBand="0" w:noVBand="1"/>
        </w:tblPrEx>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278FEBFB" w14:textId="77777777" w:rsidR="00F259A5" w:rsidRPr="00F259A5" w:rsidRDefault="00F259A5" w:rsidP="00F259A5">
            <w:pPr>
              <w:spacing w:after="120" w:line="360" w:lineRule="auto"/>
              <w:rPr>
                <w:rFonts w:ascii="Arial" w:eastAsia="Arial" w:hAnsi="Arial" w:cs="Arial"/>
                <w:sz w:val="20"/>
                <w:szCs w:val="20"/>
              </w:rPr>
            </w:pPr>
            <w:r>
              <w:rPr>
                <w:rFonts w:ascii="Arial" w:hAnsi="Arial"/>
                <w:sz w:val="20"/>
              </w:rPr>
              <w:t>3</w:t>
            </w:r>
          </w:p>
        </w:tc>
        <w:tc>
          <w:tcPr>
            <w:tcW w:w="2896" w:type="pct"/>
            <w:tcBorders>
              <w:top w:val="single" w:sz="4" w:space="0" w:color="auto"/>
              <w:left w:val="single" w:sz="4" w:space="0" w:color="auto"/>
              <w:bottom w:val="single" w:sz="4" w:space="0" w:color="auto"/>
              <w:right w:val="single" w:sz="4" w:space="0" w:color="auto"/>
            </w:tcBorders>
            <w:shd w:val="clear" w:color="auto" w:fill="auto"/>
            <w:vAlign w:val="center"/>
          </w:tcPr>
          <w:p w14:paraId="575CCA1C" w14:textId="77777777" w:rsidR="00F259A5" w:rsidRPr="00F259A5" w:rsidRDefault="00F259A5" w:rsidP="00F259A5">
            <w:pPr>
              <w:spacing w:after="120" w:line="360" w:lineRule="auto"/>
              <w:rPr>
                <w:rFonts w:ascii="Arial" w:eastAsia="Arial" w:hAnsi="Arial" w:cs="Arial"/>
                <w:sz w:val="20"/>
                <w:szCs w:val="20"/>
              </w:rPr>
            </w:pPr>
            <w:r>
              <w:rPr>
                <w:rFonts w:ascii="Arial" w:hAnsi="Arial"/>
                <w:sz w:val="20"/>
              </w:rPr>
              <w:t>Other incomes:</w:t>
            </w:r>
          </w:p>
        </w:tc>
        <w:tc>
          <w:tcPr>
            <w:tcW w:w="1699" w:type="pct"/>
            <w:tcBorders>
              <w:top w:val="single" w:sz="4" w:space="0" w:color="auto"/>
              <w:left w:val="single" w:sz="4" w:space="0" w:color="auto"/>
              <w:bottom w:val="single" w:sz="4" w:space="0" w:color="auto"/>
              <w:right w:val="single" w:sz="4" w:space="0" w:color="auto"/>
            </w:tcBorders>
            <w:shd w:val="clear" w:color="auto" w:fill="auto"/>
            <w:vAlign w:val="center"/>
          </w:tcPr>
          <w:p w14:paraId="1DC26A6B" w14:textId="77777777" w:rsidR="00F259A5" w:rsidRPr="00F259A5" w:rsidRDefault="00F259A5" w:rsidP="00F259A5">
            <w:pPr>
              <w:spacing w:after="120" w:line="360" w:lineRule="auto"/>
              <w:rPr>
                <w:rFonts w:ascii="Arial" w:eastAsia="Arial" w:hAnsi="Arial" w:cs="Arial"/>
                <w:sz w:val="20"/>
                <w:szCs w:val="20"/>
              </w:rPr>
            </w:pPr>
            <w:r>
              <w:rPr>
                <w:rFonts w:ascii="Arial" w:hAnsi="Arial"/>
                <w:sz w:val="20"/>
              </w:rPr>
              <w:t>191,682</w:t>
            </w:r>
          </w:p>
        </w:tc>
      </w:tr>
      <w:tr w:rsidR="00F259A5" w:rsidRPr="00F259A5" w14:paraId="29037647" w14:textId="77777777" w:rsidTr="00F259A5">
        <w:tblPrEx>
          <w:jc w:val="left"/>
          <w:tblLook w:val="04A0" w:firstRow="1" w:lastRow="0" w:firstColumn="1" w:lastColumn="0" w:noHBand="0" w:noVBand="1"/>
        </w:tblPrEx>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34BE497A" w14:textId="77777777" w:rsidR="00F259A5" w:rsidRPr="00F259A5" w:rsidRDefault="00F259A5" w:rsidP="00F259A5">
            <w:pPr>
              <w:spacing w:after="120" w:line="360" w:lineRule="auto"/>
              <w:rPr>
                <w:rFonts w:ascii="Arial" w:eastAsia="Arial" w:hAnsi="Arial" w:cs="Arial"/>
                <w:sz w:val="20"/>
                <w:szCs w:val="20"/>
              </w:rPr>
            </w:pPr>
            <w:r>
              <w:rPr>
                <w:rFonts w:ascii="Arial" w:hAnsi="Arial"/>
                <w:sz w:val="20"/>
              </w:rPr>
              <w:t>B</w:t>
            </w:r>
          </w:p>
        </w:tc>
        <w:tc>
          <w:tcPr>
            <w:tcW w:w="2896" w:type="pct"/>
            <w:tcBorders>
              <w:top w:val="single" w:sz="4" w:space="0" w:color="auto"/>
              <w:left w:val="single" w:sz="4" w:space="0" w:color="auto"/>
              <w:bottom w:val="single" w:sz="4" w:space="0" w:color="auto"/>
              <w:right w:val="single" w:sz="4" w:space="0" w:color="auto"/>
            </w:tcBorders>
            <w:shd w:val="clear" w:color="auto" w:fill="auto"/>
            <w:vAlign w:val="center"/>
          </w:tcPr>
          <w:p w14:paraId="0315AFEE" w14:textId="77777777" w:rsidR="00F259A5" w:rsidRPr="00F259A5" w:rsidRDefault="00F259A5" w:rsidP="00F259A5">
            <w:pPr>
              <w:spacing w:after="120" w:line="360" w:lineRule="auto"/>
              <w:rPr>
                <w:rFonts w:ascii="Arial" w:eastAsia="Arial" w:hAnsi="Arial" w:cs="Arial"/>
                <w:sz w:val="20"/>
                <w:szCs w:val="20"/>
              </w:rPr>
            </w:pPr>
            <w:r>
              <w:rPr>
                <w:rFonts w:ascii="Arial" w:hAnsi="Arial"/>
                <w:sz w:val="20"/>
              </w:rPr>
              <w:t>Total expenses</w:t>
            </w:r>
          </w:p>
        </w:tc>
        <w:tc>
          <w:tcPr>
            <w:tcW w:w="1699" w:type="pct"/>
            <w:tcBorders>
              <w:top w:val="single" w:sz="4" w:space="0" w:color="auto"/>
              <w:left w:val="single" w:sz="4" w:space="0" w:color="auto"/>
              <w:bottom w:val="single" w:sz="4" w:space="0" w:color="auto"/>
              <w:right w:val="single" w:sz="4" w:space="0" w:color="auto"/>
            </w:tcBorders>
            <w:shd w:val="clear" w:color="auto" w:fill="auto"/>
            <w:vAlign w:val="center"/>
          </w:tcPr>
          <w:p w14:paraId="720AF26F" w14:textId="77777777" w:rsidR="00F259A5" w:rsidRPr="00F259A5" w:rsidRDefault="00F259A5" w:rsidP="00F259A5">
            <w:pPr>
              <w:spacing w:after="120" w:line="360" w:lineRule="auto"/>
              <w:rPr>
                <w:rFonts w:ascii="Arial" w:eastAsia="Arial" w:hAnsi="Arial" w:cs="Arial"/>
                <w:sz w:val="20"/>
                <w:szCs w:val="20"/>
              </w:rPr>
            </w:pPr>
            <w:r>
              <w:rPr>
                <w:rFonts w:ascii="Arial" w:hAnsi="Arial"/>
                <w:sz w:val="20"/>
              </w:rPr>
              <w:t>50,061,546</w:t>
            </w:r>
          </w:p>
        </w:tc>
      </w:tr>
      <w:tr w:rsidR="00F259A5" w:rsidRPr="00F259A5" w14:paraId="4D5AFBC6" w14:textId="77777777" w:rsidTr="00F259A5">
        <w:tblPrEx>
          <w:jc w:val="left"/>
          <w:tblLook w:val="04A0" w:firstRow="1" w:lastRow="0" w:firstColumn="1" w:lastColumn="0" w:noHBand="0" w:noVBand="1"/>
        </w:tblPrEx>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04DD4635" w14:textId="77777777" w:rsidR="00F259A5" w:rsidRPr="00F259A5" w:rsidRDefault="00F259A5" w:rsidP="00F259A5">
            <w:pPr>
              <w:spacing w:after="120" w:line="360" w:lineRule="auto"/>
              <w:rPr>
                <w:rFonts w:ascii="Arial" w:eastAsia="Arial" w:hAnsi="Arial" w:cs="Arial"/>
                <w:sz w:val="20"/>
                <w:szCs w:val="20"/>
              </w:rPr>
            </w:pPr>
            <w:r>
              <w:rPr>
                <w:rFonts w:ascii="Arial" w:hAnsi="Arial"/>
                <w:sz w:val="20"/>
              </w:rPr>
              <w:t>1</w:t>
            </w:r>
          </w:p>
        </w:tc>
        <w:tc>
          <w:tcPr>
            <w:tcW w:w="2896" w:type="pct"/>
            <w:tcBorders>
              <w:top w:val="single" w:sz="4" w:space="0" w:color="auto"/>
              <w:left w:val="single" w:sz="4" w:space="0" w:color="auto"/>
              <w:bottom w:val="single" w:sz="4" w:space="0" w:color="auto"/>
              <w:right w:val="single" w:sz="4" w:space="0" w:color="auto"/>
            </w:tcBorders>
            <w:shd w:val="clear" w:color="auto" w:fill="auto"/>
            <w:vAlign w:val="center"/>
          </w:tcPr>
          <w:p w14:paraId="37DB0C83" w14:textId="77777777" w:rsidR="00F259A5" w:rsidRPr="00F259A5" w:rsidRDefault="00F259A5" w:rsidP="00F259A5">
            <w:pPr>
              <w:spacing w:after="120" w:line="360" w:lineRule="auto"/>
              <w:rPr>
                <w:rFonts w:ascii="Arial" w:eastAsia="Arial" w:hAnsi="Arial" w:cs="Arial"/>
                <w:sz w:val="20"/>
                <w:szCs w:val="20"/>
              </w:rPr>
            </w:pPr>
            <w:r>
              <w:rPr>
                <w:rFonts w:ascii="Arial" w:hAnsi="Arial"/>
                <w:sz w:val="20"/>
              </w:rPr>
              <w:t>Cost of goods sold</w:t>
            </w:r>
          </w:p>
        </w:tc>
        <w:tc>
          <w:tcPr>
            <w:tcW w:w="1699" w:type="pct"/>
            <w:tcBorders>
              <w:top w:val="single" w:sz="4" w:space="0" w:color="auto"/>
              <w:left w:val="single" w:sz="4" w:space="0" w:color="auto"/>
              <w:bottom w:val="single" w:sz="4" w:space="0" w:color="auto"/>
              <w:right w:val="single" w:sz="4" w:space="0" w:color="auto"/>
            </w:tcBorders>
            <w:shd w:val="clear" w:color="auto" w:fill="auto"/>
            <w:vAlign w:val="center"/>
          </w:tcPr>
          <w:p w14:paraId="697BCC56" w14:textId="77777777" w:rsidR="00F259A5" w:rsidRPr="00F259A5" w:rsidRDefault="00F259A5" w:rsidP="00F259A5">
            <w:pPr>
              <w:spacing w:after="120" w:line="360" w:lineRule="auto"/>
              <w:rPr>
                <w:rFonts w:ascii="Arial" w:eastAsia="Arial" w:hAnsi="Arial" w:cs="Arial"/>
                <w:sz w:val="20"/>
                <w:szCs w:val="20"/>
              </w:rPr>
            </w:pPr>
            <w:r>
              <w:rPr>
                <w:rFonts w:ascii="Arial" w:hAnsi="Arial"/>
                <w:sz w:val="20"/>
              </w:rPr>
              <w:t>40,222,630</w:t>
            </w:r>
          </w:p>
        </w:tc>
      </w:tr>
      <w:tr w:rsidR="00F259A5" w:rsidRPr="00F259A5" w14:paraId="76DC7FC2" w14:textId="77777777" w:rsidTr="00F259A5">
        <w:tblPrEx>
          <w:jc w:val="left"/>
          <w:tblLook w:val="04A0" w:firstRow="1" w:lastRow="0" w:firstColumn="1" w:lastColumn="0" w:noHBand="0" w:noVBand="1"/>
        </w:tblPrEx>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3679B06C" w14:textId="77777777" w:rsidR="00F259A5" w:rsidRPr="00F259A5" w:rsidRDefault="00F259A5" w:rsidP="00F259A5">
            <w:pPr>
              <w:spacing w:after="120" w:line="360" w:lineRule="auto"/>
              <w:rPr>
                <w:rFonts w:ascii="Arial" w:eastAsia="Arial" w:hAnsi="Arial" w:cs="Arial"/>
                <w:sz w:val="20"/>
                <w:szCs w:val="20"/>
              </w:rPr>
            </w:pPr>
            <w:r>
              <w:rPr>
                <w:rFonts w:ascii="Arial" w:hAnsi="Arial"/>
                <w:sz w:val="20"/>
              </w:rPr>
              <w:t>2</w:t>
            </w:r>
          </w:p>
        </w:tc>
        <w:tc>
          <w:tcPr>
            <w:tcW w:w="2896" w:type="pct"/>
            <w:tcBorders>
              <w:top w:val="single" w:sz="4" w:space="0" w:color="auto"/>
              <w:left w:val="single" w:sz="4" w:space="0" w:color="auto"/>
              <w:bottom w:val="single" w:sz="4" w:space="0" w:color="auto"/>
              <w:right w:val="single" w:sz="4" w:space="0" w:color="auto"/>
            </w:tcBorders>
            <w:shd w:val="clear" w:color="auto" w:fill="auto"/>
            <w:vAlign w:val="center"/>
          </w:tcPr>
          <w:p w14:paraId="757202BC" w14:textId="77777777" w:rsidR="00F259A5" w:rsidRPr="00F259A5" w:rsidRDefault="00F259A5" w:rsidP="00F259A5">
            <w:pPr>
              <w:spacing w:after="120" w:line="360" w:lineRule="auto"/>
              <w:rPr>
                <w:rFonts w:ascii="Arial" w:eastAsia="Arial" w:hAnsi="Arial" w:cs="Arial"/>
                <w:sz w:val="20"/>
                <w:szCs w:val="20"/>
              </w:rPr>
            </w:pPr>
            <w:r>
              <w:rPr>
                <w:rFonts w:ascii="Arial" w:hAnsi="Arial"/>
                <w:sz w:val="20"/>
              </w:rPr>
              <w:t>Financial expenses:</w:t>
            </w:r>
          </w:p>
        </w:tc>
        <w:tc>
          <w:tcPr>
            <w:tcW w:w="1699" w:type="pct"/>
            <w:tcBorders>
              <w:top w:val="single" w:sz="4" w:space="0" w:color="auto"/>
              <w:left w:val="single" w:sz="4" w:space="0" w:color="auto"/>
              <w:bottom w:val="single" w:sz="4" w:space="0" w:color="auto"/>
              <w:right w:val="single" w:sz="4" w:space="0" w:color="auto"/>
            </w:tcBorders>
            <w:shd w:val="clear" w:color="auto" w:fill="auto"/>
            <w:vAlign w:val="center"/>
          </w:tcPr>
          <w:p w14:paraId="31DFEEE4" w14:textId="77777777" w:rsidR="00F259A5" w:rsidRPr="00F259A5" w:rsidRDefault="00F259A5" w:rsidP="00F259A5">
            <w:pPr>
              <w:spacing w:after="120" w:line="360" w:lineRule="auto"/>
              <w:rPr>
                <w:rFonts w:ascii="Arial" w:eastAsia="Arial" w:hAnsi="Arial" w:cs="Arial"/>
                <w:sz w:val="20"/>
                <w:szCs w:val="20"/>
              </w:rPr>
            </w:pPr>
            <w:r>
              <w:rPr>
                <w:rFonts w:ascii="Arial" w:hAnsi="Arial"/>
                <w:sz w:val="20"/>
              </w:rPr>
              <w:t>495,006</w:t>
            </w:r>
          </w:p>
        </w:tc>
      </w:tr>
      <w:tr w:rsidR="00F259A5" w:rsidRPr="00F259A5" w14:paraId="31D54A2D" w14:textId="77777777" w:rsidTr="00F259A5">
        <w:tblPrEx>
          <w:jc w:val="left"/>
          <w:tblLook w:val="04A0" w:firstRow="1" w:lastRow="0" w:firstColumn="1" w:lastColumn="0" w:noHBand="0" w:noVBand="1"/>
        </w:tblPrEx>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041E3B01" w14:textId="77777777" w:rsidR="00F259A5" w:rsidRPr="00F259A5" w:rsidRDefault="00F259A5" w:rsidP="00F259A5">
            <w:pPr>
              <w:spacing w:after="120" w:line="360" w:lineRule="auto"/>
              <w:rPr>
                <w:rFonts w:ascii="Arial" w:eastAsia="Arial" w:hAnsi="Arial" w:cs="Arial"/>
                <w:sz w:val="20"/>
                <w:szCs w:val="20"/>
              </w:rPr>
            </w:pPr>
            <w:r>
              <w:rPr>
                <w:rFonts w:ascii="Arial" w:hAnsi="Arial"/>
                <w:sz w:val="20"/>
              </w:rPr>
              <w:t>3</w:t>
            </w:r>
          </w:p>
        </w:tc>
        <w:tc>
          <w:tcPr>
            <w:tcW w:w="2896" w:type="pct"/>
            <w:tcBorders>
              <w:top w:val="single" w:sz="4" w:space="0" w:color="auto"/>
              <w:left w:val="single" w:sz="4" w:space="0" w:color="auto"/>
              <w:bottom w:val="single" w:sz="4" w:space="0" w:color="auto"/>
              <w:right w:val="single" w:sz="4" w:space="0" w:color="auto"/>
            </w:tcBorders>
            <w:shd w:val="clear" w:color="auto" w:fill="auto"/>
            <w:vAlign w:val="center"/>
          </w:tcPr>
          <w:p w14:paraId="16CA3CDA" w14:textId="77777777" w:rsidR="00F259A5" w:rsidRPr="00F259A5" w:rsidRDefault="00F259A5" w:rsidP="00F259A5">
            <w:pPr>
              <w:spacing w:after="120" w:line="360" w:lineRule="auto"/>
              <w:rPr>
                <w:rFonts w:ascii="Arial" w:eastAsia="Arial" w:hAnsi="Arial" w:cs="Arial"/>
                <w:sz w:val="20"/>
                <w:szCs w:val="20"/>
              </w:rPr>
            </w:pPr>
            <w:r>
              <w:rPr>
                <w:rFonts w:ascii="Arial" w:hAnsi="Arial"/>
                <w:sz w:val="20"/>
              </w:rPr>
              <w:t>General and administrative expense</w:t>
            </w:r>
          </w:p>
        </w:tc>
        <w:tc>
          <w:tcPr>
            <w:tcW w:w="1699" w:type="pct"/>
            <w:tcBorders>
              <w:top w:val="single" w:sz="4" w:space="0" w:color="auto"/>
              <w:left w:val="single" w:sz="4" w:space="0" w:color="auto"/>
              <w:bottom w:val="single" w:sz="4" w:space="0" w:color="auto"/>
              <w:right w:val="single" w:sz="4" w:space="0" w:color="auto"/>
            </w:tcBorders>
            <w:shd w:val="clear" w:color="auto" w:fill="auto"/>
            <w:vAlign w:val="center"/>
          </w:tcPr>
          <w:p w14:paraId="678D4678" w14:textId="77777777" w:rsidR="00F259A5" w:rsidRPr="00F259A5" w:rsidRDefault="00F259A5" w:rsidP="00F259A5">
            <w:pPr>
              <w:spacing w:after="120" w:line="360" w:lineRule="auto"/>
              <w:rPr>
                <w:rFonts w:ascii="Arial" w:eastAsia="Arial" w:hAnsi="Arial" w:cs="Arial"/>
                <w:sz w:val="20"/>
                <w:szCs w:val="20"/>
              </w:rPr>
            </w:pPr>
            <w:r>
              <w:rPr>
                <w:rFonts w:ascii="Arial" w:hAnsi="Arial"/>
                <w:sz w:val="20"/>
              </w:rPr>
              <w:t>9,340,668</w:t>
            </w:r>
          </w:p>
        </w:tc>
      </w:tr>
      <w:tr w:rsidR="00F259A5" w:rsidRPr="00F259A5" w14:paraId="7F7DBC86" w14:textId="77777777" w:rsidTr="00F259A5">
        <w:tblPrEx>
          <w:jc w:val="left"/>
          <w:tblLook w:val="04A0" w:firstRow="1" w:lastRow="0" w:firstColumn="1" w:lastColumn="0" w:noHBand="0" w:noVBand="1"/>
        </w:tblPrEx>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5E8B7F5B" w14:textId="77777777" w:rsidR="00F259A5" w:rsidRPr="00F259A5" w:rsidRDefault="00F259A5" w:rsidP="00F259A5">
            <w:pPr>
              <w:spacing w:after="120" w:line="360" w:lineRule="auto"/>
              <w:rPr>
                <w:rFonts w:ascii="Arial" w:eastAsia="Arial" w:hAnsi="Arial" w:cs="Arial"/>
                <w:sz w:val="20"/>
                <w:szCs w:val="20"/>
              </w:rPr>
            </w:pPr>
            <w:r>
              <w:rPr>
                <w:rFonts w:ascii="Arial" w:hAnsi="Arial"/>
                <w:sz w:val="20"/>
              </w:rPr>
              <w:t>4</w:t>
            </w:r>
          </w:p>
        </w:tc>
        <w:tc>
          <w:tcPr>
            <w:tcW w:w="2896" w:type="pct"/>
            <w:tcBorders>
              <w:top w:val="single" w:sz="4" w:space="0" w:color="auto"/>
              <w:left w:val="single" w:sz="4" w:space="0" w:color="auto"/>
              <w:bottom w:val="single" w:sz="4" w:space="0" w:color="auto"/>
              <w:right w:val="single" w:sz="4" w:space="0" w:color="auto"/>
            </w:tcBorders>
            <w:shd w:val="clear" w:color="auto" w:fill="auto"/>
            <w:vAlign w:val="center"/>
          </w:tcPr>
          <w:p w14:paraId="28A1AC30" w14:textId="77777777" w:rsidR="00F259A5" w:rsidRPr="00F259A5" w:rsidRDefault="00F259A5" w:rsidP="00F259A5">
            <w:pPr>
              <w:spacing w:after="120" w:line="360" w:lineRule="auto"/>
              <w:rPr>
                <w:rFonts w:ascii="Arial" w:eastAsia="Arial" w:hAnsi="Arial" w:cs="Arial"/>
                <w:sz w:val="20"/>
                <w:szCs w:val="20"/>
              </w:rPr>
            </w:pPr>
            <w:r>
              <w:rPr>
                <w:rFonts w:ascii="Arial" w:hAnsi="Arial"/>
                <w:sz w:val="20"/>
              </w:rPr>
              <w:t>Other expenses:</w:t>
            </w:r>
          </w:p>
        </w:tc>
        <w:tc>
          <w:tcPr>
            <w:tcW w:w="1699" w:type="pct"/>
            <w:tcBorders>
              <w:top w:val="single" w:sz="4" w:space="0" w:color="auto"/>
              <w:left w:val="single" w:sz="4" w:space="0" w:color="auto"/>
              <w:bottom w:val="single" w:sz="4" w:space="0" w:color="auto"/>
              <w:right w:val="single" w:sz="4" w:space="0" w:color="auto"/>
            </w:tcBorders>
            <w:shd w:val="clear" w:color="auto" w:fill="auto"/>
            <w:vAlign w:val="center"/>
          </w:tcPr>
          <w:p w14:paraId="5D577704" w14:textId="77777777" w:rsidR="00F259A5" w:rsidRPr="00F259A5" w:rsidRDefault="00F259A5" w:rsidP="00F259A5">
            <w:pPr>
              <w:spacing w:after="120" w:line="360" w:lineRule="auto"/>
              <w:rPr>
                <w:rFonts w:ascii="Arial" w:eastAsia="Arial" w:hAnsi="Arial" w:cs="Arial"/>
                <w:sz w:val="20"/>
                <w:szCs w:val="20"/>
              </w:rPr>
            </w:pPr>
            <w:r>
              <w:rPr>
                <w:rFonts w:ascii="Arial" w:hAnsi="Arial"/>
                <w:sz w:val="20"/>
              </w:rPr>
              <w:t>3,242</w:t>
            </w:r>
          </w:p>
        </w:tc>
      </w:tr>
      <w:tr w:rsidR="00F259A5" w:rsidRPr="00F259A5" w14:paraId="294F9F0A" w14:textId="77777777" w:rsidTr="00F259A5">
        <w:tblPrEx>
          <w:jc w:val="left"/>
          <w:tblLook w:val="04A0" w:firstRow="1" w:lastRow="0" w:firstColumn="1" w:lastColumn="0" w:noHBand="0" w:noVBand="1"/>
        </w:tblPrEx>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15B66C59" w14:textId="77777777" w:rsidR="00F259A5" w:rsidRPr="00F259A5" w:rsidRDefault="00F259A5" w:rsidP="00F259A5">
            <w:pPr>
              <w:spacing w:after="120" w:line="360" w:lineRule="auto"/>
              <w:rPr>
                <w:rFonts w:ascii="Arial" w:eastAsia="Arial" w:hAnsi="Arial" w:cs="Arial"/>
                <w:sz w:val="20"/>
                <w:szCs w:val="20"/>
              </w:rPr>
            </w:pPr>
            <w:r>
              <w:rPr>
                <w:rFonts w:ascii="Arial" w:hAnsi="Arial"/>
                <w:sz w:val="20"/>
              </w:rPr>
              <w:t>c</w:t>
            </w:r>
          </w:p>
        </w:tc>
        <w:tc>
          <w:tcPr>
            <w:tcW w:w="2896" w:type="pct"/>
            <w:tcBorders>
              <w:top w:val="single" w:sz="4" w:space="0" w:color="auto"/>
              <w:left w:val="single" w:sz="4" w:space="0" w:color="auto"/>
              <w:bottom w:val="single" w:sz="4" w:space="0" w:color="auto"/>
              <w:right w:val="single" w:sz="4" w:space="0" w:color="auto"/>
            </w:tcBorders>
            <w:shd w:val="clear" w:color="auto" w:fill="auto"/>
            <w:vAlign w:val="center"/>
          </w:tcPr>
          <w:p w14:paraId="12675BFD" w14:textId="77777777" w:rsidR="00F259A5" w:rsidRPr="00F259A5" w:rsidRDefault="00F259A5" w:rsidP="00F259A5">
            <w:pPr>
              <w:spacing w:after="120" w:line="360" w:lineRule="auto"/>
              <w:rPr>
                <w:rFonts w:ascii="Arial" w:eastAsia="Arial" w:hAnsi="Arial" w:cs="Arial"/>
                <w:sz w:val="20"/>
                <w:szCs w:val="20"/>
              </w:rPr>
            </w:pPr>
            <w:r>
              <w:rPr>
                <w:rFonts w:ascii="Arial" w:hAnsi="Arial"/>
                <w:sz w:val="20"/>
              </w:rPr>
              <w:t>Total profit before tax</w:t>
            </w:r>
          </w:p>
        </w:tc>
        <w:tc>
          <w:tcPr>
            <w:tcW w:w="1699" w:type="pct"/>
            <w:tcBorders>
              <w:top w:val="single" w:sz="4" w:space="0" w:color="auto"/>
              <w:left w:val="single" w:sz="4" w:space="0" w:color="auto"/>
              <w:bottom w:val="single" w:sz="4" w:space="0" w:color="auto"/>
              <w:right w:val="single" w:sz="4" w:space="0" w:color="auto"/>
            </w:tcBorders>
            <w:shd w:val="clear" w:color="auto" w:fill="auto"/>
            <w:vAlign w:val="center"/>
          </w:tcPr>
          <w:p w14:paraId="2240C198" w14:textId="77777777" w:rsidR="00F259A5" w:rsidRPr="00F259A5" w:rsidRDefault="00F259A5" w:rsidP="00F259A5">
            <w:pPr>
              <w:spacing w:after="120" w:line="360" w:lineRule="auto"/>
              <w:rPr>
                <w:rFonts w:ascii="Arial" w:eastAsia="Arial" w:hAnsi="Arial" w:cs="Arial"/>
                <w:sz w:val="20"/>
                <w:szCs w:val="20"/>
              </w:rPr>
            </w:pPr>
            <w:r>
              <w:rPr>
                <w:rFonts w:ascii="Arial" w:hAnsi="Arial"/>
                <w:sz w:val="20"/>
              </w:rPr>
              <w:t>2,310,042</w:t>
            </w:r>
          </w:p>
        </w:tc>
      </w:tr>
      <w:tr w:rsidR="00F259A5" w:rsidRPr="00F259A5" w14:paraId="692D170C" w14:textId="77777777" w:rsidTr="00F259A5">
        <w:tblPrEx>
          <w:jc w:val="left"/>
          <w:tblLook w:val="04A0" w:firstRow="1" w:lastRow="0" w:firstColumn="1" w:lastColumn="0" w:noHBand="0" w:noVBand="1"/>
        </w:tblPrEx>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6E950CA9" w14:textId="77777777" w:rsidR="00F259A5" w:rsidRPr="00F259A5" w:rsidRDefault="00F259A5" w:rsidP="00F259A5">
            <w:pPr>
              <w:spacing w:after="120" w:line="360" w:lineRule="auto"/>
              <w:rPr>
                <w:rFonts w:ascii="Arial" w:eastAsia="Arial" w:hAnsi="Arial" w:cs="Arial"/>
                <w:sz w:val="20"/>
                <w:szCs w:val="20"/>
              </w:rPr>
            </w:pPr>
            <w:r>
              <w:rPr>
                <w:rFonts w:ascii="Arial" w:hAnsi="Arial"/>
                <w:sz w:val="20"/>
              </w:rPr>
              <w:t>D</w:t>
            </w:r>
          </w:p>
        </w:tc>
        <w:tc>
          <w:tcPr>
            <w:tcW w:w="2896" w:type="pct"/>
            <w:tcBorders>
              <w:top w:val="single" w:sz="4" w:space="0" w:color="auto"/>
              <w:left w:val="single" w:sz="4" w:space="0" w:color="auto"/>
              <w:bottom w:val="single" w:sz="4" w:space="0" w:color="auto"/>
              <w:right w:val="single" w:sz="4" w:space="0" w:color="auto"/>
            </w:tcBorders>
            <w:shd w:val="clear" w:color="auto" w:fill="auto"/>
            <w:vAlign w:val="center"/>
          </w:tcPr>
          <w:p w14:paraId="67139AEA" w14:textId="77777777" w:rsidR="00F259A5" w:rsidRPr="00F259A5" w:rsidRDefault="00F259A5" w:rsidP="00F259A5">
            <w:pPr>
              <w:spacing w:after="120" w:line="360" w:lineRule="auto"/>
              <w:rPr>
                <w:rFonts w:ascii="Arial" w:eastAsia="Arial" w:hAnsi="Arial" w:cs="Arial"/>
                <w:sz w:val="20"/>
                <w:szCs w:val="20"/>
              </w:rPr>
            </w:pPr>
            <w:r>
              <w:rPr>
                <w:rFonts w:ascii="Arial" w:hAnsi="Arial"/>
                <w:sz w:val="20"/>
              </w:rPr>
              <w:t>Corporate income tax payable</w:t>
            </w:r>
          </w:p>
        </w:tc>
        <w:tc>
          <w:tcPr>
            <w:tcW w:w="1699" w:type="pct"/>
            <w:tcBorders>
              <w:top w:val="single" w:sz="4" w:space="0" w:color="auto"/>
              <w:left w:val="single" w:sz="4" w:space="0" w:color="auto"/>
              <w:bottom w:val="single" w:sz="4" w:space="0" w:color="auto"/>
              <w:right w:val="single" w:sz="4" w:space="0" w:color="auto"/>
            </w:tcBorders>
            <w:shd w:val="clear" w:color="auto" w:fill="auto"/>
            <w:vAlign w:val="center"/>
          </w:tcPr>
          <w:p w14:paraId="762AF605" w14:textId="77777777" w:rsidR="00F259A5" w:rsidRPr="00F259A5" w:rsidRDefault="00F259A5" w:rsidP="00F259A5">
            <w:pPr>
              <w:spacing w:after="120" w:line="360" w:lineRule="auto"/>
              <w:rPr>
                <w:rFonts w:ascii="Arial" w:eastAsia="Arial" w:hAnsi="Arial" w:cs="Arial"/>
                <w:sz w:val="20"/>
                <w:szCs w:val="20"/>
              </w:rPr>
            </w:pPr>
            <w:r>
              <w:rPr>
                <w:rFonts w:ascii="Arial" w:hAnsi="Arial"/>
                <w:sz w:val="20"/>
              </w:rPr>
              <w:t>489,797</w:t>
            </w:r>
          </w:p>
        </w:tc>
      </w:tr>
      <w:tr w:rsidR="00F259A5" w:rsidRPr="00F259A5" w14:paraId="7E884DDE" w14:textId="77777777" w:rsidTr="00F259A5">
        <w:tblPrEx>
          <w:jc w:val="left"/>
          <w:tblLook w:val="04A0" w:firstRow="1" w:lastRow="0" w:firstColumn="1" w:lastColumn="0" w:noHBand="0" w:noVBand="1"/>
        </w:tblPrEx>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01DA23AB" w14:textId="77777777" w:rsidR="00F259A5" w:rsidRPr="00F259A5" w:rsidRDefault="00F259A5" w:rsidP="00F259A5">
            <w:pPr>
              <w:spacing w:after="120" w:line="360" w:lineRule="auto"/>
              <w:rPr>
                <w:rFonts w:ascii="Arial" w:eastAsia="Arial" w:hAnsi="Arial" w:cs="Arial"/>
                <w:sz w:val="20"/>
                <w:szCs w:val="20"/>
              </w:rPr>
            </w:pPr>
            <w:r>
              <w:rPr>
                <w:rFonts w:ascii="Arial" w:hAnsi="Arial"/>
                <w:sz w:val="20"/>
              </w:rPr>
              <w:t>E</w:t>
            </w:r>
          </w:p>
        </w:tc>
        <w:tc>
          <w:tcPr>
            <w:tcW w:w="2896" w:type="pct"/>
            <w:tcBorders>
              <w:top w:val="single" w:sz="4" w:space="0" w:color="auto"/>
              <w:left w:val="single" w:sz="4" w:space="0" w:color="auto"/>
              <w:bottom w:val="single" w:sz="4" w:space="0" w:color="auto"/>
              <w:right w:val="single" w:sz="4" w:space="0" w:color="auto"/>
            </w:tcBorders>
            <w:shd w:val="clear" w:color="auto" w:fill="auto"/>
            <w:vAlign w:val="center"/>
          </w:tcPr>
          <w:p w14:paraId="289717B6" w14:textId="77777777" w:rsidR="00F259A5" w:rsidRPr="00F259A5" w:rsidRDefault="00F259A5" w:rsidP="00F259A5">
            <w:pPr>
              <w:spacing w:after="120" w:line="360" w:lineRule="auto"/>
              <w:rPr>
                <w:rFonts w:ascii="Arial" w:eastAsia="Arial" w:hAnsi="Arial" w:cs="Arial"/>
                <w:sz w:val="20"/>
                <w:szCs w:val="20"/>
              </w:rPr>
            </w:pPr>
            <w:r>
              <w:rPr>
                <w:rFonts w:ascii="Arial" w:hAnsi="Arial"/>
                <w:sz w:val="20"/>
              </w:rPr>
              <w:t>Profit after tax</w:t>
            </w:r>
          </w:p>
        </w:tc>
        <w:tc>
          <w:tcPr>
            <w:tcW w:w="1699" w:type="pct"/>
            <w:tcBorders>
              <w:top w:val="single" w:sz="4" w:space="0" w:color="auto"/>
              <w:left w:val="single" w:sz="4" w:space="0" w:color="auto"/>
              <w:bottom w:val="single" w:sz="4" w:space="0" w:color="auto"/>
              <w:right w:val="single" w:sz="4" w:space="0" w:color="auto"/>
            </w:tcBorders>
            <w:shd w:val="clear" w:color="auto" w:fill="auto"/>
            <w:vAlign w:val="center"/>
          </w:tcPr>
          <w:p w14:paraId="47756AA0" w14:textId="77777777" w:rsidR="00F259A5" w:rsidRPr="00F259A5" w:rsidRDefault="00F259A5" w:rsidP="00F259A5">
            <w:pPr>
              <w:spacing w:after="120" w:line="360" w:lineRule="auto"/>
              <w:rPr>
                <w:rFonts w:ascii="Arial" w:eastAsia="Arial" w:hAnsi="Arial" w:cs="Arial"/>
                <w:sz w:val="20"/>
                <w:szCs w:val="20"/>
              </w:rPr>
            </w:pPr>
            <w:r>
              <w:rPr>
                <w:rFonts w:ascii="Arial" w:hAnsi="Arial"/>
                <w:sz w:val="20"/>
              </w:rPr>
              <w:t>1,820,246</w:t>
            </w:r>
          </w:p>
        </w:tc>
      </w:tr>
    </w:tbl>
    <w:p w14:paraId="0FCA1EB7" w14:textId="73661535" w:rsidR="002025E2" w:rsidRPr="00F259A5" w:rsidRDefault="00775FB0" w:rsidP="00F259A5">
      <w:pPr>
        <w:numPr>
          <w:ilvl w:val="0"/>
          <w:numId w:val="2"/>
        </w:numPr>
        <w:pBdr>
          <w:top w:val="nil"/>
          <w:left w:val="nil"/>
          <w:bottom w:val="nil"/>
          <w:right w:val="nil"/>
          <w:between w:val="nil"/>
        </w:pBdr>
        <w:spacing w:after="120" w:line="360" w:lineRule="auto"/>
        <w:ind w:left="0" w:firstLine="0"/>
        <w:rPr>
          <w:rFonts w:ascii="Arial" w:eastAsia="Arial" w:hAnsi="Arial" w:cs="Arial"/>
          <w:sz w:val="20"/>
          <w:szCs w:val="20"/>
        </w:rPr>
      </w:pPr>
      <w:r>
        <w:rPr>
          <w:rFonts w:ascii="Arial" w:hAnsi="Arial"/>
          <w:sz w:val="20"/>
        </w:rPr>
        <w:t>Profit distribution, appropriation for funds and dividend payment plan in 2023.</w:t>
      </w:r>
    </w:p>
    <w:p w14:paraId="0FCA1EB8"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Approve the Company's profit distribution plan in 2023 as follows:</w:t>
      </w:r>
    </w:p>
    <w:tbl>
      <w:tblPr>
        <w:tblStyle w:val="ab"/>
        <w:tblW w:w="5000" w:type="pct"/>
        <w:tblLook w:val="0000" w:firstRow="0" w:lastRow="0" w:firstColumn="0" w:lastColumn="0" w:noHBand="0" w:noVBand="0"/>
      </w:tblPr>
      <w:tblGrid>
        <w:gridCol w:w="657"/>
        <w:gridCol w:w="4700"/>
        <w:gridCol w:w="1474"/>
        <w:gridCol w:w="2179"/>
      </w:tblGrid>
      <w:tr w:rsidR="002025E2" w:rsidRPr="00F259A5" w14:paraId="0FCA1EBD" w14:textId="77777777" w:rsidTr="00F259A5">
        <w:tc>
          <w:tcPr>
            <w:tcW w:w="365" w:type="pct"/>
            <w:tcBorders>
              <w:top w:val="single" w:sz="4" w:space="0" w:color="000000"/>
              <w:left w:val="single" w:sz="4" w:space="0" w:color="000000"/>
            </w:tcBorders>
            <w:shd w:val="clear" w:color="auto" w:fill="auto"/>
            <w:tcMar>
              <w:top w:w="0" w:type="dxa"/>
              <w:bottom w:w="0" w:type="dxa"/>
            </w:tcMar>
            <w:vAlign w:val="center"/>
          </w:tcPr>
          <w:p w14:paraId="0FCA1EB9"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No.</w:t>
            </w:r>
          </w:p>
        </w:tc>
        <w:tc>
          <w:tcPr>
            <w:tcW w:w="2608" w:type="pct"/>
            <w:tcBorders>
              <w:top w:val="single" w:sz="4" w:space="0" w:color="000000"/>
              <w:left w:val="single" w:sz="4" w:space="0" w:color="000000"/>
            </w:tcBorders>
            <w:shd w:val="clear" w:color="auto" w:fill="auto"/>
            <w:tcMar>
              <w:top w:w="0" w:type="dxa"/>
              <w:bottom w:w="0" w:type="dxa"/>
            </w:tcMar>
            <w:vAlign w:val="center"/>
          </w:tcPr>
          <w:p w14:paraId="0FCA1EBA"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Target</w:t>
            </w:r>
          </w:p>
        </w:tc>
        <w:tc>
          <w:tcPr>
            <w:tcW w:w="818" w:type="pct"/>
            <w:tcBorders>
              <w:top w:val="single" w:sz="4" w:space="0" w:color="000000"/>
              <w:left w:val="single" w:sz="4" w:space="0" w:color="000000"/>
            </w:tcBorders>
            <w:shd w:val="clear" w:color="auto" w:fill="auto"/>
            <w:tcMar>
              <w:top w:w="0" w:type="dxa"/>
              <w:bottom w:w="0" w:type="dxa"/>
            </w:tcMar>
            <w:vAlign w:val="center"/>
          </w:tcPr>
          <w:p w14:paraId="0FCA1EBB"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Unit</w:t>
            </w:r>
          </w:p>
        </w:tc>
        <w:tc>
          <w:tcPr>
            <w:tcW w:w="1209" w:type="pct"/>
            <w:tcBorders>
              <w:top w:val="single" w:sz="4" w:space="0" w:color="000000"/>
              <w:left w:val="single" w:sz="4" w:space="0" w:color="000000"/>
              <w:right w:val="single" w:sz="4" w:space="0" w:color="000000"/>
            </w:tcBorders>
            <w:shd w:val="clear" w:color="auto" w:fill="auto"/>
            <w:tcMar>
              <w:top w:w="0" w:type="dxa"/>
              <w:bottom w:w="0" w:type="dxa"/>
            </w:tcMar>
            <w:vAlign w:val="center"/>
          </w:tcPr>
          <w:p w14:paraId="0FCA1EBC"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Amount</w:t>
            </w:r>
          </w:p>
        </w:tc>
      </w:tr>
      <w:tr w:rsidR="002025E2" w:rsidRPr="00F259A5" w14:paraId="0FCA1EC2" w14:textId="77777777" w:rsidTr="00F259A5">
        <w:tc>
          <w:tcPr>
            <w:tcW w:w="365" w:type="pct"/>
            <w:tcBorders>
              <w:top w:val="single" w:sz="4" w:space="0" w:color="000000"/>
              <w:left w:val="single" w:sz="4" w:space="0" w:color="000000"/>
            </w:tcBorders>
            <w:shd w:val="clear" w:color="auto" w:fill="auto"/>
            <w:tcMar>
              <w:top w:w="0" w:type="dxa"/>
              <w:bottom w:w="0" w:type="dxa"/>
            </w:tcMar>
            <w:vAlign w:val="center"/>
          </w:tcPr>
          <w:p w14:paraId="0FCA1EBE"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1</w:t>
            </w:r>
          </w:p>
        </w:tc>
        <w:tc>
          <w:tcPr>
            <w:tcW w:w="2608" w:type="pct"/>
            <w:tcBorders>
              <w:top w:val="single" w:sz="4" w:space="0" w:color="000000"/>
              <w:left w:val="single" w:sz="4" w:space="0" w:color="000000"/>
            </w:tcBorders>
            <w:shd w:val="clear" w:color="auto" w:fill="auto"/>
            <w:tcMar>
              <w:top w:w="0" w:type="dxa"/>
              <w:bottom w:w="0" w:type="dxa"/>
            </w:tcMar>
            <w:vAlign w:val="center"/>
          </w:tcPr>
          <w:p w14:paraId="0FCA1EBF"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Profit before tax</w:t>
            </w:r>
          </w:p>
        </w:tc>
        <w:tc>
          <w:tcPr>
            <w:tcW w:w="818" w:type="pct"/>
            <w:tcBorders>
              <w:top w:val="single" w:sz="4" w:space="0" w:color="000000"/>
              <w:left w:val="single" w:sz="4" w:space="0" w:color="000000"/>
            </w:tcBorders>
            <w:shd w:val="clear" w:color="auto" w:fill="auto"/>
            <w:tcMar>
              <w:top w:w="0" w:type="dxa"/>
              <w:bottom w:w="0" w:type="dxa"/>
            </w:tcMar>
            <w:vAlign w:val="center"/>
          </w:tcPr>
          <w:p w14:paraId="0FCA1EC0"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VND</w:t>
            </w:r>
          </w:p>
        </w:tc>
        <w:tc>
          <w:tcPr>
            <w:tcW w:w="1209" w:type="pct"/>
            <w:tcBorders>
              <w:top w:val="single" w:sz="4" w:space="0" w:color="000000"/>
              <w:left w:val="single" w:sz="4" w:space="0" w:color="000000"/>
              <w:right w:val="single" w:sz="4" w:space="0" w:color="000000"/>
            </w:tcBorders>
            <w:shd w:val="clear" w:color="auto" w:fill="auto"/>
            <w:tcMar>
              <w:top w:w="0" w:type="dxa"/>
              <w:bottom w:w="0" w:type="dxa"/>
            </w:tcMar>
            <w:vAlign w:val="center"/>
          </w:tcPr>
          <w:p w14:paraId="0FCA1EC1"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2,310,042,239</w:t>
            </w:r>
          </w:p>
        </w:tc>
      </w:tr>
      <w:tr w:rsidR="002025E2" w:rsidRPr="00F259A5" w14:paraId="0FCA1EC7" w14:textId="77777777" w:rsidTr="00F259A5">
        <w:tc>
          <w:tcPr>
            <w:tcW w:w="365" w:type="pct"/>
            <w:tcBorders>
              <w:top w:val="single" w:sz="4" w:space="0" w:color="000000"/>
              <w:left w:val="single" w:sz="4" w:space="0" w:color="000000"/>
            </w:tcBorders>
            <w:shd w:val="clear" w:color="auto" w:fill="auto"/>
            <w:tcMar>
              <w:top w:w="0" w:type="dxa"/>
              <w:bottom w:w="0" w:type="dxa"/>
            </w:tcMar>
            <w:vAlign w:val="center"/>
          </w:tcPr>
          <w:p w14:paraId="0FCA1EC3"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2</w:t>
            </w:r>
          </w:p>
        </w:tc>
        <w:tc>
          <w:tcPr>
            <w:tcW w:w="2608" w:type="pct"/>
            <w:tcBorders>
              <w:top w:val="single" w:sz="4" w:space="0" w:color="000000"/>
              <w:left w:val="single" w:sz="4" w:space="0" w:color="000000"/>
            </w:tcBorders>
            <w:shd w:val="clear" w:color="auto" w:fill="auto"/>
            <w:tcMar>
              <w:top w:w="0" w:type="dxa"/>
              <w:bottom w:w="0" w:type="dxa"/>
            </w:tcMar>
            <w:vAlign w:val="center"/>
          </w:tcPr>
          <w:p w14:paraId="0FCA1EC4"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Payable Corporate income tax</w:t>
            </w:r>
          </w:p>
        </w:tc>
        <w:tc>
          <w:tcPr>
            <w:tcW w:w="818" w:type="pct"/>
            <w:tcBorders>
              <w:top w:val="single" w:sz="4" w:space="0" w:color="000000"/>
              <w:left w:val="single" w:sz="4" w:space="0" w:color="000000"/>
            </w:tcBorders>
            <w:shd w:val="clear" w:color="auto" w:fill="auto"/>
            <w:tcMar>
              <w:top w:w="0" w:type="dxa"/>
              <w:bottom w:w="0" w:type="dxa"/>
            </w:tcMar>
            <w:vAlign w:val="center"/>
          </w:tcPr>
          <w:p w14:paraId="0FCA1EC5"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VND</w:t>
            </w:r>
          </w:p>
        </w:tc>
        <w:tc>
          <w:tcPr>
            <w:tcW w:w="1209" w:type="pct"/>
            <w:tcBorders>
              <w:top w:val="single" w:sz="4" w:space="0" w:color="000000"/>
              <w:left w:val="single" w:sz="4" w:space="0" w:color="000000"/>
              <w:right w:val="single" w:sz="4" w:space="0" w:color="000000"/>
            </w:tcBorders>
            <w:shd w:val="clear" w:color="auto" w:fill="auto"/>
            <w:tcMar>
              <w:top w:w="0" w:type="dxa"/>
              <w:bottom w:w="0" w:type="dxa"/>
            </w:tcMar>
            <w:vAlign w:val="center"/>
          </w:tcPr>
          <w:p w14:paraId="0FCA1EC6"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489,796,683</w:t>
            </w:r>
          </w:p>
        </w:tc>
      </w:tr>
      <w:tr w:rsidR="002025E2" w:rsidRPr="00F259A5" w14:paraId="0FCA1ECC" w14:textId="77777777" w:rsidTr="00F259A5">
        <w:tc>
          <w:tcPr>
            <w:tcW w:w="365" w:type="pct"/>
            <w:tcBorders>
              <w:top w:val="single" w:sz="4" w:space="0" w:color="000000"/>
              <w:left w:val="single" w:sz="4" w:space="0" w:color="000000"/>
            </w:tcBorders>
            <w:shd w:val="clear" w:color="auto" w:fill="auto"/>
            <w:tcMar>
              <w:top w:w="0" w:type="dxa"/>
              <w:bottom w:w="0" w:type="dxa"/>
            </w:tcMar>
            <w:vAlign w:val="center"/>
          </w:tcPr>
          <w:p w14:paraId="0FCA1EC8"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3</w:t>
            </w:r>
          </w:p>
        </w:tc>
        <w:tc>
          <w:tcPr>
            <w:tcW w:w="2608" w:type="pct"/>
            <w:tcBorders>
              <w:top w:val="single" w:sz="4" w:space="0" w:color="000000"/>
              <w:left w:val="single" w:sz="4" w:space="0" w:color="000000"/>
            </w:tcBorders>
            <w:shd w:val="clear" w:color="auto" w:fill="auto"/>
            <w:tcMar>
              <w:top w:w="0" w:type="dxa"/>
              <w:bottom w:w="0" w:type="dxa"/>
            </w:tcMar>
            <w:vAlign w:val="center"/>
          </w:tcPr>
          <w:p w14:paraId="0FCA1EC9"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Profit after tax</w:t>
            </w:r>
          </w:p>
        </w:tc>
        <w:tc>
          <w:tcPr>
            <w:tcW w:w="818" w:type="pct"/>
            <w:tcBorders>
              <w:top w:val="single" w:sz="4" w:space="0" w:color="000000"/>
              <w:left w:val="single" w:sz="4" w:space="0" w:color="000000"/>
            </w:tcBorders>
            <w:shd w:val="clear" w:color="auto" w:fill="auto"/>
            <w:tcMar>
              <w:top w:w="0" w:type="dxa"/>
              <w:bottom w:w="0" w:type="dxa"/>
            </w:tcMar>
            <w:vAlign w:val="center"/>
          </w:tcPr>
          <w:p w14:paraId="0FCA1ECA"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VND</w:t>
            </w:r>
          </w:p>
        </w:tc>
        <w:tc>
          <w:tcPr>
            <w:tcW w:w="1209" w:type="pct"/>
            <w:tcBorders>
              <w:top w:val="single" w:sz="4" w:space="0" w:color="000000"/>
              <w:left w:val="single" w:sz="4" w:space="0" w:color="000000"/>
              <w:right w:val="single" w:sz="4" w:space="0" w:color="000000"/>
            </w:tcBorders>
            <w:shd w:val="clear" w:color="auto" w:fill="auto"/>
            <w:tcMar>
              <w:top w:w="0" w:type="dxa"/>
              <w:bottom w:w="0" w:type="dxa"/>
            </w:tcMar>
            <w:vAlign w:val="center"/>
          </w:tcPr>
          <w:p w14:paraId="0FCA1ECB"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1,820,245,556</w:t>
            </w:r>
          </w:p>
        </w:tc>
      </w:tr>
      <w:tr w:rsidR="002025E2" w:rsidRPr="00F259A5" w14:paraId="0FCA1ED1" w14:textId="77777777" w:rsidTr="00F259A5">
        <w:tc>
          <w:tcPr>
            <w:tcW w:w="365" w:type="pct"/>
            <w:tcBorders>
              <w:top w:val="single" w:sz="4" w:space="0" w:color="000000"/>
              <w:left w:val="single" w:sz="4" w:space="0" w:color="000000"/>
            </w:tcBorders>
            <w:shd w:val="clear" w:color="auto" w:fill="auto"/>
            <w:tcMar>
              <w:top w:w="0" w:type="dxa"/>
              <w:bottom w:w="0" w:type="dxa"/>
            </w:tcMar>
            <w:vAlign w:val="center"/>
          </w:tcPr>
          <w:p w14:paraId="0FCA1ECD"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4</w:t>
            </w:r>
          </w:p>
        </w:tc>
        <w:tc>
          <w:tcPr>
            <w:tcW w:w="2608" w:type="pct"/>
            <w:tcBorders>
              <w:top w:val="single" w:sz="4" w:space="0" w:color="000000"/>
              <w:left w:val="single" w:sz="4" w:space="0" w:color="000000"/>
            </w:tcBorders>
            <w:shd w:val="clear" w:color="auto" w:fill="auto"/>
            <w:tcMar>
              <w:top w:w="0" w:type="dxa"/>
              <w:bottom w:w="0" w:type="dxa"/>
            </w:tcMar>
            <w:vAlign w:val="center"/>
          </w:tcPr>
          <w:p w14:paraId="0FCA1ECE"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Profit transferred from the previous year:</w:t>
            </w:r>
          </w:p>
        </w:tc>
        <w:tc>
          <w:tcPr>
            <w:tcW w:w="818" w:type="pct"/>
            <w:tcBorders>
              <w:top w:val="single" w:sz="4" w:space="0" w:color="000000"/>
              <w:left w:val="single" w:sz="4" w:space="0" w:color="000000"/>
            </w:tcBorders>
            <w:shd w:val="clear" w:color="auto" w:fill="auto"/>
            <w:tcMar>
              <w:top w:w="0" w:type="dxa"/>
              <w:bottom w:w="0" w:type="dxa"/>
            </w:tcMar>
            <w:vAlign w:val="center"/>
          </w:tcPr>
          <w:p w14:paraId="0FCA1ECF"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VND</w:t>
            </w:r>
          </w:p>
        </w:tc>
        <w:tc>
          <w:tcPr>
            <w:tcW w:w="1209" w:type="pct"/>
            <w:tcBorders>
              <w:top w:val="single" w:sz="4" w:space="0" w:color="000000"/>
              <w:left w:val="single" w:sz="4" w:space="0" w:color="000000"/>
              <w:right w:val="single" w:sz="4" w:space="0" w:color="000000"/>
            </w:tcBorders>
            <w:shd w:val="clear" w:color="auto" w:fill="auto"/>
            <w:tcMar>
              <w:top w:w="0" w:type="dxa"/>
              <w:bottom w:w="0" w:type="dxa"/>
            </w:tcMar>
            <w:vAlign w:val="center"/>
          </w:tcPr>
          <w:p w14:paraId="0FCA1ED0"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194,186,053</w:t>
            </w:r>
          </w:p>
        </w:tc>
      </w:tr>
      <w:tr w:rsidR="002025E2" w:rsidRPr="00F259A5" w14:paraId="0FCA1ED6" w14:textId="77777777" w:rsidTr="00F259A5">
        <w:tc>
          <w:tcPr>
            <w:tcW w:w="365" w:type="pct"/>
            <w:tcBorders>
              <w:top w:val="single" w:sz="4" w:space="0" w:color="000000"/>
              <w:left w:val="single" w:sz="4" w:space="0" w:color="000000"/>
            </w:tcBorders>
            <w:shd w:val="clear" w:color="auto" w:fill="auto"/>
            <w:tcMar>
              <w:top w:w="0" w:type="dxa"/>
              <w:bottom w:w="0" w:type="dxa"/>
            </w:tcMar>
            <w:vAlign w:val="center"/>
          </w:tcPr>
          <w:p w14:paraId="0FCA1ED2"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5</w:t>
            </w:r>
          </w:p>
        </w:tc>
        <w:tc>
          <w:tcPr>
            <w:tcW w:w="2608" w:type="pct"/>
            <w:tcBorders>
              <w:top w:val="single" w:sz="4" w:space="0" w:color="000000"/>
              <w:left w:val="single" w:sz="4" w:space="0" w:color="000000"/>
            </w:tcBorders>
            <w:shd w:val="clear" w:color="auto" w:fill="auto"/>
            <w:tcMar>
              <w:top w:w="0" w:type="dxa"/>
              <w:bottom w:w="0" w:type="dxa"/>
            </w:tcMar>
            <w:vAlign w:val="center"/>
          </w:tcPr>
          <w:p w14:paraId="0FCA1ED3"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Distributed profit this period</w:t>
            </w:r>
          </w:p>
        </w:tc>
        <w:tc>
          <w:tcPr>
            <w:tcW w:w="818" w:type="pct"/>
            <w:tcBorders>
              <w:top w:val="single" w:sz="4" w:space="0" w:color="000000"/>
              <w:left w:val="single" w:sz="4" w:space="0" w:color="000000"/>
            </w:tcBorders>
            <w:shd w:val="clear" w:color="auto" w:fill="auto"/>
            <w:tcMar>
              <w:top w:w="0" w:type="dxa"/>
              <w:bottom w:w="0" w:type="dxa"/>
            </w:tcMar>
            <w:vAlign w:val="center"/>
          </w:tcPr>
          <w:p w14:paraId="0FCA1ED4"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VND</w:t>
            </w:r>
          </w:p>
        </w:tc>
        <w:tc>
          <w:tcPr>
            <w:tcW w:w="1209" w:type="pct"/>
            <w:tcBorders>
              <w:top w:val="single" w:sz="4" w:space="0" w:color="000000"/>
              <w:left w:val="single" w:sz="4" w:space="0" w:color="000000"/>
              <w:right w:val="single" w:sz="4" w:space="0" w:color="000000"/>
            </w:tcBorders>
            <w:shd w:val="clear" w:color="auto" w:fill="auto"/>
            <w:tcMar>
              <w:top w:w="0" w:type="dxa"/>
              <w:bottom w:w="0" w:type="dxa"/>
            </w:tcMar>
            <w:vAlign w:val="center"/>
          </w:tcPr>
          <w:p w14:paraId="0FCA1ED5"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2,014,431,609</w:t>
            </w:r>
          </w:p>
        </w:tc>
      </w:tr>
      <w:tr w:rsidR="002025E2" w:rsidRPr="00F259A5" w14:paraId="0FCA1EDB" w14:textId="77777777" w:rsidTr="00F259A5">
        <w:tc>
          <w:tcPr>
            <w:tcW w:w="365" w:type="pct"/>
            <w:tcBorders>
              <w:top w:val="single" w:sz="4" w:space="0" w:color="000000"/>
              <w:left w:val="single" w:sz="4" w:space="0" w:color="000000"/>
            </w:tcBorders>
            <w:shd w:val="clear" w:color="auto" w:fill="auto"/>
            <w:tcMar>
              <w:top w:w="0" w:type="dxa"/>
              <w:bottom w:w="0" w:type="dxa"/>
            </w:tcMar>
            <w:vAlign w:val="center"/>
          </w:tcPr>
          <w:p w14:paraId="0FCA1ED7"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6</w:t>
            </w:r>
          </w:p>
        </w:tc>
        <w:tc>
          <w:tcPr>
            <w:tcW w:w="2608" w:type="pct"/>
            <w:tcBorders>
              <w:top w:val="single" w:sz="4" w:space="0" w:color="000000"/>
              <w:left w:val="single" w:sz="4" w:space="0" w:color="000000"/>
            </w:tcBorders>
            <w:shd w:val="clear" w:color="auto" w:fill="auto"/>
            <w:tcMar>
              <w:top w:w="0" w:type="dxa"/>
              <w:bottom w:w="0" w:type="dxa"/>
            </w:tcMar>
            <w:vAlign w:val="center"/>
          </w:tcPr>
          <w:p w14:paraId="0FCA1ED8"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Appropriation for funds</w:t>
            </w:r>
          </w:p>
        </w:tc>
        <w:tc>
          <w:tcPr>
            <w:tcW w:w="818" w:type="pct"/>
            <w:tcBorders>
              <w:top w:val="single" w:sz="4" w:space="0" w:color="000000"/>
              <w:left w:val="single" w:sz="4" w:space="0" w:color="000000"/>
            </w:tcBorders>
            <w:shd w:val="clear" w:color="auto" w:fill="auto"/>
            <w:tcMar>
              <w:top w:w="0" w:type="dxa"/>
              <w:bottom w:w="0" w:type="dxa"/>
            </w:tcMar>
            <w:vAlign w:val="center"/>
          </w:tcPr>
          <w:p w14:paraId="0FCA1ED9"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VND</w:t>
            </w:r>
          </w:p>
        </w:tc>
        <w:tc>
          <w:tcPr>
            <w:tcW w:w="1209" w:type="pct"/>
            <w:tcBorders>
              <w:top w:val="single" w:sz="4" w:space="0" w:color="000000"/>
              <w:left w:val="single" w:sz="4" w:space="0" w:color="000000"/>
              <w:right w:val="single" w:sz="4" w:space="0" w:color="000000"/>
            </w:tcBorders>
            <w:shd w:val="clear" w:color="auto" w:fill="auto"/>
            <w:tcMar>
              <w:top w:w="0" w:type="dxa"/>
              <w:bottom w:w="0" w:type="dxa"/>
            </w:tcMar>
            <w:vAlign w:val="center"/>
          </w:tcPr>
          <w:p w14:paraId="0FCA1EDA"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600,000,000</w:t>
            </w:r>
          </w:p>
        </w:tc>
      </w:tr>
      <w:tr w:rsidR="002025E2" w:rsidRPr="00F259A5" w14:paraId="0FCA1EE0" w14:textId="77777777" w:rsidTr="00F259A5">
        <w:tc>
          <w:tcPr>
            <w:tcW w:w="365" w:type="pct"/>
            <w:tcBorders>
              <w:top w:val="single" w:sz="4" w:space="0" w:color="000000"/>
              <w:left w:val="single" w:sz="4" w:space="0" w:color="000000"/>
            </w:tcBorders>
            <w:shd w:val="clear" w:color="auto" w:fill="auto"/>
            <w:tcMar>
              <w:top w:w="0" w:type="dxa"/>
              <w:bottom w:w="0" w:type="dxa"/>
            </w:tcMar>
            <w:vAlign w:val="center"/>
          </w:tcPr>
          <w:p w14:paraId="0FCA1EDC" w14:textId="77777777" w:rsidR="002025E2" w:rsidRPr="00F259A5" w:rsidRDefault="002025E2" w:rsidP="00F259A5">
            <w:pPr>
              <w:spacing w:after="120" w:line="360" w:lineRule="auto"/>
              <w:rPr>
                <w:rFonts w:ascii="Arial" w:eastAsia="Arial" w:hAnsi="Arial" w:cs="Arial"/>
                <w:sz w:val="20"/>
                <w:szCs w:val="20"/>
              </w:rPr>
            </w:pPr>
          </w:p>
        </w:tc>
        <w:tc>
          <w:tcPr>
            <w:tcW w:w="2608" w:type="pct"/>
            <w:tcBorders>
              <w:top w:val="single" w:sz="4" w:space="0" w:color="000000"/>
              <w:left w:val="single" w:sz="4" w:space="0" w:color="000000"/>
            </w:tcBorders>
            <w:shd w:val="clear" w:color="auto" w:fill="auto"/>
            <w:tcMar>
              <w:top w:w="0" w:type="dxa"/>
              <w:bottom w:w="0" w:type="dxa"/>
            </w:tcMar>
            <w:vAlign w:val="center"/>
          </w:tcPr>
          <w:p w14:paraId="0FCA1EDD"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Investment and development fund</w:t>
            </w:r>
          </w:p>
        </w:tc>
        <w:tc>
          <w:tcPr>
            <w:tcW w:w="818" w:type="pct"/>
            <w:tcBorders>
              <w:top w:val="single" w:sz="4" w:space="0" w:color="000000"/>
              <w:left w:val="single" w:sz="4" w:space="0" w:color="000000"/>
            </w:tcBorders>
            <w:shd w:val="clear" w:color="auto" w:fill="auto"/>
            <w:tcMar>
              <w:top w:w="0" w:type="dxa"/>
              <w:bottom w:w="0" w:type="dxa"/>
            </w:tcMar>
            <w:vAlign w:val="center"/>
          </w:tcPr>
          <w:p w14:paraId="0FCA1EDE"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VND</w:t>
            </w:r>
          </w:p>
        </w:tc>
        <w:tc>
          <w:tcPr>
            <w:tcW w:w="1209" w:type="pct"/>
            <w:tcBorders>
              <w:top w:val="single" w:sz="4" w:space="0" w:color="000000"/>
              <w:left w:val="single" w:sz="4" w:space="0" w:color="000000"/>
              <w:right w:val="single" w:sz="4" w:space="0" w:color="000000"/>
            </w:tcBorders>
            <w:shd w:val="clear" w:color="auto" w:fill="auto"/>
            <w:tcMar>
              <w:top w:w="0" w:type="dxa"/>
              <w:bottom w:w="0" w:type="dxa"/>
            </w:tcMar>
            <w:vAlign w:val="center"/>
          </w:tcPr>
          <w:p w14:paraId="0FCA1EDF"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0</w:t>
            </w:r>
          </w:p>
        </w:tc>
      </w:tr>
      <w:tr w:rsidR="002025E2" w:rsidRPr="00F259A5" w14:paraId="0FCA1EE5" w14:textId="77777777" w:rsidTr="00F259A5">
        <w:tc>
          <w:tcPr>
            <w:tcW w:w="365" w:type="pct"/>
            <w:tcBorders>
              <w:top w:val="single" w:sz="4" w:space="0" w:color="000000"/>
              <w:left w:val="single" w:sz="4" w:space="0" w:color="000000"/>
            </w:tcBorders>
            <w:shd w:val="clear" w:color="auto" w:fill="auto"/>
            <w:tcMar>
              <w:top w:w="0" w:type="dxa"/>
              <w:bottom w:w="0" w:type="dxa"/>
            </w:tcMar>
            <w:vAlign w:val="center"/>
          </w:tcPr>
          <w:p w14:paraId="0FCA1EE1"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 -</w:t>
            </w:r>
          </w:p>
        </w:tc>
        <w:tc>
          <w:tcPr>
            <w:tcW w:w="2608" w:type="pct"/>
            <w:tcBorders>
              <w:top w:val="single" w:sz="4" w:space="0" w:color="000000"/>
              <w:left w:val="single" w:sz="4" w:space="0" w:color="000000"/>
            </w:tcBorders>
            <w:shd w:val="clear" w:color="auto" w:fill="auto"/>
            <w:tcMar>
              <w:top w:w="0" w:type="dxa"/>
              <w:bottom w:w="0" w:type="dxa"/>
            </w:tcMar>
            <w:vAlign w:val="center"/>
          </w:tcPr>
          <w:p w14:paraId="0FCA1EE2"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Bonus and welfare fund *</w:t>
            </w:r>
          </w:p>
        </w:tc>
        <w:tc>
          <w:tcPr>
            <w:tcW w:w="818" w:type="pct"/>
            <w:tcBorders>
              <w:top w:val="single" w:sz="4" w:space="0" w:color="000000"/>
              <w:left w:val="single" w:sz="4" w:space="0" w:color="000000"/>
            </w:tcBorders>
            <w:shd w:val="clear" w:color="auto" w:fill="auto"/>
            <w:tcMar>
              <w:top w:w="0" w:type="dxa"/>
              <w:bottom w:w="0" w:type="dxa"/>
            </w:tcMar>
            <w:vAlign w:val="center"/>
          </w:tcPr>
          <w:p w14:paraId="0FCA1EE3"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VND</w:t>
            </w:r>
          </w:p>
        </w:tc>
        <w:tc>
          <w:tcPr>
            <w:tcW w:w="1209" w:type="pct"/>
            <w:tcBorders>
              <w:top w:val="single" w:sz="4" w:space="0" w:color="000000"/>
              <w:left w:val="single" w:sz="4" w:space="0" w:color="000000"/>
              <w:right w:val="single" w:sz="4" w:space="0" w:color="000000"/>
            </w:tcBorders>
            <w:shd w:val="clear" w:color="auto" w:fill="auto"/>
            <w:tcMar>
              <w:top w:w="0" w:type="dxa"/>
              <w:bottom w:w="0" w:type="dxa"/>
            </w:tcMar>
            <w:vAlign w:val="center"/>
          </w:tcPr>
          <w:p w14:paraId="0FCA1EE4"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600,000,000</w:t>
            </w:r>
          </w:p>
        </w:tc>
      </w:tr>
      <w:tr w:rsidR="002025E2" w:rsidRPr="00F259A5" w14:paraId="0FCA1EEA" w14:textId="77777777" w:rsidTr="00F259A5">
        <w:tc>
          <w:tcPr>
            <w:tcW w:w="365" w:type="pct"/>
            <w:tcBorders>
              <w:top w:val="single" w:sz="4" w:space="0" w:color="000000"/>
              <w:left w:val="single" w:sz="4" w:space="0" w:color="000000"/>
            </w:tcBorders>
            <w:shd w:val="clear" w:color="auto" w:fill="auto"/>
            <w:tcMar>
              <w:top w:w="0" w:type="dxa"/>
              <w:bottom w:w="0" w:type="dxa"/>
            </w:tcMar>
            <w:vAlign w:val="center"/>
          </w:tcPr>
          <w:p w14:paraId="0FCA1EE6"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7</w:t>
            </w:r>
          </w:p>
        </w:tc>
        <w:tc>
          <w:tcPr>
            <w:tcW w:w="2608" w:type="pct"/>
            <w:tcBorders>
              <w:top w:val="single" w:sz="4" w:space="0" w:color="000000"/>
              <w:left w:val="single" w:sz="4" w:space="0" w:color="000000"/>
            </w:tcBorders>
            <w:shd w:val="clear" w:color="auto" w:fill="auto"/>
            <w:tcMar>
              <w:top w:w="0" w:type="dxa"/>
              <w:bottom w:w="0" w:type="dxa"/>
            </w:tcMar>
            <w:vAlign w:val="center"/>
          </w:tcPr>
          <w:p w14:paraId="0FCA1EE7"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Profit for dividend payment</w:t>
            </w:r>
          </w:p>
        </w:tc>
        <w:tc>
          <w:tcPr>
            <w:tcW w:w="818" w:type="pct"/>
            <w:tcBorders>
              <w:top w:val="single" w:sz="4" w:space="0" w:color="000000"/>
              <w:left w:val="single" w:sz="4" w:space="0" w:color="000000"/>
            </w:tcBorders>
            <w:shd w:val="clear" w:color="auto" w:fill="auto"/>
            <w:tcMar>
              <w:top w:w="0" w:type="dxa"/>
              <w:bottom w:w="0" w:type="dxa"/>
            </w:tcMar>
            <w:vAlign w:val="center"/>
          </w:tcPr>
          <w:p w14:paraId="0FCA1EE8"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VND</w:t>
            </w:r>
          </w:p>
        </w:tc>
        <w:tc>
          <w:tcPr>
            <w:tcW w:w="1209" w:type="pct"/>
            <w:tcBorders>
              <w:top w:val="single" w:sz="4" w:space="0" w:color="000000"/>
              <w:left w:val="single" w:sz="4" w:space="0" w:color="000000"/>
              <w:right w:val="single" w:sz="4" w:space="0" w:color="000000"/>
            </w:tcBorders>
            <w:shd w:val="clear" w:color="auto" w:fill="auto"/>
            <w:tcMar>
              <w:top w:w="0" w:type="dxa"/>
              <w:bottom w:w="0" w:type="dxa"/>
            </w:tcMar>
            <w:vAlign w:val="center"/>
          </w:tcPr>
          <w:p w14:paraId="0FCA1EE9"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1,304,824,000</w:t>
            </w:r>
          </w:p>
        </w:tc>
      </w:tr>
      <w:tr w:rsidR="002025E2" w:rsidRPr="00F259A5" w14:paraId="0FCA1EEF" w14:textId="77777777" w:rsidTr="00F259A5">
        <w:tc>
          <w:tcPr>
            <w:tcW w:w="365" w:type="pct"/>
            <w:tcBorders>
              <w:top w:val="single" w:sz="4" w:space="0" w:color="000000"/>
              <w:left w:val="single" w:sz="4" w:space="0" w:color="000000"/>
            </w:tcBorders>
            <w:shd w:val="clear" w:color="auto" w:fill="auto"/>
            <w:tcMar>
              <w:top w:w="0" w:type="dxa"/>
              <w:bottom w:w="0" w:type="dxa"/>
            </w:tcMar>
            <w:vAlign w:val="center"/>
          </w:tcPr>
          <w:p w14:paraId="0FCA1EEB"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w:t>
            </w:r>
          </w:p>
        </w:tc>
        <w:tc>
          <w:tcPr>
            <w:tcW w:w="2608" w:type="pct"/>
            <w:tcBorders>
              <w:top w:val="single" w:sz="4" w:space="0" w:color="000000"/>
              <w:left w:val="single" w:sz="4" w:space="0" w:color="000000"/>
            </w:tcBorders>
            <w:shd w:val="clear" w:color="auto" w:fill="auto"/>
            <w:tcMar>
              <w:top w:w="0" w:type="dxa"/>
              <w:bottom w:w="0" w:type="dxa"/>
            </w:tcMar>
            <w:vAlign w:val="center"/>
          </w:tcPr>
          <w:p w14:paraId="0FCA1EEC"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Charter capital</w:t>
            </w:r>
          </w:p>
        </w:tc>
        <w:tc>
          <w:tcPr>
            <w:tcW w:w="818" w:type="pct"/>
            <w:tcBorders>
              <w:top w:val="single" w:sz="4" w:space="0" w:color="000000"/>
              <w:left w:val="single" w:sz="4" w:space="0" w:color="000000"/>
            </w:tcBorders>
            <w:shd w:val="clear" w:color="auto" w:fill="auto"/>
            <w:tcMar>
              <w:top w:w="0" w:type="dxa"/>
              <w:bottom w:w="0" w:type="dxa"/>
            </w:tcMar>
            <w:vAlign w:val="center"/>
          </w:tcPr>
          <w:p w14:paraId="0FCA1EED"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VND</w:t>
            </w:r>
          </w:p>
        </w:tc>
        <w:tc>
          <w:tcPr>
            <w:tcW w:w="1209" w:type="pct"/>
            <w:tcBorders>
              <w:top w:val="single" w:sz="4" w:space="0" w:color="000000"/>
              <w:left w:val="single" w:sz="4" w:space="0" w:color="000000"/>
              <w:right w:val="single" w:sz="4" w:space="0" w:color="000000"/>
            </w:tcBorders>
            <w:shd w:val="clear" w:color="auto" w:fill="auto"/>
            <w:tcMar>
              <w:top w:w="0" w:type="dxa"/>
              <w:bottom w:w="0" w:type="dxa"/>
            </w:tcMar>
            <w:vAlign w:val="center"/>
          </w:tcPr>
          <w:p w14:paraId="0FCA1EEE"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26,097,100,000</w:t>
            </w:r>
          </w:p>
        </w:tc>
      </w:tr>
      <w:tr w:rsidR="002025E2" w:rsidRPr="00F259A5" w14:paraId="0FCA1EF4" w14:textId="77777777" w:rsidTr="00F259A5">
        <w:tc>
          <w:tcPr>
            <w:tcW w:w="365" w:type="pct"/>
            <w:tcBorders>
              <w:top w:val="single" w:sz="4" w:space="0" w:color="000000"/>
              <w:left w:val="single" w:sz="4" w:space="0" w:color="000000"/>
              <w:bottom w:val="single" w:sz="4" w:space="0" w:color="auto"/>
            </w:tcBorders>
            <w:shd w:val="clear" w:color="auto" w:fill="auto"/>
            <w:tcMar>
              <w:top w:w="0" w:type="dxa"/>
              <w:bottom w:w="0" w:type="dxa"/>
            </w:tcMar>
            <w:vAlign w:val="center"/>
          </w:tcPr>
          <w:p w14:paraId="0FCA1EF0"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w:t>
            </w:r>
          </w:p>
        </w:tc>
        <w:tc>
          <w:tcPr>
            <w:tcW w:w="2608" w:type="pct"/>
            <w:tcBorders>
              <w:top w:val="single" w:sz="4" w:space="0" w:color="000000"/>
              <w:left w:val="single" w:sz="4" w:space="0" w:color="000000"/>
              <w:bottom w:val="single" w:sz="4" w:space="0" w:color="auto"/>
            </w:tcBorders>
            <w:shd w:val="clear" w:color="auto" w:fill="auto"/>
            <w:tcMar>
              <w:top w:w="0" w:type="dxa"/>
              <w:bottom w:w="0" w:type="dxa"/>
            </w:tcMar>
            <w:vAlign w:val="center"/>
          </w:tcPr>
          <w:p w14:paraId="0FCA1EF1"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Number of outstanding shares</w:t>
            </w:r>
          </w:p>
        </w:tc>
        <w:tc>
          <w:tcPr>
            <w:tcW w:w="818" w:type="pct"/>
            <w:tcBorders>
              <w:top w:val="single" w:sz="4" w:space="0" w:color="000000"/>
              <w:left w:val="single" w:sz="4" w:space="0" w:color="000000"/>
              <w:bottom w:val="single" w:sz="4" w:space="0" w:color="auto"/>
            </w:tcBorders>
            <w:shd w:val="clear" w:color="auto" w:fill="auto"/>
            <w:tcMar>
              <w:top w:w="0" w:type="dxa"/>
              <w:bottom w:w="0" w:type="dxa"/>
            </w:tcMar>
            <w:vAlign w:val="center"/>
          </w:tcPr>
          <w:p w14:paraId="0FCA1EF2"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Shares</w:t>
            </w:r>
          </w:p>
        </w:tc>
        <w:tc>
          <w:tcPr>
            <w:tcW w:w="1209" w:type="pct"/>
            <w:tcBorders>
              <w:top w:val="single" w:sz="4" w:space="0" w:color="000000"/>
              <w:left w:val="single" w:sz="4" w:space="0" w:color="000000"/>
              <w:bottom w:val="single" w:sz="4" w:space="0" w:color="auto"/>
              <w:right w:val="single" w:sz="4" w:space="0" w:color="000000"/>
            </w:tcBorders>
            <w:shd w:val="clear" w:color="auto" w:fill="auto"/>
            <w:tcMar>
              <w:top w:w="0" w:type="dxa"/>
              <w:bottom w:w="0" w:type="dxa"/>
            </w:tcMar>
            <w:vAlign w:val="center"/>
          </w:tcPr>
          <w:p w14:paraId="0FCA1EF3" w14:textId="77777777" w:rsidR="002025E2" w:rsidRPr="00F259A5" w:rsidRDefault="00775FB0" w:rsidP="00F259A5">
            <w:pPr>
              <w:spacing w:after="120" w:line="360" w:lineRule="auto"/>
              <w:rPr>
                <w:rFonts w:ascii="Arial" w:eastAsia="Arial" w:hAnsi="Arial" w:cs="Arial"/>
                <w:sz w:val="20"/>
                <w:szCs w:val="20"/>
              </w:rPr>
            </w:pPr>
            <w:r>
              <w:rPr>
                <w:rFonts w:ascii="Arial" w:hAnsi="Arial"/>
                <w:sz w:val="20"/>
              </w:rPr>
              <w:t>2,609,648</w:t>
            </w:r>
          </w:p>
        </w:tc>
      </w:tr>
      <w:tr w:rsidR="00775FB0" w:rsidRPr="00F259A5" w14:paraId="725B1A20" w14:textId="77777777" w:rsidTr="00F259A5">
        <w:tblPrEx>
          <w:tblLook w:val="04A0" w:firstRow="1" w:lastRow="0" w:firstColumn="1" w:lastColumn="0" w:noHBand="0" w:noVBand="1"/>
        </w:tblPrEx>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104BDB55" w14:textId="77777777" w:rsidR="00775FB0" w:rsidRPr="00F259A5" w:rsidRDefault="00775FB0" w:rsidP="00F259A5">
            <w:pPr>
              <w:spacing w:after="120" w:line="360" w:lineRule="auto"/>
              <w:rPr>
                <w:rFonts w:ascii="Arial" w:eastAsia="Arial" w:hAnsi="Arial" w:cs="Arial"/>
                <w:sz w:val="20"/>
                <w:szCs w:val="20"/>
              </w:rPr>
            </w:pPr>
            <w:r>
              <w:rPr>
                <w:rFonts w:ascii="Arial" w:hAnsi="Arial"/>
                <w:sz w:val="20"/>
              </w:rPr>
              <w:lastRenderedPageBreak/>
              <w:t>-</w:t>
            </w:r>
          </w:p>
        </w:tc>
        <w:tc>
          <w:tcPr>
            <w:tcW w:w="2608" w:type="pct"/>
            <w:tcBorders>
              <w:top w:val="single" w:sz="4" w:space="0" w:color="auto"/>
              <w:left w:val="single" w:sz="4" w:space="0" w:color="auto"/>
              <w:bottom w:val="single" w:sz="4" w:space="0" w:color="auto"/>
              <w:right w:val="single" w:sz="4" w:space="0" w:color="auto"/>
            </w:tcBorders>
            <w:shd w:val="clear" w:color="auto" w:fill="auto"/>
            <w:vAlign w:val="center"/>
          </w:tcPr>
          <w:p w14:paraId="492A08DF" w14:textId="77777777" w:rsidR="00775FB0" w:rsidRPr="00F259A5" w:rsidRDefault="00775FB0" w:rsidP="00F259A5">
            <w:pPr>
              <w:spacing w:after="120" w:line="360" w:lineRule="auto"/>
              <w:rPr>
                <w:rFonts w:ascii="Arial" w:eastAsia="Arial" w:hAnsi="Arial" w:cs="Arial"/>
                <w:sz w:val="20"/>
                <w:szCs w:val="20"/>
              </w:rPr>
            </w:pPr>
            <w:r>
              <w:rPr>
                <w:rFonts w:ascii="Arial" w:hAnsi="Arial"/>
                <w:sz w:val="20"/>
              </w:rPr>
              <w:t>Dividend rate</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6CA3274E" w14:textId="77777777" w:rsidR="00775FB0" w:rsidRPr="00F259A5" w:rsidRDefault="00775FB0" w:rsidP="00F259A5">
            <w:pPr>
              <w:spacing w:after="120" w:line="360" w:lineRule="auto"/>
              <w:rPr>
                <w:rFonts w:ascii="Arial" w:eastAsia="Arial" w:hAnsi="Arial" w:cs="Arial"/>
                <w:sz w:val="20"/>
                <w:szCs w:val="20"/>
              </w:rPr>
            </w:pPr>
            <w:r>
              <w:rPr>
                <w:rFonts w:ascii="Arial" w:hAnsi="Arial"/>
                <w:sz w:val="20"/>
              </w:rPr>
              <w:t>%</w:t>
            </w:r>
          </w:p>
        </w:tc>
        <w:tc>
          <w:tcPr>
            <w:tcW w:w="1209" w:type="pct"/>
            <w:tcBorders>
              <w:top w:val="single" w:sz="4" w:space="0" w:color="auto"/>
              <w:left w:val="single" w:sz="4" w:space="0" w:color="auto"/>
              <w:bottom w:val="single" w:sz="4" w:space="0" w:color="auto"/>
              <w:right w:val="single" w:sz="4" w:space="0" w:color="auto"/>
            </w:tcBorders>
            <w:shd w:val="clear" w:color="auto" w:fill="auto"/>
            <w:vAlign w:val="center"/>
          </w:tcPr>
          <w:p w14:paraId="4A27C270" w14:textId="77777777" w:rsidR="00775FB0" w:rsidRPr="00F259A5" w:rsidRDefault="00775FB0" w:rsidP="00F259A5">
            <w:pPr>
              <w:spacing w:after="120" w:line="360" w:lineRule="auto"/>
              <w:rPr>
                <w:rFonts w:ascii="Arial" w:eastAsia="Arial" w:hAnsi="Arial" w:cs="Arial"/>
                <w:sz w:val="20"/>
                <w:szCs w:val="20"/>
              </w:rPr>
            </w:pPr>
            <w:r>
              <w:rPr>
                <w:rFonts w:ascii="Arial" w:hAnsi="Arial"/>
                <w:sz w:val="20"/>
              </w:rPr>
              <w:t>5%</w:t>
            </w:r>
          </w:p>
        </w:tc>
      </w:tr>
      <w:tr w:rsidR="00775FB0" w:rsidRPr="00F259A5" w14:paraId="493AC562" w14:textId="77777777" w:rsidTr="00F259A5">
        <w:tblPrEx>
          <w:tblLook w:val="04A0" w:firstRow="1" w:lastRow="0" w:firstColumn="1" w:lastColumn="0" w:noHBand="0" w:noVBand="1"/>
        </w:tblPrEx>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2C063CDB" w14:textId="77777777" w:rsidR="00775FB0" w:rsidRPr="00F259A5" w:rsidRDefault="00775FB0" w:rsidP="00F259A5">
            <w:pPr>
              <w:spacing w:after="120" w:line="360" w:lineRule="auto"/>
              <w:rPr>
                <w:rFonts w:ascii="Arial" w:eastAsia="Arial" w:hAnsi="Arial" w:cs="Arial"/>
                <w:sz w:val="20"/>
                <w:szCs w:val="20"/>
              </w:rPr>
            </w:pPr>
            <w:r>
              <w:rPr>
                <w:rFonts w:ascii="Arial" w:hAnsi="Arial"/>
                <w:sz w:val="20"/>
              </w:rPr>
              <w:t>8</w:t>
            </w:r>
          </w:p>
        </w:tc>
        <w:tc>
          <w:tcPr>
            <w:tcW w:w="2608" w:type="pct"/>
            <w:tcBorders>
              <w:top w:val="single" w:sz="4" w:space="0" w:color="auto"/>
              <w:left w:val="single" w:sz="4" w:space="0" w:color="auto"/>
              <w:bottom w:val="single" w:sz="4" w:space="0" w:color="auto"/>
              <w:right w:val="single" w:sz="4" w:space="0" w:color="auto"/>
            </w:tcBorders>
            <w:shd w:val="clear" w:color="auto" w:fill="auto"/>
            <w:vAlign w:val="center"/>
          </w:tcPr>
          <w:p w14:paraId="06596186" w14:textId="77777777" w:rsidR="00775FB0" w:rsidRPr="00F259A5" w:rsidRDefault="00775FB0" w:rsidP="00F259A5">
            <w:pPr>
              <w:spacing w:after="120" w:line="360" w:lineRule="auto"/>
              <w:rPr>
                <w:rFonts w:ascii="Arial" w:eastAsia="Arial" w:hAnsi="Arial" w:cs="Arial"/>
                <w:sz w:val="20"/>
                <w:szCs w:val="20"/>
              </w:rPr>
            </w:pPr>
            <w:r>
              <w:rPr>
                <w:rFonts w:ascii="Arial" w:hAnsi="Arial"/>
                <w:sz w:val="20"/>
              </w:rPr>
              <w:t>Retained profits carried forward to the next year:</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2DFEFB7E" w14:textId="77777777" w:rsidR="00775FB0" w:rsidRPr="00F259A5" w:rsidRDefault="00775FB0" w:rsidP="00F259A5">
            <w:pPr>
              <w:spacing w:after="120" w:line="360" w:lineRule="auto"/>
              <w:rPr>
                <w:rFonts w:ascii="Arial" w:eastAsia="Arial" w:hAnsi="Arial" w:cs="Arial"/>
                <w:sz w:val="20"/>
                <w:szCs w:val="20"/>
              </w:rPr>
            </w:pPr>
            <w:r>
              <w:rPr>
                <w:rFonts w:ascii="Arial" w:hAnsi="Arial"/>
                <w:sz w:val="20"/>
              </w:rPr>
              <w:t>VND</w:t>
            </w:r>
          </w:p>
        </w:tc>
        <w:tc>
          <w:tcPr>
            <w:tcW w:w="1209" w:type="pct"/>
            <w:tcBorders>
              <w:top w:val="single" w:sz="4" w:space="0" w:color="auto"/>
              <w:left w:val="single" w:sz="4" w:space="0" w:color="auto"/>
              <w:bottom w:val="single" w:sz="4" w:space="0" w:color="auto"/>
              <w:right w:val="single" w:sz="4" w:space="0" w:color="auto"/>
            </w:tcBorders>
            <w:shd w:val="clear" w:color="auto" w:fill="auto"/>
            <w:vAlign w:val="center"/>
          </w:tcPr>
          <w:p w14:paraId="2A02D1E3" w14:textId="77777777" w:rsidR="00775FB0" w:rsidRPr="00F259A5" w:rsidRDefault="00775FB0" w:rsidP="00F259A5">
            <w:pPr>
              <w:spacing w:after="120" w:line="360" w:lineRule="auto"/>
              <w:rPr>
                <w:rFonts w:ascii="Arial" w:eastAsia="Arial" w:hAnsi="Arial" w:cs="Arial"/>
                <w:sz w:val="20"/>
                <w:szCs w:val="20"/>
              </w:rPr>
            </w:pPr>
            <w:r>
              <w:rPr>
                <w:rFonts w:ascii="Arial" w:hAnsi="Arial"/>
                <w:sz w:val="20"/>
              </w:rPr>
              <w:t>109,607,609</w:t>
            </w:r>
          </w:p>
        </w:tc>
      </w:tr>
    </w:tbl>
    <w:p w14:paraId="0FCA1F05" w14:textId="77777777" w:rsidR="002025E2" w:rsidRPr="00F259A5" w:rsidRDefault="00775FB0" w:rsidP="00F259A5">
      <w:pPr>
        <w:numPr>
          <w:ilvl w:val="0"/>
          <w:numId w:val="2"/>
        </w:numPr>
        <w:pBdr>
          <w:top w:val="nil"/>
          <w:left w:val="nil"/>
          <w:bottom w:val="nil"/>
          <w:right w:val="nil"/>
          <w:between w:val="nil"/>
        </w:pBdr>
        <w:spacing w:after="120" w:line="360" w:lineRule="auto"/>
        <w:ind w:left="0" w:firstLine="0"/>
        <w:rPr>
          <w:rFonts w:ascii="Arial" w:eastAsia="Arial" w:hAnsi="Arial" w:cs="Arial"/>
          <w:sz w:val="20"/>
          <w:szCs w:val="20"/>
        </w:rPr>
      </w:pPr>
      <w:r>
        <w:rPr>
          <w:rFonts w:ascii="Arial" w:hAnsi="Arial"/>
          <w:sz w:val="20"/>
        </w:rPr>
        <w:t>The Report on activities of the Board of Directors of the Company:</w:t>
      </w:r>
    </w:p>
    <w:p w14:paraId="0FCA1F06" w14:textId="77777777" w:rsidR="002025E2" w:rsidRPr="00F259A5" w:rsidRDefault="00775FB0" w:rsidP="00F259A5">
      <w:pPr>
        <w:pBdr>
          <w:top w:val="nil"/>
          <w:left w:val="nil"/>
          <w:bottom w:val="nil"/>
          <w:right w:val="nil"/>
          <w:between w:val="nil"/>
        </w:pBdr>
        <w:spacing w:after="120" w:line="360" w:lineRule="auto"/>
        <w:jc w:val="both"/>
        <w:rPr>
          <w:rFonts w:ascii="Arial" w:eastAsia="Arial" w:hAnsi="Arial" w:cs="Arial"/>
          <w:sz w:val="20"/>
          <w:szCs w:val="20"/>
        </w:rPr>
      </w:pPr>
      <w:r>
        <w:rPr>
          <w:rFonts w:ascii="Arial" w:hAnsi="Arial"/>
          <w:sz w:val="20"/>
        </w:rPr>
        <w:t>Approve the report of the Board of Directors on the governance and operating results of the Board of Directors in 2023 and the plan for 2024 as presented at the General Meeting.</w:t>
      </w:r>
    </w:p>
    <w:p w14:paraId="0FCA1F07" w14:textId="77777777" w:rsidR="002025E2" w:rsidRPr="00F259A5" w:rsidRDefault="00775FB0" w:rsidP="00F259A5">
      <w:pPr>
        <w:keepNext/>
        <w:numPr>
          <w:ilvl w:val="0"/>
          <w:numId w:val="2"/>
        </w:numPr>
        <w:pBdr>
          <w:top w:val="nil"/>
          <w:left w:val="nil"/>
          <w:bottom w:val="nil"/>
          <w:right w:val="nil"/>
          <w:between w:val="nil"/>
        </w:pBdr>
        <w:spacing w:after="120" w:line="360" w:lineRule="auto"/>
        <w:ind w:left="0" w:firstLine="0"/>
        <w:rPr>
          <w:rFonts w:ascii="Arial" w:eastAsia="Arial" w:hAnsi="Arial" w:cs="Arial"/>
          <w:sz w:val="20"/>
          <w:szCs w:val="20"/>
        </w:rPr>
      </w:pPr>
      <w:r>
        <w:rPr>
          <w:rFonts w:ascii="Arial" w:hAnsi="Arial"/>
          <w:sz w:val="20"/>
        </w:rPr>
        <w:t>Report on the activities of the Company's Supervisory Board:</w:t>
      </w:r>
    </w:p>
    <w:p w14:paraId="0FCA1F08" w14:textId="77777777" w:rsidR="002025E2" w:rsidRPr="00F259A5" w:rsidRDefault="00775FB0" w:rsidP="00F259A5">
      <w:pPr>
        <w:pBdr>
          <w:top w:val="nil"/>
          <w:left w:val="nil"/>
          <w:bottom w:val="nil"/>
          <w:right w:val="nil"/>
          <w:between w:val="nil"/>
        </w:pBdr>
        <w:spacing w:after="120" w:line="360" w:lineRule="auto"/>
        <w:jc w:val="both"/>
        <w:rPr>
          <w:rFonts w:ascii="Arial" w:eastAsia="Arial" w:hAnsi="Arial" w:cs="Arial"/>
          <w:sz w:val="20"/>
          <w:szCs w:val="20"/>
        </w:rPr>
      </w:pPr>
      <w:r>
        <w:rPr>
          <w:rFonts w:ascii="Arial" w:hAnsi="Arial"/>
          <w:sz w:val="20"/>
        </w:rPr>
        <w:t>Approve the report on the operating results of the Supervisory Board in 2023 and the plan for 2024 as presented at the General Meeting.</w:t>
      </w:r>
    </w:p>
    <w:p w14:paraId="0FCA1F09" w14:textId="77777777" w:rsidR="002025E2" w:rsidRPr="00F259A5" w:rsidRDefault="00775FB0" w:rsidP="00F259A5">
      <w:pPr>
        <w:keepNext/>
        <w:numPr>
          <w:ilvl w:val="0"/>
          <w:numId w:val="2"/>
        </w:numPr>
        <w:pBdr>
          <w:top w:val="nil"/>
          <w:left w:val="nil"/>
          <w:bottom w:val="nil"/>
          <w:right w:val="nil"/>
          <w:between w:val="nil"/>
        </w:pBdr>
        <w:spacing w:after="120" w:line="360" w:lineRule="auto"/>
        <w:ind w:left="0" w:firstLine="0"/>
        <w:rPr>
          <w:rFonts w:ascii="Arial" w:eastAsia="Arial" w:hAnsi="Arial" w:cs="Arial"/>
          <w:sz w:val="20"/>
          <w:szCs w:val="20"/>
        </w:rPr>
      </w:pPr>
      <w:r>
        <w:rPr>
          <w:rFonts w:ascii="Arial" w:hAnsi="Arial"/>
          <w:sz w:val="20"/>
        </w:rPr>
        <w:t>Selection of an audit company for the Financial Statements 2024;</w:t>
      </w:r>
    </w:p>
    <w:p w14:paraId="0FCA1F0A" w14:textId="77777777" w:rsidR="002025E2" w:rsidRPr="00F259A5" w:rsidRDefault="00775FB0" w:rsidP="00F259A5">
      <w:pPr>
        <w:pBdr>
          <w:top w:val="nil"/>
          <w:left w:val="nil"/>
          <w:bottom w:val="nil"/>
          <w:right w:val="nil"/>
          <w:between w:val="nil"/>
        </w:pBdr>
        <w:spacing w:after="120" w:line="360" w:lineRule="auto"/>
        <w:jc w:val="both"/>
        <w:rPr>
          <w:rFonts w:ascii="Arial" w:eastAsia="Arial" w:hAnsi="Arial" w:cs="Arial"/>
          <w:sz w:val="20"/>
          <w:szCs w:val="20"/>
        </w:rPr>
      </w:pPr>
      <w:r>
        <w:rPr>
          <w:rFonts w:ascii="Arial" w:hAnsi="Arial"/>
          <w:sz w:val="20"/>
        </w:rPr>
        <w:t xml:space="preserve">Approve and authorize the Board of Directors to select one of the following audit </w:t>
      </w:r>
      <w:proofErr w:type="spellStart"/>
      <w:r>
        <w:rPr>
          <w:rFonts w:ascii="Arial" w:hAnsi="Arial"/>
          <w:sz w:val="20"/>
        </w:rPr>
        <w:t>companiess</w:t>
      </w:r>
      <w:proofErr w:type="spellEnd"/>
      <w:r>
        <w:rPr>
          <w:rFonts w:ascii="Arial" w:hAnsi="Arial"/>
          <w:sz w:val="20"/>
        </w:rPr>
        <w:t xml:space="preserve"> to audit the Financial Statements for 2024:</w:t>
      </w:r>
    </w:p>
    <w:p w14:paraId="0FCA1F0B" w14:textId="77777777" w:rsidR="002025E2" w:rsidRPr="00F259A5" w:rsidRDefault="00775FB0" w:rsidP="00F259A5">
      <w:pPr>
        <w:numPr>
          <w:ilvl w:val="0"/>
          <w:numId w:val="1"/>
        </w:numPr>
        <w:pBdr>
          <w:top w:val="nil"/>
          <w:left w:val="nil"/>
          <w:bottom w:val="nil"/>
          <w:right w:val="nil"/>
          <w:between w:val="nil"/>
        </w:pBdr>
        <w:spacing w:after="120" w:line="360" w:lineRule="auto"/>
        <w:ind w:left="0" w:firstLine="0"/>
        <w:jc w:val="both"/>
        <w:rPr>
          <w:rFonts w:ascii="Arial" w:eastAsia="Arial" w:hAnsi="Arial" w:cs="Arial"/>
          <w:sz w:val="20"/>
          <w:szCs w:val="20"/>
        </w:rPr>
      </w:pPr>
      <w:r>
        <w:rPr>
          <w:rFonts w:ascii="Arial" w:hAnsi="Arial"/>
          <w:sz w:val="20"/>
        </w:rPr>
        <w:t>UHY Auditing and Consulting Company Limited</w:t>
      </w:r>
    </w:p>
    <w:p w14:paraId="0FCA1F0C" w14:textId="77777777" w:rsidR="002025E2" w:rsidRPr="00F259A5" w:rsidRDefault="00775FB0" w:rsidP="00F259A5">
      <w:pPr>
        <w:numPr>
          <w:ilvl w:val="0"/>
          <w:numId w:val="1"/>
        </w:numPr>
        <w:pBdr>
          <w:top w:val="nil"/>
          <w:left w:val="nil"/>
          <w:bottom w:val="nil"/>
          <w:right w:val="nil"/>
          <w:between w:val="nil"/>
        </w:pBdr>
        <w:spacing w:after="120" w:line="360" w:lineRule="auto"/>
        <w:ind w:left="0" w:firstLine="0"/>
        <w:jc w:val="both"/>
        <w:rPr>
          <w:rFonts w:ascii="Arial" w:eastAsia="Arial" w:hAnsi="Arial" w:cs="Arial"/>
          <w:sz w:val="20"/>
          <w:szCs w:val="20"/>
        </w:rPr>
      </w:pPr>
      <w:r>
        <w:rPr>
          <w:rFonts w:ascii="Arial" w:hAnsi="Arial"/>
          <w:sz w:val="20"/>
        </w:rPr>
        <w:t>Deloitte Vietnam Audit Company Limited</w:t>
      </w:r>
    </w:p>
    <w:p w14:paraId="0FCA1F0D" w14:textId="70071A4A" w:rsidR="002025E2" w:rsidRPr="00F259A5" w:rsidRDefault="00775FB0" w:rsidP="00F259A5">
      <w:pPr>
        <w:numPr>
          <w:ilvl w:val="0"/>
          <w:numId w:val="1"/>
        </w:numPr>
        <w:pBdr>
          <w:top w:val="nil"/>
          <w:left w:val="nil"/>
          <w:bottom w:val="nil"/>
          <w:right w:val="nil"/>
          <w:between w:val="nil"/>
        </w:pBdr>
        <w:spacing w:after="120" w:line="360" w:lineRule="auto"/>
        <w:ind w:left="0" w:firstLine="0"/>
        <w:jc w:val="both"/>
        <w:rPr>
          <w:rFonts w:ascii="Arial" w:eastAsia="Arial" w:hAnsi="Arial" w:cs="Arial"/>
          <w:sz w:val="20"/>
          <w:szCs w:val="20"/>
        </w:rPr>
      </w:pPr>
      <w:r>
        <w:rPr>
          <w:rFonts w:ascii="Arial" w:hAnsi="Arial"/>
          <w:sz w:val="20"/>
        </w:rPr>
        <w:t>VACO Auditing Company Limited.</w:t>
      </w:r>
    </w:p>
    <w:p w14:paraId="0FCA1F0E" w14:textId="77777777" w:rsidR="002025E2" w:rsidRPr="00F259A5" w:rsidRDefault="00775FB0" w:rsidP="00F259A5">
      <w:pPr>
        <w:keepNext/>
        <w:numPr>
          <w:ilvl w:val="0"/>
          <w:numId w:val="2"/>
        </w:numPr>
        <w:pBdr>
          <w:top w:val="nil"/>
          <w:left w:val="nil"/>
          <w:bottom w:val="nil"/>
          <w:right w:val="nil"/>
          <w:between w:val="nil"/>
        </w:pBdr>
        <w:spacing w:after="120" w:line="360" w:lineRule="auto"/>
        <w:ind w:left="0" w:firstLine="0"/>
        <w:jc w:val="both"/>
        <w:rPr>
          <w:rFonts w:ascii="Arial" w:eastAsia="Arial" w:hAnsi="Arial" w:cs="Arial"/>
          <w:sz w:val="20"/>
          <w:szCs w:val="20"/>
        </w:rPr>
      </w:pPr>
      <w:r>
        <w:rPr>
          <w:rFonts w:ascii="Arial" w:hAnsi="Arial"/>
          <w:sz w:val="20"/>
        </w:rPr>
        <w:t xml:space="preserve">Plan for paying remuneration to the Board of Directors and Supervisory Board: </w:t>
      </w:r>
    </w:p>
    <w:p w14:paraId="0FCA1F0F" w14:textId="77777777" w:rsidR="002025E2" w:rsidRPr="00F259A5" w:rsidRDefault="00775FB0" w:rsidP="00F259A5">
      <w:pPr>
        <w:keepNext/>
        <w:numPr>
          <w:ilvl w:val="1"/>
          <w:numId w:val="2"/>
        </w:numPr>
        <w:pBdr>
          <w:top w:val="nil"/>
          <w:left w:val="nil"/>
          <w:bottom w:val="nil"/>
          <w:right w:val="nil"/>
          <w:between w:val="nil"/>
        </w:pBdr>
        <w:spacing w:after="120" w:line="360" w:lineRule="auto"/>
        <w:ind w:left="0" w:firstLine="0"/>
        <w:rPr>
          <w:rFonts w:ascii="Arial" w:eastAsia="Arial" w:hAnsi="Arial" w:cs="Arial"/>
          <w:sz w:val="20"/>
          <w:szCs w:val="20"/>
        </w:rPr>
      </w:pPr>
      <w:r>
        <w:rPr>
          <w:rFonts w:ascii="Arial" w:hAnsi="Arial"/>
          <w:sz w:val="20"/>
        </w:rPr>
        <w:t>Finalize the remuneration in 2023: Approving the finalization of remuneration in 2023 for the Board of Directors and Supervisory Board as follows:</w:t>
      </w:r>
    </w:p>
    <w:p w14:paraId="0FCA1F10" w14:textId="77777777" w:rsidR="002025E2" w:rsidRPr="00F259A5" w:rsidRDefault="00775FB0" w:rsidP="00F259A5">
      <w:pPr>
        <w:keepNext/>
        <w:pBdr>
          <w:top w:val="nil"/>
          <w:left w:val="nil"/>
          <w:bottom w:val="nil"/>
          <w:right w:val="nil"/>
          <w:between w:val="nil"/>
        </w:pBdr>
        <w:spacing w:after="120" w:line="360" w:lineRule="auto"/>
        <w:jc w:val="both"/>
        <w:rPr>
          <w:rFonts w:ascii="Arial" w:eastAsia="Arial" w:hAnsi="Arial" w:cs="Arial"/>
          <w:sz w:val="20"/>
          <w:szCs w:val="20"/>
        </w:rPr>
      </w:pPr>
      <w:r>
        <w:rPr>
          <w:rFonts w:ascii="Arial" w:hAnsi="Arial"/>
          <w:sz w:val="20"/>
        </w:rPr>
        <w:t>Unit: VND</w:t>
      </w:r>
    </w:p>
    <w:tbl>
      <w:tblPr>
        <w:tblStyle w:val="ad"/>
        <w:tblpPr w:leftFromText="180" w:rightFromText="180" w:vertAnchor="text" w:tblpY="9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06"/>
        <w:gridCol w:w="2364"/>
        <w:gridCol w:w="1690"/>
        <w:gridCol w:w="1928"/>
        <w:gridCol w:w="1809"/>
        <w:gridCol w:w="613"/>
      </w:tblGrid>
      <w:tr w:rsidR="002025E2" w:rsidRPr="00F259A5" w14:paraId="0FCA1F18" w14:textId="77777777" w:rsidTr="00F259A5">
        <w:tc>
          <w:tcPr>
            <w:tcW w:w="336" w:type="pct"/>
            <w:shd w:val="clear" w:color="auto" w:fill="auto"/>
            <w:tcMar>
              <w:top w:w="0" w:type="dxa"/>
              <w:bottom w:w="0" w:type="dxa"/>
            </w:tcMar>
            <w:vAlign w:val="center"/>
          </w:tcPr>
          <w:p w14:paraId="0FCA1F12" w14:textId="7FDC8300" w:rsidR="002025E2" w:rsidRPr="009F2BCB" w:rsidRDefault="009F2BCB" w:rsidP="009F2BCB">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No.</w:t>
            </w:r>
          </w:p>
        </w:tc>
        <w:tc>
          <w:tcPr>
            <w:tcW w:w="1312" w:type="pct"/>
            <w:shd w:val="clear" w:color="auto" w:fill="auto"/>
            <w:tcMar>
              <w:top w:w="0" w:type="dxa"/>
              <w:bottom w:w="0" w:type="dxa"/>
            </w:tcMar>
            <w:vAlign w:val="center"/>
          </w:tcPr>
          <w:p w14:paraId="0FCA1F13"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Position</w:t>
            </w:r>
          </w:p>
        </w:tc>
        <w:tc>
          <w:tcPr>
            <w:tcW w:w="938" w:type="pct"/>
            <w:shd w:val="clear" w:color="auto" w:fill="auto"/>
            <w:tcMar>
              <w:top w:w="0" w:type="dxa"/>
              <w:bottom w:w="0" w:type="dxa"/>
            </w:tcMar>
            <w:vAlign w:val="center"/>
          </w:tcPr>
          <w:p w14:paraId="0FCA1F14"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 xml:space="preserve">Monthly remuneration as per plan 2023 </w:t>
            </w:r>
          </w:p>
        </w:tc>
        <w:tc>
          <w:tcPr>
            <w:tcW w:w="1070" w:type="pct"/>
            <w:shd w:val="clear" w:color="auto" w:fill="auto"/>
            <w:tcMar>
              <w:top w:w="0" w:type="dxa"/>
              <w:bottom w:w="0" w:type="dxa"/>
            </w:tcMar>
            <w:vAlign w:val="center"/>
          </w:tcPr>
          <w:p w14:paraId="0FCA1F15"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 xml:space="preserve">Completion rate as per plan 2023 </w:t>
            </w:r>
          </w:p>
        </w:tc>
        <w:tc>
          <w:tcPr>
            <w:tcW w:w="1004" w:type="pct"/>
            <w:shd w:val="clear" w:color="auto" w:fill="auto"/>
            <w:tcMar>
              <w:top w:w="0" w:type="dxa"/>
              <w:bottom w:w="0" w:type="dxa"/>
            </w:tcMar>
            <w:vAlign w:val="center"/>
          </w:tcPr>
          <w:p w14:paraId="0FCA1F16"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Finalized monthly remuneration for 2023</w:t>
            </w:r>
          </w:p>
        </w:tc>
        <w:tc>
          <w:tcPr>
            <w:tcW w:w="341" w:type="pct"/>
            <w:shd w:val="clear" w:color="auto" w:fill="auto"/>
            <w:tcMar>
              <w:top w:w="0" w:type="dxa"/>
              <w:bottom w:w="0" w:type="dxa"/>
            </w:tcMar>
            <w:vAlign w:val="center"/>
          </w:tcPr>
          <w:p w14:paraId="0FCA1F17"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Note</w:t>
            </w:r>
          </w:p>
        </w:tc>
      </w:tr>
      <w:tr w:rsidR="002025E2" w:rsidRPr="00F259A5" w14:paraId="0FCA1F1F" w14:textId="77777777" w:rsidTr="00F259A5">
        <w:tc>
          <w:tcPr>
            <w:tcW w:w="336" w:type="pct"/>
            <w:shd w:val="clear" w:color="auto" w:fill="auto"/>
            <w:tcMar>
              <w:top w:w="0" w:type="dxa"/>
              <w:bottom w:w="0" w:type="dxa"/>
            </w:tcMar>
            <w:vAlign w:val="center"/>
          </w:tcPr>
          <w:p w14:paraId="0FCA1F19" w14:textId="77777777" w:rsidR="002025E2" w:rsidRPr="00F259A5" w:rsidRDefault="00775FB0" w:rsidP="00F259A5">
            <w:pPr>
              <w:pBdr>
                <w:top w:val="nil"/>
                <w:left w:val="nil"/>
                <w:bottom w:val="nil"/>
                <w:right w:val="nil"/>
                <w:between w:val="nil"/>
              </w:pBdr>
              <w:spacing w:after="120" w:line="360" w:lineRule="auto"/>
              <w:rPr>
                <w:rFonts w:ascii="Arial" w:eastAsia="Arial" w:hAnsi="Arial" w:cs="Arial"/>
                <w:sz w:val="20"/>
                <w:szCs w:val="20"/>
              </w:rPr>
            </w:pPr>
            <w:r>
              <w:rPr>
                <w:rFonts w:ascii="Arial" w:hAnsi="Arial"/>
                <w:sz w:val="20"/>
              </w:rPr>
              <w:t>1</w:t>
            </w:r>
          </w:p>
        </w:tc>
        <w:tc>
          <w:tcPr>
            <w:tcW w:w="1312" w:type="pct"/>
            <w:shd w:val="clear" w:color="auto" w:fill="auto"/>
            <w:tcMar>
              <w:top w:w="0" w:type="dxa"/>
              <w:bottom w:w="0" w:type="dxa"/>
            </w:tcMar>
            <w:vAlign w:val="center"/>
          </w:tcPr>
          <w:p w14:paraId="0FCA1F1A" w14:textId="77777777" w:rsidR="002025E2" w:rsidRPr="00F259A5" w:rsidRDefault="00775FB0" w:rsidP="00F259A5">
            <w:pPr>
              <w:pBdr>
                <w:top w:val="nil"/>
                <w:left w:val="nil"/>
                <w:bottom w:val="nil"/>
                <w:right w:val="nil"/>
                <w:between w:val="nil"/>
              </w:pBdr>
              <w:spacing w:after="120" w:line="360" w:lineRule="auto"/>
              <w:rPr>
                <w:rFonts w:ascii="Arial" w:eastAsia="Arial" w:hAnsi="Arial" w:cs="Arial"/>
                <w:sz w:val="20"/>
                <w:szCs w:val="20"/>
              </w:rPr>
            </w:pPr>
            <w:r>
              <w:rPr>
                <w:rFonts w:ascii="Arial" w:hAnsi="Arial"/>
                <w:sz w:val="20"/>
              </w:rPr>
              <w:t>Member of the Board of Directors</w:t>
            </w:r>
          </w:p>
        </w:tc>
        <w:tc>
          <w:tcPr>
            <w:tcW w:w="938" w:type="pct"/>
            <w:shd w:val="clear" w:color="auto" w:fill="auto"/>
            <w:tcMar>
              <w:top w:w="0" w:type="dxa"/>
              <w:bottom w:w="0" w:type="dxa"/>
            </w:tcMar>
            <w:vAlign w:val="center"/>
          </w:tcPr>
          <w:p w14:paraId="0FCA1F1B"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5,000,000</w:t>
            </w:r>
          </w:p>
        </w:tc>
        <w:tc>
          <w:tcPr>
            <w:tcW w:w="1070" w:type="pct"/>
            <w:shd w:val="clear" w:color="auto" w:fill="auto"/>
            <w:tcMar>
              <w:top w:w="0" w:type="dxa"/>
              <w:bottom w:w="0" w:type="dxa"/>
            </w:tcMar>
            <w:vAlign w:val="center"/>
          </w:tcPr>
          <w:p w14:paraId="0FCA1F1C"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92.3%</w:t>
            </w:r>
          </w:p>
        </w:tc>
        <w:tc>
          <w:tcPr>
            <w:tcW w:w="1004" w:type="pct"/>
            <w:shd w:val="clear" w:color="auto" w:fill="auto"/>
            <w:tcMar>
              <w:top w:w="0" w:type="dxa"/>
              <w:bottom w:w="0" w:type="dxa"/>
            </w:tcMar>
            <w:vAlign w:val="center"/>
          </w:tcPr>
          <w:p w14:paraId="0FCA1F1D"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4,615,000</w:t>
            </w:r>
          </w:p>
        </w:tc>
        <w:tc>
          <w:tcPr>
            <w:tcW w:w="341" w:type="pct"/>
            <w:shd w:val="clear" w:color="auto" w:fill="auto"/>
            <w:tcMar>
              <w:top w:w="0" w:type="dxa"/>
              <w:bottom w:w="0" w:type="dxa"/>
            </w:tcMar>
            <w:vAlign w:val="center"/>
          </w:tcPr>
          <w:p w14:paraId="0FCA1F1E" w14:textId="77777777" w:rsidR="002025E2" w:rsidRPr="00F259A5" w:rsidRDefault="002025E2" w:rsidP="00F259A5">
            <w:pPr>
              <w:spacing w:after="120" w:line="360" w:lineRule="auto"/>
              <w:rPr>
                <w:rFonts w:ascii="Arial" w:eastAsia="Arial" w:hAnsi="Arial" w:cs="Arial"/>
                <w:sz w:val="20"/>
                <w:szCs w:val="20"/>
              </w:rPr>
            </w:pPr>
          </w:p>
        </w:tc>
      </w:tr>
      <w:tr w:rsidR="002025E2" w:rsidRPr="00F259A5" w14:paraId="0FCA1F26" w14:textId="77777777" w:rsidTr="00F259A5">
        <w:tc>
          <w:tcPr>
            <w:tcW w:w="336" w:type="pct"/>
            <w:shd w:val="clear" w:color="auto" w:fill="auto"/>
            <w:tcMar>
              <w:top w:w="0" w:type="dxa"/>
              <w:bottom w:w="0" w:type="dxa"/>
            </w:tcMar>
            <w:vAlign w:val="center"/>
          </w:tcPr>
          <w:p w14:paraId="0FCA1F20" w14:textId="77777777" w:rsidR="002025E2" w:rsidRPr="00F259A5" w:rsidRDefault="00775FB0" w:rsidP="00F259A5">
            <w:pPr>
              <w:pBdr>
                <w:top w:val="nil"/>
                <w:left w:val="nil"/>
                <w:bottom w:val="nil"/>
                <w:right w:val="nil"/>
                <w:between w:val="nil"/>
              </w:pBdr>
              <w:spacing w:after="120" w:line="360" w:lineRule="auto"/>
              <w:rPr>
                <w:rFonts w:ascii="Arial" w:eastAsia="Arial" w:hAnsi="Arial" w:cs="Arial"/>
                <w:sz w:val="20"/>
                <w:szCs w:val="20"/>
              </w:rPr>
            </w:pPr>
            <w:r>
              <w:rPr>
                <w:rFonts w:ascii="Arial" w:hAnsi="Arial"/>
                <w:sz w:val="20"/>
              </w:rPr>
              <w:t>2</w:t>
            </w:r>
          </w:p>
        </w:tc>
        <w:tc>
          <w:tcPr>
            <w:tcW w:w="1312" w:type="pct"/>
            <w:shd w:val="clear" w:color="auto" w:fill="auto"/>
            <w:tcMar>
              <w:top w:w="0" w:type="dxa"/>
              <w:bottom w:w="0" w:type="dxa"/>
            </w:tcMar>
            <w:vAlign w:val="center"/>
          </w:tcPr>
          <w:p w14:paraId="0FCA1F21" w14:textId="77777777" w:rsidR="002025E2" w:rsidRPr="00F259A5" w:rsidRDefault="00775FB0" w:rsidP="00F259A5">
            <w:pPr>
              <w:pBdr>
                <w:top w:val="nil"/>
                <w:left w:val="nil"/>
                <w:bottom w:val="nil"/>
                <w:right w:val="nil"/>
                <w:between w:val="nil"/>
              </w:pBdr>
              <w:spacing w:after="120" w:line="360" w:lineRule="auto"/>
              <w:rPr>
                <w:rFonts w:ascii="Arial" w:eastAsia="Arial" w:hAnsi="Arial" w:cs="Arial"/>
                <w:sz w:val="20"/>
                <w:szCs w:val="20"/>
              </w:rPr>
            </w:pPr>
            <w:r>
              <w:rPr>
                <w:rFonts w:ascii="Arial" w:hAnsi="Arial"/>
                <w:sz w:val="20"/>
              </w:rPr>
              <w:t>Members of the Supervisory Board:</w:t>
            </w:r>
          </w:p>
        </w:tc>
        <w:tc>
          <w:tcPr>
            <w:tcW w:w="938" w:type="pct"/>
            <w:shd w:val="clear" w:color="auto" w:fill="auto"/>
            <w:tcMar>
              <w:top w:w="0" w:type="dxa"/>
              <w:bottom w:w="0" w:type="dxa"/>
            </w:tcMar>
            <w:vAlign w:val="center"/>
          </w:tcPr>
          <w:p w14:paraId="0FCA1F22"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3,000,000</w:t>
            </w:r>
          </w:p>
        </w:tc>
        <w:tc>
          <w:tcPr>
            <w:tcW w:w="1070" w:type="pct"/>
            <w:shd w:val="clear" w:color="auto" w:fill="auto"/>
            <w:tcMar>
              <w:top w:w="0" w:type="dxa"/>
              <w:bottom w:w="0" w:type="dxa"/>
            </w:tcMar>
            <w:vAlign w:val="center"/>
          </w:tcPr>
          <w:p w14:paraId="0FCA1F23"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92.3%</w:t>
            </w:r>
          </w:p>
        </w:tc>
        <w:tc>
          <w:tcPr>
            <w:tcW w:w="1004" w:type="pct"/>
            <w:shd w:val="clear" w:color="auto" w:fill="auto"/>
            <w:tcMar>
              <w:top w:w="0" w:type="dxa"/>
              <w:bottom w:w="0" w:type="dxa"/>
            </w:tcMar>
            <w:vAlign w:val="center"/>
          </w:tcPr>
          <w:p w14:paraId="0FCA1F24"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2,769,000</w:t>
            </w:r>
          </w:p>
        </w:tc>
        <w:tc>
          <w:tcPr>
            <w:tcW w:w="341" w:type="pct"/>
            <w:shd w:val="clear" w:color="auto" w:fill="auto"/>
            <w:tcMar>
              <w:top w:w="0" w:type="dxa"/>
              <w:bottom w:w="0" w:type="dxa"/>
            </w:tcMar>
            <w:vAlign w:val="center"/>
          </w:tcPr>
          <w:p w14:paraId="0FCA1F25" w14:textId="77777777" w:rsidR="002025E2" w:rsidRPr="00F259A5" w:rsidRDefault="002025E2" w:rsidP="00F259A5">
            <w:pPr>
              <w:spacing w:after="120" w:line="360" w:lineRule="auto"/>
              <w:rPr>
                <w:rFonts w:ascii="Arial" w:eastAsia="Arial" w:hAnsi="Arial" w:cs="Arial"/>
                <w:sz w:val="20"/>
                <w:szCs w:val="20"/>
              </w:rPr>
            </w:pPr>
          </w:p>
        </w:tc>
      </w:tr>
    </w:tbl>
    <w:p w14:paraId="0FCA1F27" w14:textId="77777777" w:rsidR="002025E2" w:rsidRPr="00F259A5" w:rsidRDefault="00775FB0" w:rsidP="00F259A5">
      <w:pPr>
        <w:keepNext/>
        <w:numPr>
          <w:ilvl w:val="1"/>
          <w:numId w:val="2"/>
        </w:numPr>
        <w:pBdr>
          <w:top w:val="nil"/>
          <w:left w:val="nil"/>
          <w:bottom w:val="nil"/>
          <w:right w:val="nil"/>
          <w:between w:val="nil"/>
        </w:pBdr>
        <w:spacing w:after="120" w:line="360" w:lineRule="auto"/>
        <w:ind w:left="0" w:firstLine="0"/>
        <w:jc w:val="both"/>
        <w:rPr>
          <w:rFonts w:ascii="Arial" w:eastAsia="Arial" w:hAnsi="Arial" w:cs="Arial"/>
          <w:sz w:val="20"/>
          <w:szCs w:val="20"/>
        </w:rPr>
      </w:pPr>
      <w:r>
        <w:rPr>
          <w:rFonts w:ascii="Arial" w:hAnsi="Arial"/>
          <w:sz w:val="20"/>
        </w:rPr>
        <w:t>Approve the plan for paying remuneration to the Board of Directors and Supervisory Board in 2024 upon completing the production and business plan for 2024 assigned by the General Meeting of Shareholders, specifically as follows:</w:t>
      </w:r>
    </w:p>
    <w:tbl>
      <w:tblPr>
        <w:tblStyle w:val="ae"/>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08"/>
        <w:gridCol w:w="4222"/>
        <w:gridCol w:w="1649"/>
        <w:gridCol w:w="1831"/>
      </w:tblGrid>
      <w:tr w:rsidR="002025E2" w:rsidRPr="00F259A5" w14:paraId="0FCA1F2C" w14:textId="77777777" w:rsidTr="00F259A5">
        <w:tc>
          <w:tcPr>
            <w:tcW w:w="726" w:type="pct"/>
            <w:shd w:val="clear" w:color="auto" w:fill="auto"/>
            <w:tcMar>
              <w:top w:w="0" w:type="dxa"/>
              <w:bottom w:w="0" w:type="dxa"/>
            </w:tcMar>
            <w:vAlign w:val="center"/>
          </w:tcPr>
          <w:p w14:paraId="0FCA1F28" w14:textId="77777777" w:rsidR="002025E2" w:rsidRPr="00F259A5" w:rsidRDefault="00775FB0" w:rsidP="00F259A5">
            <w:pPr>
              <w:pBdr>
                <w:top w:val="nil"/>
                <w:left w:val="nil"/>
                <w:bottom w:val="nil"/>
                <w:right w:val="nil"/>
                <w:between w:val="nil"/>
              </w:pBdr>
              <w:spacing w:after="120" w:line="360" w:lineRule="auto"/>
              <w:jc w:val="both"/>
              <w:rPr>
                <w:rFonts w:ascii="Arial" w:eastAsia="Arial" w:hAnsi="Arial" w:cs="Arial"/>
                <w:sz w:val="20"/>
                <w:szCs w:val="20"/>
              </w:rPr>
            </w:pPr>
            <w:r>
              <w:rPr>
                <w:rFonts w:ascii="Arial" w:hAnsi="Arial"/>
                <w:sz w:val="20"/>
              </w:rPr>
              <w:t>No.</w:t>
            </w:r>
          </w:p>
        </w:tc>
        <w:tc>
          <w:tcPr>
            <w:tcW w:w="2343" w:type="pct"/>
            <w:shd w:val="clear" w:color="auto" w:fill="auto"/>
            <w:tcMar>
              <w:top w:w="0" w:type="dxa"/>
              <w:bottom w:w="0" w:type="dxa"/>
            </w:tcMar>
            <w:vAlign w:val="center"/>
          </w:tcPr>
          <w:p w14:paraId="0FCA1F29" w14:textId="77777777" w:rsidR="002025E2" w:rsidRPr="00F259A5" w:rsidRDefault="00775FB0" w:rsidP="00F259A5">
            <w:pPr>
              <w:pBdr>
                <w:top w:val="nil"/>
                <w:left w:val="nil"/>
                <w:bottom w:val="nil"/>
                <w:right w:val="nil"/>
                <w:between w:val="nil"/>
              </w:pBdr>
              <w:spacing w:after="120" w:line="360" w:lineRule="auto"/>
              <w:jc w:val="both"/>
              <w:rPr>
                <w:rFonts w:ascii="Arial" w:eastAsia="Arial" w:hAnsi="Arial" w:cs="Arial"/>
                <w:sz w:val="20"/>
                <w:szCs w:val="20"/>
              </w:rPr>
            </w:pPr>
            <w:r>
              <w:rPr>
                <w:rFonts w:ascii="Arial" w:hAnsi="Arial"/>
                <w:sz w:val="20"/>
              </w:rPr>
              <w:t>Position</w:t>
            </w:r>
          </w:p>
        </w:tc>
        <w:tc>
          <w:tcPr>
            <w:tcW w:w="915" w:type="pct"/>
            <w:shd w:val="clear" w:color="auto" w:fill="auto"/>
            <w:tcMar>
              <w:top w:w="0" w:type="dxa"/>
              <w:bottom w:w="0" w:type="dxa"/>
            </w:tcMar>
            <w:vAlign w:val="center"/>
          </w:tcPr>
          <w:p w14:paraId="0FCA1F2A" w14:textId="77777777" w:rsidR="002025E2" w:rsidRPr="00F259A5" w:rsidRDefault="00775FB0" w:rsidP="00F259A5">
            <w:pPr>
              <w:pBdr>
                <w:top w:val="nil"/>
                <w:left w:val="nil"/>
                <w:bottom w:val="nil"/>
                <w:right w:val="nil"/>
                <w:between w:val="nil"/>
              </w:pBdr>
              <w:spacing w:after="120" w:line="360" w:lineRule="auto"/>
              <w:jc w:val="center"/>
              <w:rPr>
                <w:rFonts w:ascii="Arial" w:eastAsia="Arial" w:hAnsi="Arial" w:cs="Arial"/>
                <w:sz w:val="20"/>
                <w:szCs w:val="20"/>
              </w:rPr>
            </w:pPr>
            <w:r>
              <w:rPr>
                <w:rFonts w:ascii="Arial" w:hAnsi="Arial"/>
                <w:sz w:val="20"/>
              </w:rPr>
              <w:t>Monthly remuneration</w:t>
            </w:r>
          </w:p>
        </w:tc>
        <w:tc>
          <w:tcPr>
            <w:tcW w:w="1016" w:type="pct"/>
            <w:shd w:val="clear" w:color="auto" w:fill="auto"/>
            <w:tcMar>
              <w:top w:w="0" w:type="dxa"/>
              <w:bottom w:w="0" w:type="dxa"/>
            </w:tcMar>
            <w:vAlign w:val="center"/>
          </w:tcPr>
          <w:p w14:paraId="0FCA1F2B" w14:textId="77777777" w:rsidR="002025E2" w:rsidRPr="00F259A5" w:rsidRDefault="00775FB0" w:rsidP="00F259A5">
            <w:pPr>
              <w:pBdr>
                <w:top w:val="nil"/>
                <w:left w:val="nil"/>
                <w:bottom w:val="nil"/>
                <w:right w:val="nil"/>
                <w:between w:val="nil"/>
              </w:pBdr>
              <w:spacing w:after="120" w:line="360" w:lineRule="auto"/>
              <w:jc w:val="both"/>
              <w:rPr>
                <w:rFonts w:ascii="Arial" w:eastAsia="Arial" w:hAnsi="Arial" w:cs="Arial"/>
                <w:sz w:val="20"/>
                <w:szCs w:val="20"/>
              </w:rPr>
            </w:pPr>
            <w:r>
              <w:rPr>
                <w:rFonts w:ascii="Arial" w:hAnsi="Arial"/>
                <w:sz w:val="20"/>
              </w:rPr>
              <w:t>Note</w:t>
            </w:r>
          </w:p>
        </w:tc>
      </w:tr>
      <w:tr w:rsidR="002025E2" w:rsidRPr="00F259A5" w14:paraId="0FCA1F31" w14:textId="77777777" w:rsidTr="00F259A5">
        <w:tc>
          <w:tcPr>
            <w:tcW w:w="726" w:type="pct"/>
            <w:shd w:val="clear" w:color="auto" w:fill="auto"/>
            <w:tcMar>
              <w:top w:w="0" w:type="dxa"/>
              <w:bottom w:w="0" w:type="dxa"/>
            </w:tcMar>
            <w:vAlign w:val="center"/>
          </w:tcPr>
          <w:p w14:paraId="0FCA1F2D" w14:textId="77777777" w:rsidR="002025E2" w:rsidRPr="00F259A5" w:rsidRDefault="00775FB0" w:rsidP="00F259A5">
            <w:pPr>
              <w:pBdr>
                <w:top w:val="nil"/>
                <w:left w:val="nil"/>
                <w:bottom w:val="nil"/>
                <w:right w:val="nil"/>
                <w:between w:val="nil"/>
              </w:pBdr>
              <w:spacing w:after="120" w:line="360" w:lineRule="auto"/>
              <w:jc w:val="both"/>
              <w:rPr>
                <w:rFonts w:ascii="Arial" w:eastAsia="Arial" w:hAnsi="Arial" w:cs="Arial"/>
                <w:sz w:val="20"/>
                <w:szCs w:val="20"/>
              </w:rPr>
            </w:pPr>
            <w:r>
              <w:rPr>
                <w:rFonts w:ascii="Arial" w:hAnsi="Arial"/>
                <w:sz w:val="20"/>
              </w:rPr>
              <w:t>1</w:t>
            </w:r>
          </w:p>
        </w:tc>
        <w:tc>
          <w:tcPr>
            <w:tcW w:w="2343" w:type="pct"/>
            <w:shd w:val="clear" w:color="auto" w:fill="auto"/>
            <w:tcMar>
              <w:top w:w="0" w:type="dxa"/>
              <w:bottom w:w="0" w:type="dxa"/>
            </w:tcMar>
            <w:vAlign w:val="center"/>
          </w:tcPr>
          <w:p w14:paraId="0FCA1F2E" w14:textId="77777777" w:rsidR="002025E2" w:rsidRPr="00F259A5" w:rsidRDefault="00775FB0" w:rsidP="00F259A5">
            <w:pPr>
              <w:pBdr>
                <w:top w:val="nil"/>
                <w:left w:val="nil"/>
                <w:bottom w:val="nil"/>
                <w:right w:val="nil"/>
                <w:between w:val="nil"/>
              </w:pBdr>
              <w:spacing w:after="120" w:line="360" w:lineRule="auto"/>
              <w:jc w:val="both"/>
              <w:rPr>
                <w:rFonts w:ascii="Arial" w:eastAsia="Arial" w:hAnsi="Arial" w:cs="Arial"/>
                <w:sz w:val="20"/>
                <w:szCs w:val="20"/>
              </w:rPr>
            </w:pPr>
            <w:r>
              <w:rPr>
                <w:rFonts w:ascii="Arial" w:hAnsi="Arial"/>
                <w:sz w:val="20"/>
              </w:rPr>
              <w:t>Member of the Board of Directors</w:t>
            </w:r>
          </w:p>
        </w:tc>
        <w:tc>
          <w:tcPr>
            <w:tcW w:w="915" w:type="pct"/>
            <w:shd w:val="clear" w:color="auto" w:fill="auto"/>
            <w:tcMar>
              <w:top w:w="0" w:type="dxa"/>
              <w:bottom w:w="0" w:type="dxa"/>
            </w:tcMar>
            <w:vAlign w:val="center"/>
          </w:tcPr>
          <w:p w14:paraId="0FCA1F2F" w14:textId="77777777" w:rsidR="002025E2" w:rsidRPr="00F259A5" w:rsidRDefault="00775FB0" w:rsidP="00F259A5">
            <w:pPr>
              <w:pBdr>
                <w:top w:val="nil"/>
                <w:left w:val="nil"/>
                <w:bottom w:val="nil"/>
                <w:right w:val="nil"/>
                <w:between w:val="nil"/>
              </w:pBdr>
              <w:spacing w:after="120" w:line="360" w:lineRule="auto"/>
              <w:jc w:val="both"/>
              <w:rPr>
                <w:rFonts w:ascii="Arial" w:eastAsia="Arial" w:hAnsi="Arial" w:cs="Arial"/>
                <w:sz w:val="20"/>
                <w:szCs w:val="20"/>
              </w:rPr>
            </w:pPr>
            <w:r>
              <w:rPr>
                <w:rFonts w:ascii="Arial" w:hAnsi="Arial"/>
                <w:sz w:val="20"/>
              </w:rPr>
              <w:t>5,000,000</w:t>
            </w:r>
          </w:p>
        </w:tc>
        <w:tc>
          <w:tcPr>
            <w:tcW w:w="1016" w:type="pct"/>
            <w:shd w:val="clear" w:color="auto" w:fill="auto"/>
            <w:tcMar>
              <w:top w:w="0" w:type="dxa"/>
              <w:bottom w:w="0" w:type="dxa"/>
            </w:tcMar>
            <w:vAlign w:val="center"/>
          </w:tcPr>
          <w:p w14:paraId="0FCA1F30" w14:textId="77777777" w:rsidR="002025E2" w:rsidRPr="00F259A5" w:rsidRDefault="002025E2" w:rsidP="00F259A5">
            <w:pPr>
              <w:pBdr>
                <w:top w:val="nil"/>
                <w:left w:val="nil"/>
                <w:bottom w:val="nil"/>
                <w:right w:val="nil"/>
                <w:between w:val="nil"/>
              </w:pBdr>
              <w:spacing w:after="120" w:line="360" w:lineRule="auto"/>
              <w:jc w:val="both"/>
              <w:rPr>
                <w:rFonts w:ascii="Arial" w:eastAsia="Arial" w:hAnsi="Arial" w:cs="Arial"/>
                <w:sz w:val="20"/>
                <w:szCs w:val="20"/>
              </w:rPr>
            </w:pPr>
          </w:p>
        </w:tc>
      </w:tr>
      <w:tr w:rsidR="002025E2" w:rsidRPr="00F259A5" w14:paraId="0FCA1F36" w14:textId="77777777" w:rsidTr="00F259A5">
        <w:tc>
          <w:tcPr>
            <w:tcW w:w="726" w:type="pct"/>
            <w:shd w:val="clear" w:color="auto" w:fill="auto"/>
            <w:tcMar>
              <w:top w:w="0" w:type="dxa"/>
              <w:bottom w:w="0" w:type="dxa"/>
            </w:tcMar>
            <w:vAlign w:val="center"/>
          </w:tcPr>
          <w:p w14:paraId="0FCA1F32" w14:textId="77777777" w:rsidR="002025E2" w:rsidRPr="00F259A5" w:rsidRDefault="00775FB0" w:rsidP="00F259A5">
            <w:pPr>
              <w:pBdr>
                <w:top w:val="nil"/>
                <w:left w:val="nil"/>
                <w:bottom w:val="nil"/>
                <w:right w:val="nil"/>
                <w:between w:val="nil"/>
              </w:pBdr>
              <w:spacing w:after="120" w:line="360" w:lineRule="auto"/>
              <w:jc w:val="both"/>
              <w:rPr>
                <w:rFonts w:ascii="Arial" w:eastAsia="Arial" w:hAnsi="Arial" w:cs="Arial"/>
                <w:sz w:val="20"/>
                <w:szCs w:val="20"/>
              </w:rPr>
            </w:pPr>
            <w:r>
              <w:rPr>
                <w:rFonts w:ascii="Arial" w:hAnsi="Arial"/>
                <w:sz w:val="20"/>
              </w:rPr>
              <w:t>2</w:t>
            </w:r>
          </w:p>
        </w:tc>
        <w:tc>
          <w:tcPr>
            <w:tcW w:w="2343" w:type="pct"/>
            <w:shd w:val="clear" w:color="auto" w:fill="auto"/>
            <w:tcMar>
              <w:top w:w="0" w:type="dxa"/>
              <w:bottom w:w="0" w:type="dxa"/>
            </w:tcMar>
            <w:vAlign w:val="center"/>
          </w:tcPr>
          <w:p w14:paraId="0FCA1F33" w14:textId="77777777" w:rsidR="002025E2" w:rsidRPr="00F259A5" w:rsidRDefault="00775FB0" w:rsidP="00F259A5">
            <w:pPr>
              <w:pBdr>
                <w:top w:val="nil"/>
                <w:left w:val="nil"/>
                <w:bottom w:val="nil"/>
                <w:right w:val="nil"/>
                <w:between w:val="nil"/>
              </w:pBdr>
              <w:spacing w:after="120" w:line="360" w:lineRule="auto"/>
              <w:jc w:val="both"/>
              <w:rPr>
                <w:rFonts w:ascii="Arial" w:eastAsia="Arial" w:hAnsi="Arial" w:cs="Arial"/>
                <w:sz w:val="20"/>
                <w:szCs w:val="20"/>
              </w:rPr>
            </w:pPr>
            <w:r>
              <w:rPr>
                <w:rFonts w:ascii="Arial" w:hAnsi="Arial"/>
                <w:sz w:val="20"/>
              </w:rPr>
              <w:t>Members of the Supervisory Board:</w:t>
            </w:r>
          </w:p>
        </w:tc>
        <w:tc>
          <w:tcPr>
            <w:tcW w:w="915" w:type="pct"/>
            <w:shd w:val="clear" w:color="auto" w:fill="auto"/>
            <w:tcMar>
              <w:top w:w="0" w:type="dxa"/>
              <w:bottom w:w="0" w:type="dxa"/>
            </w:tcMar>
            <w:vAlign w:val="center"/>
          </w:tcPr>
          <w:p w14:paraId="0FCA1F34" w14:textId="77777777" w:rsidR="002025E2" w:rsidRPr="00F259A5" w:rsidRDefault="00775FB0" w:rsidP="00F259A5">
            <w:pPr>
              <w:pBdr>
                <w:top w:val="nil"/>
                <w:left w:val="nil"/>
                <w:bottom w:val="nil"/>
                <w:right w:val="nil"/>
                <w:between w:val="nil"/>
              </w:pBdr>
              <w:spacing w:after="120" w:line="360" w:lineRule="auto"/>
              <w:jc w:val="both"/>
              <w:rPr>
                <w:rFonts w:ascii="Arial" w:eastAsia="Arial" w:hAnsi="Arial" w:cs="Arial"/>
                <w:sz w:val="20"/>
                <w:szCs w:val="20"/>
              </w:rPr>
            </w:pPr>
            <w:r>
              <w:rPr>
                <w:rFonts w:ascii="Arial" w:hAnsi="Arial"/>
                <w:sz w:val="20"/>
              </w:rPr>
              <w:t>3,000,000</w:t>
            </w:r>
          </w:p>
        </w:tc>
        <w:tc>
          <w:tcPr>
            <w:tcW w:w="1016" w:type="pct"/>
            <w:shd w:val="clear" w:color="auto" w:fill="auto"/>
            <w:tcMar>
              <w:top w:w="0" w:type="dxa"/>
              <w:bottom w:w="0" w:type="dxa"/>
            </w:tcMar>
            <w:vAlign w:val="center"/>
          </w:tcPr>
          <w:p w14:paraId="0FCA1F35" w14:textId="77777777" w:rsidR="002025E2" w:rsidRPr="00F259A5" w:rsidRDefault="002025E2" w:rsidP="00F259A5">
            <w:pPr>
              <w:pBdr>
                <w:top w:val="nil"/>
                <w:left w:val="nil"/>
                <w:bottom w:val="nil"/>
                <w:right w:val="nil"/>
                <w:between w:val="nil"/>
              </w:pBdr>
              <w:spacing w:after="120" w:line="360" w:lineRule="auto"/>
              <w:jc w:val="both"/>
              <w:rPr>
                <w:rFonts w:ascii="Arial" w:eastAsia="Arial" w:hAnsi="Arial" w:cs="Arial"/>
                <w:sz w:val="20"/>
                <w:szCs w:val="20"/>
              </w:rPr>
            </w:pPr>
          </w:p>
        </w:tc>
      </w:tr>
    </w:tbl>
    <w:p w14:paraId="0FCA1F37" w14:textId="77777777" w:rsidR="002025E2" w:rsidRPr="00F259A5" w:rsidRDefault="00775FB0" w:rsidP="005F47F3">
      <w:pPr>
        <w:pBdr>
          <w:top w:val="nil"/>
          <w:left w:val="nil"/>
          <w:bottom w:val="nil"/>
          <w:right w:val="nil"/>
          <w:between w:val="nil"/>
        </w:pBdr>
        <w:spacing w:after="120" w:line="360" w:lineRule="auto"/>
        <w:jc w:val="both"/>
        <w:rPr>
          <w:rFonts w:ascii="Arial" w:eastAsia="Arial" w:hAnsi="Arial" w:cs="Arial"/>
          <w:sz w:val="20"/>
          <w:szCs w:val="20"/>
        </w:rPr>
      </w:pPr>
      <w:r>
        <w:rPr>
          <w:rFonts w:ascii="Arial" w:hAnsi="Arial"/>
          <w:sz w:val="20"/>
        </w:rPr>
        <w:lastRenderedPageBreak/>
        <w:t xml:space="preserve">Article 2.  The General Meeting of Shareholders of Song </w:t>
      </w:r>
      <w:proofErr w:type="gramStart"/>
      <w:r>
        <w:rPr>
          <w:rFonts w:ascii="Arial" w:hAnsi="Arial"/>
          <w:sz w:val="20"/>
        </w:rPr>
        <w:t>Da</w:t>
      </w:r>
      <w:proofErr w:type="gramEnd"/>
      <w:r>
        <w:rPr>
          <w:rFonts w:ascii="Arial" w:hAnsi="Arial"/>
          <w:sz w:val="20"/>
        </w:rPr>
        <w:t xml:space="preserve"> Consulting JSC assigns the Board of Directors to implement this General Mandate based on the above contents in accordance with current laws and Company regulations.</w:t>
      </w:r>
      <w:bookmarkStart w:id="0" w:name="_GoBack"/>
      <w:bookmarkEnd w:id="0"/>
    </w:p>
    <w:p w14:paraId="0FCA1F3E" w14:textId="494027E1" w:rsidR="002025E2" w:rsidRPr="00F259A5" w:rsidRDefault="00775FB0" w:rsidP="005F47F3">
      <w:pPr>
        <w:pBdr>
          <w:top w:val="nil"/>
          <w:left w:val="nil"/>
          <w:bottom w:val="nil"/>
          <w:right w:val="nil"/>
          <w:between w:val="nil"/>
        </w:pBdr>
        <w:spacing w:after="120" w:line="360" w:lineRule="auto"/>
        <w:jc w:val="both"/>
        <w:rPr>
          <w:rFonts w:ascii="Arial" w:eastAsia="Arial" w:hAnsi="Arial" w:cs="Arial"/>
          <w:sz w:val="20"/>
          <w:szCs w:val="20"/>
        </w:rPr>
      </w:pPr>
      <w:r>
        <w:rPr>
          <w:rFonts w:ascii="Arial" w:hAnsi="Arial"/>
          <w:sz w:val="20"/>
        </w:rPr>
        <w:t>‎‎Article 3. This General Mandate takes effect from the signing date. Shareholders, members of the Board of Directors, members of the Supervisory Board, the General Manager, Deputy General Managers, the Company's capital representatives in other enterprises, and related individuals shall implement this General Mandate.</w:t>
      </w:r>
    </w:p>
    <w:sectPr w:rsidR="002025E2" w:rsidRPr="00F259A5" w:rsidSect="00F259A5">
      <w:pgSz w:w="11900" w:h="16840"/>
      <w:pgMar w:top="1440" w:right="1440" w:bottom="1440" w:left="1440" w:header="0" w:footer="3"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A4271A6E-5398-4537-AFA1-4F85417FACF2}"/>
  </w:font>
  <w:font w:name="Georgia">
    <w:panose1 w:val="02040502050405020303"/>
    <w:charset w:val="00"/>
    <w:family w:val="roman"/>
    <w:pitch w:val="variable"/>
    <w:sig w:usb0="00000287" w:usb1="00000000" w:usb2="00000000" w:usb3="00000000" w:csb0="0000009F" w:csb1="00000000"/>
    <w:embedRegular r:id="rId2" w:fontKey="{5EC03D1D-CAF2-46FF-927D-A75E89A00AF2}"/>
    <w:embedItalic r:id="rId3" w:fontKey="{BFA860BE-C0C1-4795-B740-BBB968608E1C}"/>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4" w:fontKey="{980BAF50-AD6F-4434-95EF-D8180B82A6BD}"/>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2CC23D9F-2A5C-45C4-9A22-EBFA59FB1F4D}"/>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347EA3"/>
    <w:multiLevelType w:val="multilevel"/>
    <w:tmpl w:val="8C8EB99E"/>
    <w:lvl w:ilvl="0">
      <w:start w:val="1"/>
      <w:numFmt w:val="decimal"/>
      <w:lvlText w:val="%1."/>
      <w:lvlJc w:val="left"/>
      <w:pPr>
        <w:ind w:left="360" w:hanging="360"/>
      </w:pPr>
      <w:rPr>
        <w:b w:val="0"/>
        <w:i w:val="0"/>
        <w:sz w:val="20"/>
      </w:rPr>
    </w:lvl>
    <w:lvl w:ilvl="1">
      <w:start w:val="1"/>
      <w:numFmt w:val="decimal"/>
      <w:lvlText w:val="%1.%2."/>
      <w:lvlJc w:val="left"/>
      <w:pPr>
        <w:ind w:left="716" w:hanging="432"/>
      </w:pPr>
      <w:rPr>
        <w:b w:val="0"/>
        <w:i w:val="0"/>
        <w:sz w:val="20"/>
      </w:rPr>
    </w:lvl>
    <w:lvl w:ilvl="2">
      <w:start w:val="1"/>
      <w:numFmt w:val="decimal"/>
      <w:lvlText w:val="%1.%2.%3."/>
      <w:lvlJc w:val="left"/>
      <w:pPr>
        <w:ind w:left="1224" w:hanging="504"/>
      </w:pPr>
      <w:rPr>
        <w:b w:val="0"/>
        <w:i w:val="0"/>
        <w:sz w:val="2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57DD7B92"/>
    <w:multiLevelType w:val="multilevel"/>
    <w:tmpl w:val="7C402A4A"/>
    <w:lvl w:ilvl="0">
      <w:start w:val="7"/>
      <w:numFmt w:val="bullet"/>
      <w:lvlText w:val="-"/>
      <w:lvlJc w:val="left"/>
      <w:pPr>
        <w:ind w:left="720" w:hanging="360"/>
      </w:pPr>
      <w:rPr>
        <w:rFonts w:ascii="Arial" w:eastAsia="Arial" w:hAnsi="Arial" w:cs="Arial"/>
        <w:b w:val="0"/>
        <w:i w:val="0"/>
        <w:sz w:val="20"/>
      </w:rPr>
    </w:lvl>
    <w:lvl w:ilvl="1">
      <w:start w:val="1"/>
      <w:numFmt w:val="bullet"/>
      <w:lvlText w:val="o"/>
      <w:lvlJc w:val="left"/>
      <w:pPr>
        <w:ind w:left="1440" w:hanging="360"/>
      </w:pPr>
      <w:rPr>
        <w:rFonts w:ascii="Courier New" w:eastAsia="Courier New" w:hAnsi="Courier New" w:cs="Courier New"/>
        <w:b w:val="0"/>
        <w:i w:val="0"/>
        <w:sz w:val="20"/>
      </w:rPr>
    </w:lvl>
    <w:lvl w:ilvl="2">
      <w:start w:val="1"/>
      <w:numFmt w:val="bullet"/>
      <w:lvlText w:val="▪"/>
      <w:lvlJc w:val="left"/>
      <w:pPr>
        <w:ind w:left="2160" w:hanging="360"/>
      </w:pPr>
      <w:rPr>
        <w:rFonts w:ascii="Noto Sans Symbols" w:eastAsia="Noto Sans Symbols" w:hAnsi="Noto Sans Symbols" w:cs="Noto Sans Symbols"/>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5E2"/>
    <w:rsid w:val="002025E2"/>
    <w:rsid w:val="005F47F3"/>
    <w:rsid w:val="00775FB0"/>
    <w:rsid w:val="009F2BCB"/>
    <w:rsid w:val="00C935AE"/>
    <w:rsid w:val="00D84293"/>
    <w:rsid w:val="00F259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CA1D98"/>
  <w15:docId w15:val="{1E4DB921-1859-4436-AB30-090B97BCE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BodyTextChar">
    <w:name w:val="Body Text Char"/>
    <w:basedOn w:val="DefaultParagraphFont"/>
    <w:link w:val="BodyText"/>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Heading10">
    <w:name w:val="Heading #1_"/>
    <w:basedOn w:val="DefaultParagraphFont"/>
    <w:link w:val="Heading11"/>
    <w:rPr>
      <w:rFonts w:ascii="Arial" w:eastAsia="Arial" w:hAnsi="Arial" w:cs="Arial"/>
      <w:b w:val="0"/>
      <w:bCs w:val="0"/>
      <w:i w:val="0"/>
      <w:iCs w:val="0"/>
      <w:smallCaps w:val="0"/>
      <w:strike w:val="0"/>
      <w:sz w:val="32"/>
      <w:szCs w:val="32"/>
      <w:u w:val="none"/>
      <w:shd w:val="clear" w:color="auto" w:fill="auto"/>
    </w:rPr>
  </w:style>
  <w:style w:type="character" w:customStyle="1" w:styleId="Bodytext2">
    <w:name w:val="Body text (2)_"/>
    <w:basedOn w:val="DefaultParagraphFont"/>
    <w:link w:val="Bodytext20"/>
    <w:rPr>
      <w:rFonts w:ascii="Arial" w:eastAsia="Arial" w:hAnsi="Arial" w:cs="Arial"/>
      <w:b w:val="0"/>
      <w:bCs w:val="0"/>
      <w:i w:val="0"/>
      <w:iCs w:val="0"/>
      <w:smallCaps w:val="0"/>
      <w:strike w:val="0"/>
      <w:sz w:val="9"/>
      <w:szCs w:val="9"/>
      <w:u w:val="none"/>
      <w:shd w:val="clear" w:color="auto" w:fill="auto"/>
    </w:rPr>
  </w:style>
  <w:style w:type="character" w:customStyle="1" w:styleId="Bodytext4">
    <w:name w:val="Body text (4)_"/>
    <w:basedOn w:val="DefaultParagraphFont"/>
    <w:link w:val="Bodytext40"/>
    <w:rPr>
      <w:rFonts w:ascii="Times New Roman" w:eastAsia="Times New Roman" w:hAnsi="Times New Roman" w:cs="Times New Roman"/>
      <w:b/>
      <w:bCs/>
      <w:i w:val="0"/>
      <w:iCs w:val="0"/>
      <w:smallCaps w:val="0"/>
      <w:strike w:val="0"/>
      <w:color w:val="405556"/>
      <w:sz w:val="30"/>
      <w:szCs w:val="30"/>
      <w:u w:val="none"/>
      <w:shd w:val="clear" w:color="auto" w:fill="auto"/>
    </w:rPr>
  </w:style>
  <w:style w:type="character" w:customStyle="1" w:styleId="Heading20">
    <w:name w:val="Heading #2_"/>
    <w:basedOn w:val="DefaultParagraphFont"/>
    <w:link w:val="Heading21"/>
    <w:rPr>
      <w:rFonts w:ascii="Times New Roman" w:eastAsia="Times New Roman" w:hAnsi="Times New Roman" w:cs="Times New Roman"/>
      <w:b/>
      <w:bCs/>
      <w:i w:val="0"/>
      <w:iCs w:val="0"/>
      <w:smallCaps w:val="0"/>
      <w:strike w:val="0"/>
      <w:sz w:val="26"/>
      <w:szCs w:val="26"/>
      <w:u w:val="none"/>
      <w:shd w:val="clear" w:color="auto" w:fill="auto"/>
    </w:rPr>
  </w:style>
  <w:style w:type="character" w:customStyle="1" w:styleId="Tablecaption">
    <w:name w:val="Table caption_"/>
    <w:basedOn w:val="DefaultParagraphFont"/>
    <w:link w:val="Tablecaption0"/>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Other">
    <w:name w:val="Other_"/>
    <w:basedOn w:val="DefaultParagraphFont"/>
    <w:link w:val="Other0"/>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Bodytext3">
    <w:name w:val="Body text (3)_"/>
    <w:basedOn w:val="DefaultParagraphFont"/>
    <w:link w:val="Bodytext30"/>
    <w:rPr>
      <w:rFonts w:ascii="Times New Roman" w:eastAsia="Times New Roman" w:hAnsi="Times New Roman" w:cs="Times New Roman"/>
      <w:b w:val="0"/>
      <w:bCs w:val="0"/>
      <w:i w:val="0"/>
      <w:iCs w:val="0"/>
      <w:smallCaps w:val="0"/>
      <w:strike w:val="0"/>
      <w:color w:val="405556"/>
      <w:sz w:val="22"/>
      <w:szCs w:val="22"/>
      <w:u w:val="none"/>
      <w:shd w:val="clear" w:color="auto" w:fill="auto"/>
    </w:rPr>
  </w:style>
  <w:style w:type="paragraph" w:styleId="BodyText">
    <w:name w:val="Body Text"/>
    <w:basedOn w:val="Normal"/>
    <w:link w:val="BodyTextChar"/>
    <w:qFormat/>
    <w:pPr>
      <w:spacing w:after="40"/>
      <w:ind w:firstLine="400"/>
    </w:pPr>
    <w:rPr>
      <w:rFonts w:ascii="Times New Roman" w:eastAsia="Times New Roman" w:hAnsi="Times New Roman" w:cs="Times New Roman"/>
      <w:sz w:val="28"/>
      <w:szCs w:val="28"/>
    </w:rPr>
  </w:style>
  <w:style w:type="paragraph" w:customStyle="1" w:styleId="Heading11">
    <w:name w:val="Heading #1"/>
    <w:basedOn w:val="Normal"/>
    <w:link w:val="Heading10"/>
    <w:pPr>
      <w:spacing w:line="209" w:lineRule="auto"/>
      <w:outlineLvl w:val="0"/>
    </w:pPr>
    <w:rPr>
      <w:rFonts w:ascii="Arial" w:eastAsia="Arial" w:hAnsi="Arial" w:cs="Arial"/>
      <w:sz w:val="32"/>
      <w:szCs w:val="32"/>
    </w:rPr>
  </w:style>
  <w:style w:type="paragraph" w:customStyle="1" w:styleId="Bodytext20">
    <w:name w:val="Body text (2)"/>
    <w:basedOn w:val="Normal"/>
    <w:link w:val="Bodytext2"/>
    <w:pPr>
      <w:spacing w:line="257" w:lineRule="auto"/>
    </w:pPr>
    <w:rPr>
      <w:rFonts w:ascii="Arial" w:eastAsia="Arial" w:hAnsi="Arial" w:cs="Arial"/>
      <w:sz w:val="9"/>
      <w:szCs w:val="9"/>
    </w:rPr>
  </w:style>
  <w:style w:type="paragraph" w:customStyle="1" w:styleId="Bodytext40">
    <w:name w:val="Body text (4)"/>
    <w:basedOn w:val="Normal"/>
    <w:link w:val="Bodytext4"/>
    <w:pPr>
      <w:spacing w:line="223" w:lineRule="auto"/>
      <w:jc w:val="center"/>
    </w:pPr>
    <w:rPr>
      <w:rFonts w:ascii="Times New Roman" w:eastAsia="Times New Roman" w:hAnsi="Times New Roman" w:cs="Times New Roman"/>
      <w:b/>
      <w:bCs/>
      <w:color w:val="405556"/>
      <w:sz w:val="30"/>
      <w:szCs w:val="30"/>
    </w:rPr>
  </w:style>
  <w:style w:type="paragraph" w:customStyle="1" w:styleId="Heading21">
    <w:name w:val="Heading #2"/>
    <w:basedOn w:val="Normal"/>
    <w:link w:val="Heading20"/>
    <w:pPr>
      <w:spacing w:after="50" w:line="259" w:lineRule="auto"/>
      <w:ind w:left="800" w:firstLine="20"/>
      <w:outlineLvl w:val="1"/>
    </w:pPr>
    <w:rPr>
      <w:rFonts w:ascii="Times New Roman" w:eastAsia="Times New Roman" w:hAnsi="Times New Roman" w:cs="Times New Roman"/>
      <w:b/>
      <w:bCs/>
      <w:sz w:val="26"/>
      <w:szCs w:val="26"/>
    </w:rPr>
  </w:style>
  <w:style w:type="paragraph" w:customStyle="1" w:styleId="Tablecaption0">
    <w:name w:val="Table caption"/>
    <w:basedOn w:val="Normal"/>
    <w:link w:val="Tablecaption"/>
    <w:rPr>
      <w:rFonts w:ascii="Times New Roman" w:eastAsia="Times New Roman" w:hAnsi="Times New Roman" w:cs="Times New Roman"/>
      <w:sz w:val="28"/>
      <w:szCs w:val="28"/>
    </w:rPr>
  </w:style>
  <w:style w:type="paragraph" w:customStyle="1" w:styleId="Other0">
    <w:name w:val="Other"/>
    <w:basedOn w:val="Normal"/>
    <w:link w:val="Other"/>
    <w:rPr>
      <w:rFonts w:ascii="Times New Roman" w:eastAsia="Times New Roman" w:hAnsi="Times New Roman" w:cs="Times New Roman"/>
      <w:sz w:val="26"/>
      <w:szCs w:val="26"/>
    </w:rPr>
  </w:style>
  <w:style w:type="paragraph" w:customStyle="1" w:styleId="Bodytext30">
    <w:name w:val="Body text (3)"/>
    <w:basedOn w:val="Normal"/>
    <w:link w:val="Bodytext3"/>
    <w:pPr>
      <w:ind w:firstLine="200"/>
    </w:pPr>
    <w:rPr>
      <w:rFonts w:ascii="Times New Roman" w:eastAsia="Times New Roman" w:hAnsi="Times New Roman" w:cs="Times New Roman"/>
      <w:color w:val="405556"/>
      <w:sz w:val="22"/>
      <w:szCs w:val="22"/>
    </w:rPr>
  </w:style>
  <w:style w:type="paragraph" w:styleId="ListParagraph">
    <w:name w:val="List Paragraph"/>
    <w:basedOn w:val="Normal"/>
    <w:uiPriority w:val="34"/>
    <w:qFormat/>
    <w:rsid w:val="005F7528"/>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tblPr>
      <w:tblStyleRowBandSize w:val="1"/>
      <w:tblStyleColBandSize w:val="1"/>
      <w:tblCellMar>
        <w:left w:w="10" w:type="dxa"/>
        <w:right w:w="10" w:type="dxa"/>
      </w:tblCellMar>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tblPr>
      <w:tblStyleRowBandSize w:val="1"/>
      <w:tblStyleColBandSize w:val="1"/>
      <w:tblCellMar>
        <w:left w:w="10" w:type="dxa"/>
        <w:right w:w="10" w:type="dxa"/>
      </w:tblCellMar>
    </w:tblPr>
  </w:style>
  <w:style w:type="table" w:customStyle="1" w:styleId="a6">
    <w:basedOn w:val="TableNormal"/>
    <w:tblPr>
      <w:tblStyleRowBandSize w:val="1"/>
      <w:tblStyleColBandSize w:val="1"/>
      <w:tblCellMar>
        <w:left w:w="10" w:type="dxa"/>
        <w:right w:w="10" w:type="dxa"/>
      </w:tblCellMar>
    </w:tblPr>
  </w:style>
  <w:style w:type="table" w:customStyle="1" w:styleId="a7">
    <w:basedOn w:val="TableNormal"/>
    <w:tblPr>
      <w:tblStyleRowBandSize w:val="1"/>
      <w:tblStyleColBandSize w:val="1"/>
      <w:tblCellMar>
        <w:left w:w="10" w:type="dxa"/>
        <w:right w:w="10" w:type="dxa"/>
      </w:tblCellMar>
    </w:tblPr>
  </w:style>
  <w:style w:type="table" w:customStyle="1" w:styleId="a8">
    <w:basedOn w:val="TableNormal"/>
    <w:tblPr>
      <w:tblStyleRowBandSize w:val="1"/>
      <w:tblStyleColBandSize w:val="1"/>
      <w:tblCellMar>
        <w:left w:w="10" w:type="dxa"/>
        <w:right w:w="10" w:type="dxa"/>
      </w:tblCellMar>
    </w:tblPr>
  </w:style>
  <w:style w:type="table" w:customStyle="1" w:styleId="a9">
    <w:basedOn w:val="TableNormal"/>
    <w:tblPr>
      <w:tblStyleRowBandSize w:val="1"/>
      <w:tblStyleColBandSize w:val="1"/>
      <w:tblCellMar>
        <w:left w:w="10" w:type="dxa"/>
        <w:right w:w="10" w:type="dxa"/>
      </w:tblCellMar>
    </w:tblPr>
  </w:style>
  <w:style w:type="table" w:customStyle="1" w:styleId="aa">
    <w:basedOn w:val="TableNormal"/>
    <w:tblPr>
      <w:tblStyleRowBandSize w:val="1"/>
      <w:tblStyleColBandSize w:val="1"/>
      <w:tblCellMar>
        <w:left w:w="10" w:type="dxa"/>
        <w:right w:w="10" w:type="dxa"/>
      </w:tblCellMar>
    </w:tblPr>
  </w:style>
  <w:style w:type="table" w:customStyle="1" w:styleId="ab">
    <w:basedOn w:val="TableNormal"/>
    <w:tblPr>
      <w:tblStyleRowBandSize w:val="1"/>
      <w:tblStyleColBandSize w:val="1"/>
      <w:tblCellMar>
        <w:left w:w="10" w:type="dxa"/>
        <w:right w:w="10" w:type="dxa"/>
      </w:tblCellMar>
    </w:tblPr>
  </w:style>
  <w:style w:type="table" w:customStyle="1" w:styleId="ac">
    <w:basedOn w:val="TableNormal"/>
    <w:tblPr>
      <w:tblStyleRowBandSize w:val="1"/>
      <w:tblStyleColBandSize w:val="1"/>
      <w:tblCellMar>
        <w:left w:w="10" w:type="dxa"/>
        <w:right w:w="10" w:type="dxa"/>
      </w:tblCellMar>
    </w:tblPr>
  </w:style>
  <w:style w:type="table" w:customStyle="1" w:styleId="ad">
    <w:basedOn w:val="TableNormal"/>
    <w:tblPr>
      <w:tblStyleRowBandSize w:val="1"/>
      <w:tblStyleColBandSize w:val="1"/>
      <w:tblCellMar>
        <w:left w:w="10" w:type="dxa"/>
        <w:right w:w="10" w:type="dxa"/>
      </w:tblCellMar>
    </w:tblPr>
  </w:style>
  <w:style w:type="table" w:customStyle="1" w:styleId="ae">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UHA1dpj698a+hoHffRXPqD7dzw==">CgMxLjA4AHIhMVQ0aGtVSGxfYnI0eHg0WkIwYk5uS2tIclNBRHFPVlpG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830</Words>
  <Characters>4732</Characters>
  <Application>Microsoft Office Word</Application>
  <DocSecurity>0</DocSecurity>
  <Lines>39</Lines>
  <Paragraphs>11</Paragraphs>
  <ScaleCrop>false</ScaleCrop>
  <Company/>
  <LinksUpToDate>false</LinksUpToDate>
  <CharactersWithSpaces>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Hoang Phuong Thao</cp:lastModifiedBy>
  <cp:revision>8</cp:revision>
  <dcterms:created xsi:type="dcterms:W3CDTF">2024-05-04T01:25:00Z</dcterms:created>
  <dcterms:modified xsi:type="dcterms:W3CDTF">2024-05-06T04:17:00Z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d94d263398fd8c02cbe852b12fc7bce101509dffa5042c0f7bbc1c4e9ae1c182</vt:lpwstr>
  </property>
</Properties>
</file>