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BC870"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SDD: Annual General Mandate 2024</w:t>
      </w:r>
    </w:p>
    <w:p w14:paraId="2EA55611"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29, 2024, Song Da Investment and Construction Joint Stock Company announced General Mandate No. 01/2024/SD-NQDHDCDTN as follows:</w:t>
      </w:r>
    </w:p>
    <w:p w14:paraId="17E39AE0"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The Annual General Meeting of Shareholders 2024 approved the following contents:</w:t>
      </w:r>
    </w:p>
    <w:p w14:paraId="11B94EE8" w14:textId="77777777" w:rsidR="00126160" w:rsidRDefault="00A930BB" w:rsidP="003B38EC">
      <w:pPr>
        <w:numPr>
          <w:ilvl w:val="0"/>
          <w:numId w:val="5"/>
        </w:numPr>
        <w:pBdr>
          <w:top w:val="nil"/>
          <w:left w:val="nil"/>
          <w:bottom w:val="nil"/>
          <w:right w:val="nil"/>
          <w:between w:val="nil"/>
        </w:pBdr>
        <w:tabs>
          <w:tab w:val="left" w:pos="432"/>
          <w:tab w:val="left" w:pos="910"/>
        </w:tabs>
        <w:spacing w:after="120" w:line="360" w:lineRule="auto"/>
        <w:jc w:val="both"/>
        <w:rPr>
          <w:rFonts w:ascii="Arial" w:eastAsia="Arial" w:hAnsi="Arial" w:cs="Arial"/>
          <w:color w:val="010000"/>
          <w:sz w:val="20"/>
          <w:szCs w:val="20"/>
        </w:rPr>
      </w:pPr>
      <w:r>
        <w:rPr>
          <w:rFonts w:ascii="Arial" w:hAnsi="Arial"/>
          <w:color w:val="010000"/>
          <w:sz w:val="20"/>
        </w:rPr>
        <w:t>Content 01: Approve the Report on production and business results in 2023 and the Production and Business Plan for 2024 of the Board of Directors according to the contents of Proposal No. 01/</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30C478F2" w14:textId="0F89245A" w:rsidR="00126160" w:rsidRPr="009350EF" w:rsidRDefault="00A930BB" w:rsidP="009350E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0EF">
        <w:rPr>
          <w:rFonts w:ascii="Arial" w:hAnsi="Arial"/>
          <w:color w:val="010000"/>
          <w:sz w:val="20"/>
        </w:rPr>
        <w:t>Targets of the Production and Business Plan for 2024:</w:t>
      </w:r>
    </w:p>
    <w:p w14:paraId="7C60A724"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Unit: VND</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3315"/>
        <w:gridCol w:w="1964"/>
        <w:gridCol w:w="1898"/>
        <w:gridCol w:w="1154"/>
      </w:tblGrid>
      <w:tr w:rsidR="00126160" w:rsidRPr="009350EF" w14:paraId="64091157" w14:textId="77777777">
        <w:tc>
          <w:tcPr>
            <w:tcW w:w="688" w:type="dxa"/>
            <w:shd w:val="clear" w:color="auto" w:fill="auto"/>
            <w:tcMar>
              <w:top w:w="0" w:type="dxa"/>
              <w:bottom w:w="0" w:type="dxa"/>
            </w:tcMar>
            <w:vAlign w:val="center"/>
          </w:tcPr>
          <w:p w14:paraId="22F8F801"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No.</w:t>
            </w:r>
          </w:p>
        </w:tc>
        <w:tc>
          <w:tcPr>
            <w:tcW w:w="3315" w:type="dxa"/>
            <w:shd w:val="clear" w:color="auto" w:fill="auto"/>
            <w:tcMar>
              <w:top w:w="0" w:type="dxa"/>
              <w:bottom w:w="0" w:type="dxa"/>
            </w:tcMar>
            <w:vAlign w:val="center"/>
          </w:tcPr>
          <w:p w14:paraId="444F15CE"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Content</w:t>
            </w:r>
          </w:p>
        </w:tc>
        <w:tc>
          <w:tcPr>
            <w:tcW w:w="1964" w:type="dxa"/>
            <w:shd w:val="clear" w:color="auto" w:fill="auto"/>
            <w:tcMar>
              <w:top w:w="0" w:type="dxa"/>
              <w:bottom w:w="0" w:type="dxa"/>
            </w:tcMar>
            <w:vAlign w:val="center"/>
          </w:tcPr>
          <w:p w14:paraId="290458B4"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Results 2023</w:t>
            </w:r>
          </w:p>
        </w:tc>
        <w:tc>
          <w:tcPr>
            <w:tcW w:w="1898" w:type="dxa"/>
            <w:shd w:val="clear" w:color="auto" w:fill="auto"/>
            <w:tcMar>
              <w:top w:w="0" w:type="dxa"/>
              <w:bottom w:w="0" w:type="dxa"/>
            </w:tcMar>
            <w:vAlign w:val="center"/>
          </w:tcPr>
          <w:p w14:paraId="26CBB534"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Plan 2024</w:t>
            </w:r>
          </w:p>
        </w:tc>
        <w:tc>
          <w:tcPr>
            <w:tcW w:w="1154" w:type="dxa"/>
            <w:shd w:val="clear" w:color="auto" w:fill="auto"/>
            <w:tcMar>
              <w:top w:w="0" w:type="dxa"/>
              <w:bottom w:w="0" w:type="dxa"/>
            </w:tcMar>
            <w:vAlign w:val="center"/>
          </w:tcPr>
          <w:p w14:paraId="6FF34E20"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Result compared to same period (%)</w:t>
            </w:r>
          </w:p>
        </w:tc>
      </w:tr>
      <w:tr w:rsidR="00126160" w:rsidRPr="009350EF" w14:paraId="61E8B6DF" w14:textId="77777777">
        <w:tc>
          <w:tcPr>
            <w:tcW w:w="688" w:type="dxa"/>
            <w:shd w:val="clear" w:color="auto" w:fill="auto"/>
            <w:tcMar>
              <w:top w:w="0" w:type="dxa"/>
              <w:bottom w:w="0" w:type="dxa"/>
            </w:tcMar>
            <w:vAlign w:val="center"/>
          </w:tcPr>
          <w:p w14:paraId="4AEB3037"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A</w:t>
            </w:r>
          </w:p>
        </w:tc>
        <w:tc>
          <w:tcPr>
            <w:tcW w:w="3315" w:type="dxa"/>
            <w:shd w:val="clear" w:color="auto" w:fill="auto"/>
            <w:tcMar>
              <w:top w:w="0" w:type="dxa"/>
              <w:bottom w:w="0" w:type="dxa"/>
            </w:tcMar>
            <w:vAlign w:val="center"/>
          </w:tcPr>
          <w:p w14:paraId="3BA58041"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350EF">
              <w:rPr>
                <w:rFonts w:ascii="Arial" w:hAnsi="Arial"/>
                <w:b/>
                <w:color w:val="010000"/>
                <w:sz w:val="20"/>
              </w:rPr>
              <w:t>Power generation output</w:t>
            </w:r>
          </w:p>
        </w:tc>
        <w:tc>
          <w:tcPr>
            <w:tcW w:w="1964" w:type="dxa"/>
            <w:shd w:val="clear" w:color="auto" w:fill="auto"/>
            <w:tcMar>
              <w:top w:w="0" w:type="dxa"/>
              <w:bottom w:w="0" w:type="dxa"/>
            </w:tcMar>
            <w:vAlign w:val="center"/>
          </w:tcPr>
          <w:p w14:paraId="57360206"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8,685,203</w:t>
            </w:r>
          </w:p>
        </w:tc>
        <w:tc>
          <w:tcPr>
            <w:tcW w:w="1898" w:type="dxa"/>
            <w:shd w:val="clear" w:color="auto" w:fill="auto"/>
            <w:tcMar>
              <w:top w:w="0" w:type="dxa"/>
              <w:bottom w:w="0" w:type="dxa"/>
            </w:tcMar>
            <w:vAlign w:val="center"/>
          </w:tcPr>
          <w:p w14:paraId="4DF873CD"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13,002,500</w:t>
            </w:r>
          </w:p>
        </w:tc>
        <w:tc>
          <w:tcPr>
            <w:tcW w:w="1154" w:type="dxa"/>
            <w:shd w:val="clear" w:color="auto" w:fill="auto"/>
            <w:tcMar>
              <w:top w:w="0" w:type="dxa"/>
              <w:bottom w:w="0" w:type="dxa"/>
            </w:tcMar>
            <w:vAlign w:val="center"/>
          </w:tcPr>
          <w:p w14:paraId="4F7F4E39"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150%</w:t>
            </w:r>
          </w:p>
        </w:tc>
      </w:tr>
      <w:tr w:rsidR="00126160" w:rsidRPr="009350EF" w14:paraId="3EE23859" w14:textId="77777777">
        <w:tc>
          <w:tcPr>
            <w:tcW w:w="688" w:type="dxa"/>
            <w:shd w:val="clear" w:color="auto" w:fill="auto"/>
            <w:tcMar>
              <w:top w:w="0" w:type="dxa"/>
              <w:bottom w:w="0" w:type="dxa"/>
            </w:tcMar>
            <w:vAlign w:val="center"/>
          </w:tcPr>
          <w:p w14:paraId="37BC84DE"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1</w:t>
            </w:r>
          </w:p>
        </w:tc>
        <w:tc>
          <w:tcPr>
            <w:tcW w:w="3315" w:type="dxa"/>
            <w:shd w:val="clear" w:color="auto" w:fill="auto"/>
            <w:tcMar>
              <w:top w:w="0" w:type="dxa"/>
              <w:bottom w:w="0" w:type="dxa"/>
            </w:tcMar>
            <w:vAlign w:val="center"/>
          </w:tcPr>
          <w:p w14:paraId="56421C27"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Dry season</w:t>
            </w:r>
          </w:p>
        </w:tc>
        <w:tc>
          <w:tcPr>
            <w:tcW w:w="1964" w:type="dxa"/>
            <w:shd w:val="clear" w:color="auto" w:fill="auto"/>
            <w:tcMar>
              <w:top w:w="0" w:type="dxa"/>
              <w:bottom w:w="0" w:type="dxa"/>
            </w:tcMar>
            <w:vAlign w:val="center"/>
          </w:tcPr>
          <w:p w14:paraId="413EE666"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2,781,779</w:t>
            </w:r>
          </w:p>
        </w:tc>
        <w:tc>
          <w:tcPr>
            <w:tcW w:w="1898" w:type="dxa"/>
            <w:shd w:val="clear" w:color="auto" w:fill="auto"/>
            <w:tcMar>
              <w:top w:w="0" w:type="dxa"/>
              <w:bottom w:w="0" w:type="dxa"/>
            </w:tcMar>
            <w:vAlign w:val="center"/>
          </w:tcPr>
          <w:p w14:paraId="2519B5EA"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4,369,500</w:t>
            </w:r>
          </w:p>
        </w:tc>
        <w:tc>
          <w:tcPr>
            <w:tcW w:w="1154" w:type="dxa"/>
            <w:shd w:val="clear" w:color="auto" w:fill="auto"/>
            <w:tcMar>
              <w:top w:w="0" w:type="dxa"/>
              <w:bottom w:w="0" w:type="dxa"/>
            </w:tcMar>
            <w:vAlign w:val="center"/>
          </w:tcPr>
          <w:p w14:paraId="6664AA32"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157%</w:t>
            </w:r>
          </w:p>
        </w:tc>
      </w:tr>
      <w:tr w:rsidR="00126160" w:rsidRPr="009350EF" w14:paraId="0B6160E7" w14:textId="77777777">
        <w:tc>
          <w:tcPr>
            <w:tcW w:w="688" w:type="dxa"/>
            <w:shd w:val="clear" w:color="auto" w:fill="auto"/>
            <w:tcMar>
              <w:top w:w="0" w:type="dxa"/>
              <w:bottom w:w="0" w:type="dxa"/>
            </w:tcMar>
            <w:vAlign w:val="center"/>
          </w:tcPr>
          <w:p w14:paraId="079895A9"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2</w:t>
            </w:r>
          </w:p>
        </w:tc>
        <w:tc>
          <w:tcPr>
            <w:tcW w:w="3315" w:type="dxa"/>
            <w:shd w:val="clear" w:color="auto" w:fill="auto"/>
            <w:tcMar>
              <w:top w:w="0" w:type="dxa"/>
              <w:bottom w:w="0" w:type="dxa"/>
            </w:tcMar>
            <w:vAlign w:val="center"/>
          </w:tcPr>
          <w:p w14:paraId="03B23A62"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Rainy season</w:t>
            </w:r>
          </w:p>
        </w:tc>
        <w:tc>
          <w:tcPr>
            <w:tcW w:w="1964" w:type="dxa"/>
            <w:shd w:val="clear" w:color="auto" w:fill="auto"/>
            <w:tcMar>
              <w:top w:w="0" w:type="dxa"/>
              <w:bottom w:w="0" w:type="dxa"/>
            </w:tcMar>
            <w:vAlign w:val="center"/>
          </w:tcPr>
          <w:p w14:paraId="677667BD"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5,903,424</w:t>
            </w:r>
          </w:p>
        </w:tc>
        <w:tc>
          <w:tcPr>
            <w:tcW w:w="1898" w:type="dxa"/>
            <w:shd w:val="clear" w:color="auto" w:fill="auto"/>
            <w:tcMar>
              <w:top w:w="0" w:type="dxa"/>
              <w:bottom w:w="0" w:type="dxa"/>
            </w:tcMar>
            <w:vAlign w:val="center"/>
          </w:tcPr>
          <w:p w14:paraId="4476A8F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8,633,000</w:t>
            </w:r>
          </w:p>
        </w:tc>
        <w:tc>
          <w:tcPr>
            <w:tcW w:w="1154" w:type="dxa"/>
            <w:shd w:val="clear" w:color="auto" w:fill="auto"/>
            <w:tcMar>
              <w:top w:w="0" w:type="dxa"/>
              <w:bottom w:w="0" w:type="dxa"/>
            </w:tcMar>
            <w:vAlign w:val="center"/>
          </w:tcPr>
          <w:p w14:paraId="173C9D0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146%</w:t>
            </w:r>
          </w:p>
        </w:tc>
      </w:tr>
      <w:tr w:rsidR="00126160" w:rsidRPr="009350EF" w14:paraId="52C79CDC" w14:textId="77777777">
        <w:tc>
          <w:tcPr>
            <w:tcW w:w="688" w:type="dxa"/>
            <w:shd w:val="clear" w:color="auto" w:fill="auto"/>
            <w:tcMar>
              <w:top w:w="0" w:type="dxa"/>
              <w:bottom w:w="0" w:type="dxa"/>
            </w:tcMar>
            <w:vAlign w:val="center"/>
          </w:tcPr>
          <w:p w14:paraId="31CF3059"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B</w:t>
            </w:r>
          </w:p>
        </w:tc>
        <w:tc>
          <w:tcPr>
            <w:tcW w:w="3315" w:type="dxa"/>
            <w:shd w:val="clear" w:color="auto" w:fill="auto"/>
            <w:tcMar>
              <w:top w:w="0" w:type="dxa"/>
              <w:bottom w:w="0" w:type="dxa"/>
            </w:tcMar>
            <w:vAlign w:val="center"/>
          </w:tcPr>
          <w:p w14:paraId="747E832C"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350EF">
              <w:rPr>
                <w:rFonts w:ascii="Arial" w:hAnsi="Arial"/>
                <w:b/>
                <w:color w:val="010000"/>
                <w:sz w:val="20"/>
              </w:rPr>
              <w:t>Revenue and income</w:t>
            </w:r>
          </w:p>
        </w:tc>
        <w:tc>
          <w:tcPr>
            <w:tcW w:w="1964" w:type="dxa"/>
            <w:shd w:val="clear" w:color="auto" w:fill="auto"/>
            <w:tcMar>
              <w:top w:w="0" w:type="dxa"/>
              <w:bottom w:w="0" w:type="dxa"/>
            </w:tcMar>
            <w:vAlign w:val="center"/>
          </w:tcPr>
          <w:p w14:paraId="347B1BB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57,692,747,780</w:t>
            </w:r>
          </w:p>
        </w:tc>
        <w:tc>
          <w:tcPr>
            <w:tcW w:w="1898" w:type="dxa"/>
            <w:shd w:val="clear" w:color="auto" w:fill="auto"/>
            <w:tcMar>
              <w:top w:w="0" w:type="dxa"/>
              <w:bottom w:w="0" w:type="dxa"/>
            </w:tcMar>
            <w:vAlign w:val="center"/>
          </w:tcPr>
          <w:p w14:paraId="71E2B7CE"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20,303,817,630</w:t>
            </w:r>
          </w:p>
        </w:tc>
        <w:tc>
          <w:tcPr>
            <w:tcW w:w="1154" w:type="dxa"/>
            <w:shd w:val="clear" w:color="auto" w:fill="auto"/>
            <w:tcMar>
              <w:top w:w="0" w:type="dxa"/>
              <w:bottom w:w="0" w:type="dxa"/>
            </w:tcMar>
            <w:vAlign w:val="center"/>
          </w:tcPr>
          <w:p w14:paraId="21B25DDD"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35%</w:t>
            </w:r>
          </w:p>
        </w:tc>
      </w:tr>
      <w:tr w:rsidR="00126160" w:rsidRPr="009350EF" w14:paraId="30A6797C" w14:textId="77777777">
        <w:tc>
          <w:tcPr>
            <w:tcW w:w="688" w:type="dxa"/>
            <w:shd w:val="clear" w:color="auto" w:fill="auto"/>
            <w:tcMar>
              <w:top w:w="0" w:type="dxa"/>
              <w:bottom w:w="0" w:type="dxa"/>
            </w:tcMar>
            <w:vAlign w:val="center"/>
          </w:tcPr>
          <w:p w14:paraId="4ED978E4"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1</w:t>
            </w:r>
          </w:p>
        </w:tc>
        <w:tc>
          <w:tcPr>
            <w:tcW w:w="3315" w:type="dxa"/>
            <w:shd w:val="clear" w:color="auto" w:fill="auto"/>
            <w:tcMar>
              <w:top w:w="0" w:type="dxa"/>
              <w:bottom w:w="0" w:type="dxa"/>
            </w:tcMar>
            <w:vAlign w:val="center"/>
          </w:tcPr>
          <w:p w14:paraId="07FF9BEC"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Electricity sales revenue</w:t>
            </w:r>
          </w:p>
        </w:tc>
        <w:tc>
          <w:tcPr>
            <w:tcW w:w="1964" w:type="dxa"/>
            <w:shd w:val="clear" w:color="auto" w:fill="auto"/>
            <w:tcMar>
              <w:top w:w="0" w:type="dxa"/>
              <w:bottom w:w="0" w:type="dxa"/>
            </w:tcMar>
            <w:vAlign w:val="center"/>
          </w:tcPr>
          <w:p w14:paraId="740D5F1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9,583,988,983</w:t>
            </w:r>
          </w:p>
        </w:tc>
        <w:tc>
          <w:tcPr>
            <w:tcW w:w="1898" w:type="dxa"/>
            <w:shd w:val="clear" w:color="auto" w:fill="auto"/>
            <w:tcMar>
              <w:top w:w="0" w:type="dxa"/>
              <w:bottom w:w="0" w:type="dxa"/>
            </w:tcMar>
            <w:vAlign w:val="center"/>
          </w:tcPr>
          <w:p w14:paraId="4005AB3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15,673,188,000</w:t>
            </w:r>
          </w:p>
        </w:tc>
        <w:tc>
          <w:tcPr>
            <w:tcW w:w="1154" w:type="dxa"/>
            <w:shd w:val="clear" w:color="auto" w:fill="auto"/>
            <w:tcMar>
              <w:top w:w="0" w:type="dxa"/>
              <w:bottom w:w="0" w:type="dxa"/>
            </w:tcMar>
            <w:vAlign w:val="center"/>
          </w:tcPr>
          <w:p w14:paraId="3486C0FD"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164%</w:t>
            </w:r>
          </w:p>
        </w:tc>
      </w:tr>
      <w:tr w:rsidR="00126160" w:rsidRPr="009350EF" w14:paraId="4DEEF801" w14:textId="77777777">
        <w:tc>
          <w:tcPr>
            <w:tcW w:w="688" w:type="dxa"/>
            <w:shd w:val="clear" w:color="auto" w:fill="auto"/>
            <w:tcMar>
              <w:top w:w="0" w:type="dxa"/>
              <w:bottom w:w="0" w:type="dxa"/>
            </w:tcMar>
            <w:vAlign w:val="center"/>
          </w:tcPr>
          <w:p w14:paraId="7D8F6023"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2</w:t>
            </w:r>
          </w:p>
        </w:tc>
        <w:tc>
          <w:tcPr>
            <w:tcW w:w="3315" w:type="dxa"/>
            <w:shd w:val="clear" w:color="auto" w:fill="auto"/>
            <w:tcMar>
              <w:top w:w="0" w:type="dxa"/>
              <w:bottom w:w="0" w:type="dxa"/>
            </w:tcMar>
            <w:vAlign w:val="center"/>
          </w:tcPr>
          <w:p w14:paraId="0068139B"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Financial revenue</w:t>
            </w:r>
          </w:p>
        </w:tc>
        <w:tc>
          <w:tcPr>
            <w:tcW w:w="1964" w:type="dxa"/>
            <w:shd w:val="clear" w:color="auto" w:fill="auto"/>
            <w:tcMar>
              <w:top w:w="0" w:type="dxa"/>
              <w:bottom w:w="0" w:type="dxa"/>
            </w:tcMar>
            <w:vAlign w:val="center"/>
          </w:tcPr>
          <w:p w14:paraId="33C4E292"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593,991</w:t>
            </w:r>
          </w:p>
        </w:tc>
        <w:tc>
          <w:tcPr>
            <w:tcW w:w="1898" w:type="dxa"/>
            <w:shd w:val="clear" w:color="auto" w:fill="auto"/>
            <w:tcMar>
              <w:top w:w="0" w:type="dxa"/>
              <w:bottom w:w="0" w:type="dxa"/>
            </w:tcMar>
            <w:vAlign w:val="center"/>
          </w:tcPr>
          <w:p w14:paraId="2334DCE6"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1,000,000</w:t>
            </w:r>
          </w:p>
        </w:tc>
        <w:tc>
          <w:tcPr>
            <w:tcW w:w="1154" w:type="dxa"/>
            <w:shd w:val="clear" w:color="auto" w:fill="auto"/>
            <w:tcMar>
              <w:top w:w="0" w:type="dxa"/>
              <w:bottom w:w="0" w:type="dxa"/>
            </w:tcMar>
            <w:vAlign w:val="center"/>
          </w:tcPr>
          <w:p w14:paraId="3E0B2DF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168%</w:t>
            </w:r>
          </w:p>
        </w:tc>
      </w:tr>
      <w:tr w:rsidR="00126160" w:rsidRPr="009350EF" w14:paraId="6523B3D4" w14:textId="77777777">
        <w:tc>
          <w:tcPr>
            <w:tcW w:w="688" w:type="dxa"/>
            <w:shd w:val="clear" w:color="auto" w:fill="auto"/>
            <w:tcMar>
              <w:top w:w="0" w:type="dxa"/>
              <w:bottom w:w="0" w:type="dxa"/>
            </w:tcMar>
            <w:vAlign w:val="center"/>
          </w:tcPr>
          <w:p w14:paraId="63AD1CB2"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3</w:t>
            </w:r>
          </w:p>
        </w:tc>
        <w:tc>
          <w:tcPr>
            <w:tcW w:w="3315" w:type="dxa"/>
            <w:shd w:val="clear" w:color="auto" w:fill="auto"/>
            <w:tcMar>
              <w:top w:w="0" w:type="dxa"/>
              <w:bottom w:w="0" w:type="dxa"/>
            </w:tcMar>
            <w:vAlign w:val="center"/>
          </w:tcPr>
          <w:p w14:paraId="0332CCCF"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General contractor + construction revenue</w:t>
            </w:r>
          </w:p>
        </w:tc>
        <w:tc>
          <w:tcPr>
            <w:tcW w:w="1964" w:type="dxa"/>
            <w:shd w:val="clear" w:color="auto" w:fill="auto"/>
            <w:tcMar>
              <w:top w:w="0" w:type="dxa"/>
              <w:bottom w:w="0" w:type="dxa"/>
            </w:tcMar>
            <w:vAlign w:val="center"/>
          </w:tcPr>
          <w:p w14:paraId="4EE7C324"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48,108,164,806</w:t>
            </w:r>
          </w:p>
        </w:tc>
        <w:tc>
          <w:tcPr>
            <w:tcW w:w="1898" w:type="dxa"/>
            <w:shd w:val="clear" w:color="auto" w:fill="auto"/>
            <w:tcMar>
              <w:top w:w="0" w:type="dxa"/>
              <w:bottom w:w="0" w:type="dxa"/>
            </w:tcMar>
            <w:vAlign w:val="center"/>
          </w:tcPr>
          <w:p w14:paraId="2C3620C9"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4,629,629,630</w:t>
            </w:r>
          </w:p>
        </w:tc>
        <w:tc>
          <w:tcPr>
            <w:tcW w:w="1154" w:type="dxa"/>
            <w:shd w:val="clear" w:color="auto" w:fill="auto"/>
            <w:tcMar>
              <w:top w:w="0" w:type="dxa"/>
              <w:bottom w:w="0" w:type="dxa"/>
            </w:tcMar>
            <w:vAlign w:val="center"/>
          </w:tcPr>
          <w:p w14:paraId="33948E4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10%</w:t>
            </w:r>
          </w:p>
        </w:tc>
      </w:tr>
      <w:tr w:rsidR="00126160" w:rsidRPr="009350EF" w14:paraId="1F373114" w14:textId="77777777">
        <w:tc>
          <w:tcPr>
            <w:tcW w:w="688" w:type="dxa"/>
            <w:shd w:val="clear" w:color="auto" w:fill="auto"/>
            <w:tcMar>
              <w:top w:w="0" w:type="dxa"/>
              <w:bottom w:w="0" w:type="dxa"/>
            </w:tcMar>
            <w:vAlign w:val="center"/>
          </w:tcPr>
          <w:p w14:paraId="25B6AB07" w14:textId="45B26358" w:rsidR="00126160" w:rsidRPr="009350EF" w:rsidRDefault="009350EF"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C</w:t>
            </w:r>
          </w:p>
        </w:tc>
        <w:tc>
          <w:tcPr>
            <w:tcW w:w="3315" w:type="dxa"/>
            <w:shd w:val="clear" w:color="auto" w:fill="auto"/>
            <w:tcMar>
              <w:top w:w="0" w:type="dxa"/>
              <w:bottom w:w="0" w:type="dxa"/>
            </w:tcMar>
            <w:vAlign w:val="center"/>
          </w:tcPr>
          <w:p w14:paraId="6BCBEB4E"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350EF">
              <w:rPr>
                <w:rFonts w:ascii="Arial" w:hAnsi="Arial"/>
                <w:b/>
                <w:color w:val="010000"/>
                <w:sz w:val="20"/>
              </w:rPr>
              <w:t>Total expenses</w:t>
            </w:r>
          </w:p>
        </w:tc>
        <w:tc>
          <w:tcPr>
            <w:tcW w:w="1964" w:type="dxa"/>
            <w:shd w:val="clear" w:color="auto" w:fill="auto"/>
            <w:tcMar>
              <w:top w:w="0" w:type="dxa"/>
              <w:bottom w:w="0" w:type="dxa"/>
            </w:tcMar>
            <w:vAlign w:val="center"/>
          </w:tcPr>
          <w:p w14:paraId="090EFF48"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72,162,665,239</w:t>
            </w:r>
          </w:p>
        </w:tc>
        <w:tc>
          <w:tcPr>
            <w:tcW w:w="1898" w:type="dxa"/>
            <w:shd w:val="clear" w:color="auto" w:fill="auto"/>
            <w:tcMar>
              <w:top w:w="0" w:type="dxa"/>
              <w:bottom w:w="0" w:type="dxa"/>
            </w:tcMar>
            <w:vAlign w:val="center"/>
          </w:tcPr>
          <w:p w14:paraId="1F642F0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28,995,548,418</w:t>
            </w:r>
          </w:p>
        </w:tc>
        <w:tc>
          <w:tcPr>
            <w:tcW w:w="1154" w:type="dxa"/>
            <w:shd w:val="clear" w:color="auto" w:fill="auto"/>
            <w:tcMar>
              <w:top w:w="0" w:type="dxa"/>
              <w:bottom w:w="0" w:type="dxa"/>
            </w:tcMar>
            <w:vAlign w:val="center"/>
          </w:tcPr>
          <w:p w14:paraId="616C9FB1"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40%</w:t>
            </w:r>
          </w:p>
        </w:tc>
      </w:tr>
      <w:tr w:rsidR="00126160" w:rsidRPr="009350EF" w14:paraId="638A537D" w14:textId="77777777">
        <w:tc>
          <w:tcPr>
            <w:tcW w:w="688" w:type="dxa"/>
            <w:shd w:val="clear" w:color="auto" w:fill="auto"/>
            <w:tcMar>
              <w:top w:w="0" w:type="dxa"/>
              <w:bottom w:w="0" w:type="dxa"/>
            </w:tcMar>
            <w:vAlign w:val="center"/>
          </w:tcPr>
          <w:p w14:paraId="236295B3"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1</w:t>
            </w:r>
          </w:p>
        </w:tc>
        <w:tc>
          <w:tcPr>
            <w:tcW w:w="3315" w:type="dxa"/>
            <w:shd w:val="clear" w:color="auto" w:fill="auto"/>
            <w:tcMar>
              <w:top w:w="0" w:type="dxa"/>
              <w:bottom w:w="0" w:type="dxa"/>
            </w:tcMar>
            <w:vAlign w:val="center"/>
          </w:tcPr>
          <w:p w14:paraId="1815A7CE"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Production expenses</w:t>
            </w:r>
          </w:p>
        </w:tc>
        <w:tc>
          <w:tcPr>
            <w:tcW w:w="1964" w:type="dxa"/>
            <w:shd w:val="clear" w:color="auto" w:fill="auto"/>
            <w:tcMar>
              <w:top w:w="0" w:type="dxa"/>
              <w:bottom w:w="0" w:type="dxa"/>
            </w:tcMar>
            <w:vAlign w:val="center"/>
          </w:tcPr>
          <w:p w14:paraId="11D3510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61,404,082,461</w:t>
            </w:r>
          </w:p>
        </w:tc>
        <w:tc>
          <w:tcPr>
            <w:tcW w:w="1898" w:type="dxa"/>
            <w:shd w:val="clear" w:color="auto" w:fill="auto"/>
            <w:tcMar>
              <w:top w:w="0" w:type="dxa"/>
              <w:bottom w:w="0" w:type="dxa"/>
            </w:tcMar>
            <w:vAlign w:val="center"/>
          </w:tcPr>
          <w:p w14:paraId="72D7F5B8"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18,116,582,906</w:t>
            </w:r>
          </w:p>
        </w:tc>
        <w:tc>
          <w:tcPr>
            <w:tcW w:w="1154" w:type="dxa"/>
            <w:shd w:val="clear" w:color="auto" w:fill="auto"/>
            <w:tcMar>
              <w:top w:w="0" w:type="dxa"/>
              <w:bottom w:w="0" w:type="dxa"/>
            </w:tcMar>
            <w:vAlign w:val="center"/>
          </w:tcPr>
          <w:p w14:paraId="61FA89EE"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30%</w:t>
            </w:r>
          </w:p>
        </w:tc>
      </w:tr>
      <w:tr w:rsidR="00126160" w:rsidRPr="009350EF" w14:paraId="13E9D5C6" w14:textId="77777777">
        <w:tc>
          <w:tcPr>
            <w:tcW w:w="688" w:type="dxa"/>
            <w:shd w:val="clear" w:color="auto" w:fill="auto"/>
            <w:tcMar>
              <w:top w:w="0" w:type="dxa"/>
              <w:bottom w:w="0" w:type="dxa"/>
            </w:tcMar>
            <w:vAlign w:val="center"/>
          </w:tcPr>
          <w:p w14:paraId="4CB1CF0E"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2</w:t>
            </w:r>
          </w:p>
        </w:tc>
        <w:tc>
          <w:tcPr>
            <w:tcW w:w="3315" w:type="dxa"/>
            <w:shd w:val="clear" w:color="auto" w:fill="auto"/>
            <w:tcMar>
              <w:top w:w="0" w:type="dxa"/>
              <w:bottom w:w="0" w:type="dxa"/>
            </w:tcMar>
            <w:vAlign w:val="center"/>
          </w:tcPr>
          <w:p w14:paraId="5C613476"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General and administrative expense</w:t>
            </w:r>
          </w:p>
        </w:tc>
        <w:tc>
          <w:tcPr>
            <w:tcW w:w="1964" w:type="dxa"/>
            <w:shd w:val="clear" w:color="auto" w:fill="auto"/>
            <w:tcMar>
              <w:top w:w="0" w:type="dxa"/>
              <w:bottom w:w="0" w:type="dxa"/>
            </w:tcMar>
            <w:vAlign w:val="center"/>
          </w:tcPr>
          <w:p w14:paraId="18266DAF"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1,783,745,260</w:t>
            </w:r>
          </w:p>
        </w:tc>
        <w:tc>
          <w:tcPr>
            <w:tcW w:w="1898" w:type="dxa"/>
            <w:shd w:val="clear" w:color="auto" w:fill="auto"/>
            <w:tcMar>
              <w:top w:w="0" w:type="dxa"/>
              <w:bottom w:w="0" w:type="dxa"/>
            </w:tcMar>
            <w:vAlign w:val="center"/>
          </w:tcPr>
          <w:p w14:paraId="154A8BBF"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2,086,816,000</w:t>
            </w:r>
          </w:p>
        </w:tc>
        <w:tc>
          <w:tcPr>
            <w:tcW w:w="1154" w:type="dxa"/>
            <w:shd w:val="clear" w:color="auto" w:fill="auto"/>
            <w:tcMar>
              <w:top w:w="0" w:type="dxa"/>
              <w:bottom w:w="0" w:type="dxa"/>
            </w:tcMar>
            <w:vAlign w:val="center"/>
          </w:tcPr>
          <w:p w14:paraId="67DFE890"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117%</w:t>
            </w:r>
          </w:p>
        </w:tc>
      </w:tr>
      <w:tr w:rsidR="00126160" w:rsidRPr="009350EF" w14:paraId="78AA1703" w14:textId="77777777">
        <w:tc>
          <w:tcPr>
            <w:tcW w:w="688" w:type="dxa"/>
            <w:shd w:val="clear" w:color="auto" w:fill="auto"/>
            <w:tcMar>
              <w:top w:w="0" w:type="dxa"/>
              <w:bottom w:w="0" w:type="dxa"/>
            </w:tcMar>
            <w:vAlign w:val="center"/>
          </w:tcPr>
          <w:p w14:paraId="0CBAD145"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3</w:t>
            </w:r>
          </w:p>
        </w:tc>
        <w:tc>
          <w:tcPr>
            <w:tcW w:w="3315" w:type="dxa"/>
            <w:shd w:val="clear" w:color="auto" w:fill="auto"/>
            <w:tcMar>
              <w:top w:w="0" w:type="dxa"/>
              <w:bottom w:w="0" w:type="dxa"/>
            </w:tcMar>
            <w:vAlign w:val="center"/>
          </w:tcPr>
          <w:p w14:paraId="75FAEA5A"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Financial expenses:</w:t>
            </w:r>
          </w:p>
        </w:tc>
        <w:tc>
          <w:tcPr>
            <w:tcW w:w="1964" w:type="dxa"/>
            <w:shd w:val="clear" w:color="auto" w:fill="auto"/>
            <w:tcMar>
              <w:top w:w="0" w:type="dxa"/>
              <w:bottom w:w="0" w:type="dxa"/>
            </w:tcMar>
            <w:vAlign w:val="center"/>
          </w:tcPr>
          <w:p w14:paraId="35FD77EE" w14:textId="77777777" w:rsidR="00126160" w:rsidRPr="009350EF" w:rsidRDefault="00A930BB" w:rsidP="009350EF">
            <w:pP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8,974,837,518</w:t>
            </w:r>
          </w:p>
        </w:tc>
        <w:tc>
          <w:tcPr>
            <w:tcW w:w="1898" w:type="dxa"/>
            <w:shd w:val="clear" w:color="auto" w:fill="auto"/>
            <w:tcMar>
              <w:top w:w="0" w:type="dxa"/>
              <w:bottom w:w="0" w:type="dxa"/>
            </w:tcMar>
            <w:vAlign w:val="center"/>
          </w:tcPr>
          <w:p w14:paraId="57EEBB67" w14:textId="77777777" w:rsidR="00126160" w:rsidRPr="009350EF" w:rsidRDefault="00A930BB" w:rsidP="009350EF">
            <w:pP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8,792,149,512</w:t>
            </w:r>
          </w:p>
        </w:tc>
        <w:tc>
          <w:tcPr>
            <w:tcW w:w="1154" w:type="dxa"/>
            <w:shd w:val="clear" w:color="auto" w:fill="auto"/>
            <w:tcMar>
              <w:top w:w="0" w:type="dxa"/>
              <w:bottom w:w="0" w:type="dxa"/>
            </w:tcMar>
            <w:vAlign w:val="center"/>
          </w:tcPr>
          <w:p w14:paraId="7C98455E"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98%</w:t>
            </w:r>
          </w:p>
        </w:tc>
      </w:tr>
      <w:tr w:rsidR="00126160" w:rsidRPr="009350EF" w14:paraId="5D8778C9" w14:textId="77777777">
        <w:tc>
          <w:tcPr>
            <w:tcW w:w="688" w:type="dxa"/>
            <w:tcBorders>
              <w:top w:val="nil"/>
            </w:tcBorders>
            <w:shd w:val="clear" w:color="auto" w:fill="auto"/>
            <w:tcMar>
              <w:top w:w="0" w:type="dxa"/>
              <w:bottom w:w="0" w:type="dxa"/>
            </w:tcMar>
            <w:vAlign w:val="center"/>
          </w:tcPr>
          <w:p w14:paraId="3041D5A3"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D</w:t>
            </w:r>
          </w:p>
        </w:tc>
        <w:tc>
          <w:tcPr>
            <w:tcW w:w="3315" w:type="dxa"/>
            <w:tcBorders>
              <w:top w:val="nil"/>
            </w:tcBorders>
            <w:shd w:val="clear" w:color="auto" w:fill="auto"/>
            <w:tcMar>
              <w:top w:w="0" w:type="dxa"/>
              <w:bottom w:w="0" w:type="dxa"/>
            </w:tcMar>
            <w:vAlign w:val="center"/>
          </w:tcPr>
          <w:p w14:paraId="68AD9851"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350EF">
              <w:rPr>
                <w:rFonts w:ascii="Arial" w:hAnsi="Arial"/>
                <w:b/>
                <w:color w:val="010000"/>
                <w:sz w:val="20"/>
              </w:rPr>
              <w:t>Profit (B-C)</w:t>
            </w:r>
          </w:p>
        </w:tc>
        <w:tc>
          <w:tcPr>
            <w:tcW w:w="1964" w:type="dxa"/>
            <w:tcBorders>
              <w:top w:val="nil"/>
            </w:tcBorders>
            <w:shd w:val="clear" w:color="auto" w:fill="auto"/>
            <w:tcMar>
              <w:top w:w="0" w:type="dxa"/>
              <w:bottom w:w="0" w:type="dxa"/>
            </w:tcMar>
            <w:vAlign w:val="center"/>
          </w:tcPr>
          <w:p w14:paraId="66B94DEA"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(14,469,917,459)</w:t>
            </w:r>
          </w:p>
        </w:tc>
        <w:tc>
          <w:tcPr>
            <w:tcW w:w="1898" w:type="dxa"/>
            <w:tcBorders>
              <w:top w:val="nil"/>
            </w:tcBorders>
            <w:shd w:val="clear" w:color="auto" w:fill="auto"/>
            <w:tcMar>
              <w:top w:w="0" w:type="dxa"/>
              <w:bottom w:w="0" w:type="dxa"/>
            </w:tcMar>
            <w:vAlign w:val="center"/>
          </w:tcPr>
          <w:p w14:paraId="6DEEF8D3"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(8,691,730,789)</w:t>
            </w:r>
          </w:p>
        </w:tc>
        <w:tc>
          <w:tcPr>
            <w:tcW w:w="1154" w:type="dxa"/>
            <w:tcBorders>
              <w:top w:val="nil"/>
            </w:tcBorders>
            <w:shd w:val="clear" w:color="auto" w:fill="auto"/>
            <w:tcMar>
              <w:top w:w="0" w:type="dxa"/>
              <w:bottom w:w="0" w:type="dxa"/>
            </w:tcMar>
            <w:vAlign w:val="center"/>
          </w:tcPr>
          <w:p w14:paraId="03CCA94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60%</w:t>
            </w:r>
          </w:p>
        </w:tc>
      </w:tr>
      <w:tr w:rsidR="00126160" w:rsidRPr="009350EF" w14:paraId="3ABCFFC0" w14:textId="77777777">
        <w:tc>
          <w:tcPr>
            <w:tcW w:w="688" w:type="dxa"/>
            <w:tcBorders>
              <w:top w:val="nil"/>
            </w:tcBorders>
            <w:shd w:val="clear" w:color="auto" w:fill="auto"/>
            <w:tcMar>
              <w:top w:w="0" w:type="dxa"/>
              <w:bottom w:w="0" w:type="dxa"/>
            </w:tcMar>
            <w:vAlign w:val="center"/>
          </w:tcPr>
          <w:p w14:paraId="3131AF5B"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1</w:t>
            </w:r>
          </w:p>
        </w:tc>
        <w:tc>
          <w:tcPr>
            <w:tcW w:w="3315" w:type="dxa"/>
            <w:tcBorders>
              <w:top w:val="nil"/>
            </w:tcBorders>
            <w:shd w:val="clear" w:color="auto" w:fill="auto"/>
            <w:tcMar>
              <w:top w:w="0" w:type="dxa"/>
              <w:bottom w:w="0" w:type="dxa"/>
            </w:tcMar>
            <w:vAlign w:val="center"/>
          </w:tcPr>
          <w:p w14:paraId="5A2104F5"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Profit before tax:</w:t>
            </w:r>
          </w:p>
        </w:tc>
        <w:tc>
          <w:tcPr>
            <w:tcW w:w="1964" w:type="dxa"/>
            <w:tcBorders>
              <w:top w:val="nil"/>
            </w:tcBorders>
            <w:shd w:val="clear" w:color="auto" w:fill="auto"/>
            <w:tcMar>
              <w:top w:w="0" w:type="dxa"/>
              <w:bottom w:w="0" w:type="dxa"/>
            </w:tcMar>
            <w:vAlign w:val="center"/>
          </w:tcPr>
          <w:p w14:paraId="3FC80F1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(14,469,917,459)</w:t>
            </w:r>
          </w:p>
        </w:tc>
        <w:tc>
          <w:tcPr>
            <w:tcW w:w="1898" w:type="dxa"/>
            <w:tcBorders>
              <w:top w:val="nil"/>
            </w:tcBorders>
            <w:shd w:val="clear" w:color="auto" w:fill="auto"/>
            <w:tcMar>
              <w:top w:w="0" w:type="dxa"/>
              <w:bottom w:w="0" w:type="dxa"/>
            </w:tcMar>
            <w:vAlign w:val="center"/>
          </w:tcPr>
          <w:p w14:paraId="78F8726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(8,691,730,789)</w:t>
            </w:r>
          </w:p>
        </w:tc>
        <w:tc>
          <w:tcPr>
            <w:tcW w:w="1154" w:type="dxa"/>
            <w:tcBorders>
              <w:top w:val="nil"/>
            </w:tcBorders>
            <w:shd w:val="clear" w:color="auto" w:fill="auto"/>
            <w:tcMar>
              <w:top w:w="0" w:type="dxa"/>
              <w:bottom w:w="0" w:type="dxa"/>
            </w:tcMar>
            <w:vAlign w:val="center"/>
          </w:tcPr>
          <w:p w14:paraId="6E4A7D7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60%</w:t>
            </w:r>
          </w:p>
        </w:tc>
      </w:tr>
      <w:tr w:rsidR="00126160" w:rsidRPr="009350EF" w14:paraId="7AB9C2E5" w14:textId="77777777">
        <w:tc>
          <w:tcPr>
            <w:tcW w:w="688" w:type="dxa"/>
            <w:tcBorders>
              <w:top w:val="nil"/>
            </w:tcBorders>
            <w:shd w:val="clear" w:color="auto" w:fill="auto"/>
            <w:tcMar>
              <w:top w:w="0" w:type="dxa"/>
              <w:bottom w:w="0" w:type="dxa"/>
            </w:tcMar>
            <w:vAlign w:val="center"/>
          </w:tcPr>
          <w:p w14:paraId="7FAC2C68"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2</w:t>
            </w:r>
          </w:p>
        </w:tc>
        <w:tc>
          <w:tcPr>
            <w:tcW w:w="3315" w:type="dxa"/>
            <w:tcBorders>
              <w:top w:val="nil"/>
            </w:tcBorders>
            <w:shd w:val="clear" w:color="auto" w:fill="auto"/>
            <w:tcMar>
              <w:top w:w="0" w:type="dxa"/>
              <w:bottom w:w="0" w:type="dxa"/>
            </w:tcMar>
            <w:vAlign w:val="center"/>
          </w:tcPr>
          <w:p w14:paraId="0B3092D0"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Corporate income tax + Other tax expenses</w:t>
            </w:r>
          </w:p>
        </w:tc>
        <w:tc>
          <w:tcPr>
            <w:tcW w:w="1964" w:type="dxa"/>
            <w:tcBorders>
              <w:top w:val="nil"/>
            </w:tcBorders>
            <w:shd w:val="clear" w:color="auto" w:fill="auto"/>
            <w:tcMar>
              <w:top w:w="0" w:type="dxa"/>
              <w:bottom w:w="0" w:type="dxa"/>
            </w:tcMar>
            <w:vAlign w:val="center"/>
          </w:tcPr>
          <w:p w14:paraId="617CE0F2"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5,371,122,703</w:t>
            </w:r>
          </w:p>
        </w:tc>
        <w:tc>
          <w:tcPr>
            <w:tcW w:w="1898" w:type="dxa"/>
            <w:tcBorders>
              <w:top w:val="nil"/>
            </w:tcBorders>
            <w:shd w:val="clear" w:color="auto" w:fill="auto"/>
            <w:tcMar>
              <w:top w:w="0" w:type="dxa"/>
              <w:bottom w:w="0" w:type="dxa"/>
            </w:tcMar>
            <w:vAlign w:val="center"/>
          </w:tcPr>
          <w:p w14:paraId="0ECE8446"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w:t>
            </w:r>
          </w:p>
        </w:tc>
        <w:tc>
          <w:tcPr>
            <w:tcW w:w="1154" w:type="dxa"/>
            <w:tcBorders>
              <w:top w:val="nil"/>
            </w:tcBorders>
            <w:shd w:val="clear" w:color="auto" w:fill="auto"/>
            <w:tcMar>
              <w:top w:w="0" w:type="dxa"/>
              <w:bottom w:w="0" w:type="dxa"/>
            </w:tcMar>
            <w:vAlign w:val="center"/>
          </w:tcPr>
          <w:p w14:paraId="23B53B89"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0%</w:t>
            </w:r>
          </w:p>
        </w:tc>
      </w:tr>
      <w:tr w:rsidR="00126160" w:rsidRPr="009350EF" w14:paraId="5D4EA295" w14:textId="77777777">
        <w:tc>
          <w:tcPr>
            <w:tcW w:w="688" w:type="dxa"/>
            <w:tcBorders>
              <w:top w:val="nil"/>
            </w:tcBorders>
            <w:shd w:val="clear" w:color="auto" w:fill="auto"/>
            <w:tcMar>
              <w:top w:w="0" w:type="dxa"/>
              <w:bottom w:w="0" w:type="dxa"/>
            </w:tcMar>
            <w:vAlign w:val="center"/>
          </w:tcPr>
          <w:p w14:paraId="4376BA03"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3</w:t>
            </w:r>
          </w:p>
        </w:tc>
        <w:tc>
          <w:tcPr>
            <w:tcW w:w="3315" w:type="dxa"/>
            <w:tcBorders>
              <w:top w:val="nil"/>
            </w:tcBorders>
            <w:shd w:val="clear" w:color="auto" w:fill="auto"/>
            <w:tcMar>
              <w:top w:w="0" w:type="dxa"/>
              <w:bottom w:w="0" w:type="dxa"/>
            </w:tcMar>
            <w:vAlign w:val="center"/>
          </w:tcPr>
          <w:p w14:paraId="3CCAD171"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Profit after tax</w:t>
            </w:r>
          </w:p>
        </w:tc>
        <w:tc>
          <w:tcPr>
            <w:tcW w:w="1964" w:type="dxa"/>
            <w:tcBorders>
              <w:top w:val="nil"/>
            </w:tcBorders>
            <w:shd w:val="clear" w:color="auto" w:fill="auto"/>
            <w:tcMar>
              <w:top w:w="0" w:type="dxa"/>
              <w:bottom w:w="0" w:type="dxa"/>
            </w:tcMar>
            <w:vAlign w:val="center"/>
          </w:tcPr>
          <w:p w14:paraId="4BD1B969"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(19,841,040,162)</w:t>
            </w:r>
          </w:p>
        </w:tc>
        <w:tc>
          <w:tcPr>
            <w:tcW w:w="1898" w:type="dxa"/>
            <w:tcBorders>
              <w:top w:val="nil"/>
            </w:tcBorders>
            <w:shd w:val="clear" w:color="auto" w:fill="auto"/>
            <w:tcMar>
              <w:top w:w="0" w:type="dxa"/>
              <w:bottom w:w="0" w:type="dxa"/>
            </w:tcMar>
            <w:vAlign w:val="center"/>
          </w:tcPr>
          <w:p w14:paraId="47C2D76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(8,691,730,789)</w:t>
            </w:r>
          </w:p>
        </w:tc>
        <w:tc>
          <w:tcPr>
            <w:tcW w:w="1154" w:type="dxa"/>
            <w:tcBorders>
              <w:top w:val="nil"/>
            </w:tcBorders>
            <w:shd w:val="clear" w:color="auto" w:fill="auto"/>
            <w:tcMar>
              <w:top w:w="0" w:type="dxa"/>
              <w:bottom w:w="0" w:type="dxa"/>
            </w:tcMar>
            <w:vAlign w:val="center"/>
          </w:tcPr>
          <w:p w14:paraId="18CF21C1"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44%</w:t>
            </w:r>
          </w:p>
        </w:tc>
      </w:tr>
      <w:tr w:rsidR="00126160" w14:paraId="4CAA0F59" w14:textId="77777777">
        <w:tc>
          <w:tcPr>
            <w:tcW w:w="688" w:type="dxa"/>
            <w:tcBorders>
              <w:top w:val="nil"/>
            </w:tcBorders>
            <w:shd w:val="clear" w:color="auto" w:fill="auto"/>
            <w:tcMar>
              <w:top w:w="0" w:type="dxa"/>
              <w:bottom w:w="0" w:type="dxa"/>
            </w:tcMar>
            <w:vAlign w:val="center"/>
          </w:tcPr>
          <w:p w14:paraId="2CC0142F"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E</w:t>
            </w:r>
          </w:p>
        </w:tc>
        <w:tc>
          <w:tcPr>
            <w:tcW w:w="3315" w:type="dxa"/>
            <w:tcBorders>
              <w:top w:val="nil"/>
            </w:tcBorders>
            <w:shd w:val="clear" w:color="auto" w:fill="auto"/>
            <w:tcMar>
              <w:top w:w="0" w:type="dxa"/>
              <w:bottom w:w="0" w:type="dxa"/>
            </w:tcMar>
            <w:vAlign w:val="center"/>
          </w:tcPr>
          <w:p w14:paraId="5FD311AF" w14:textId="77777777" w:rsidR="00126160" w:rsidRPr="009350EF" w:rsidRDefault="00A930BB" w:rsidP="009350E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9350EF">
              <w:rPr>
                <w:rFonts w:ascii="Arial" w:hAnsi="Arial"/>
                <w:b/>
                <w:color w:val="010000"/>
                <w:sz w:val="20"/>
              </w:rPr>
              <w:t xml:space="preserve">Basic </w:t>
            </w:r>
            <w:proofErr w:type="spellStart"/>
            <w:r w:rsidRPr="009350EF">
              <w:rPr>
                <w:rFonts w:ascii="Arial" w:hAnsi="Arial"/>
                <w:b/>
                <w:color w:val="010000"/>
                <w:sz w:val="20"/>
              </w:rPr>
              <w:t>earning</w:t>
            </w:r>
            <w:proofErr w:type="spellEnd"/>
            <w:r w:rsidRPr="009350EF">
              <w:rPr>
                <w:rFonts w:ascii="Arial" w:hAnsi="Arial"/>
                <w:b/>
                <w:color w:val="010000"/>
                <w:sz w:val="20"/>
              </w:rPr>
              <w:t xml:space="preserve"> per share:</w:t>
            </w:r>
          </w:p>
        </w:tc>
        <w:tc>
          <w:tcPr>
            <w:tcW w:w="1964" w:type="dxa"/>
            <w:tcBorders>
              <w:top w:val="nil"/>
            </w:tcBorders>
            <w:shd w:val="clear" w:color="auto" w:fill="auto"/>
            <w:tcMar>
              <w:top w:w="0" w:type="dxa"/>
              <w:bottom w:w="0" w:type="dxa"/>
            </w:tcMar>
            <w:vAlign w:val="center"/>
          </w:tcPr>
          <w:p w14:paraId="3F5A52C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(1,239)</w:t>
            </w:r>
          </w:p>
        </w:tc>
        <w:tc>
          <w:tcPr>
            <w:tcW w:w="1898" w:type="dxa"/>
            <w:tcBorders>
              <w:top w:val="nil"/>
            </w:tcBorders>
            <w:shd w:val="clear" w:color="auto" w:fill="auto"/>
            <w:tcMar>
              <w:top w:w="0" w:type="dxa"/>
              <w:bottom w:w="0" w:type="dxa"/>
            </w:tcMar>
            <w:vAlign w:val="center"/>
          </w:tcPr>
          <w:p w14:paraId="07263480"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9350EF">
              <w:rPr>
                <w:rFonts w:ascii="Arial" w:hAnsi="Arial"/>
                <w:b/>
                <w:color w:val="010000"/>
                <w:sz w:val="20"/>
              </w:rPr>
              <w:t>(543)</w:t>
            </w:r>
          </w:p>
        </w:tc>
        <w:tc>
          <w:tcPr>
            <w:tcW w:w="1154" w:type="dxa"/>
            <w:tcBorders>
              <w:top w:val="nil"/>
            </w:tcBorders>
            <w:shd w:val="clear" w:color="auto" w:fill="auto"/>
            <w:tcMar>
              <w:top w:w="0" w:type="dxa"/>
              <w:bottom w:w="0" w:type="dxa"/>
            </w:tcMar>
            <w:vAlign w:val="center"/>
          </w:tcPr>
          <w:p w14:paraId="5FB8B950" w14:textId="77777777" w:rsidR="00126160" w:rsidRPr="009350EF" w:rsidRDefault="00126160" w:rsidP="009350EF">
            <w:pPr>
              <w:tabs>
                <w:tab w:val="left" w:pos="432"/>
              </w:tabs>
              <w:spacing w:after="120" w:line="360" w:lineRule="auto"/>
              <w:jc w:val="right"/>
              <w:rPr>
                <w:rFonts w:ascii="Arial" w:eastAsia="Arial" w:hAnsi="Arial" w:cs="Arial"/>
                <w:b/>
                <w:color w:val="010000"/>
                <w:sz w:val="20"/>
                <w:szCs w:val="20"/>
              </w:rPr>
            </w:pPr>
          </w:p>
        </w:tc>
      </w:tr>
    </w:tbl>
    <w:p w14:paraId="331BA8A4" w14:textId="77777777" w:rsidR="00126160" w:rsidRDefault="00A930BB" w:rsidP="003B38EC">
      <w:pPr>
        <w:numPr>
          <w:ilvl w:val="0"/>
          <w:numId w:val="5"/>
        </w:numPr>
        <w:pBdr>
          <w:top w:val="nil"/>
          <w:left w:val="nil"/>
          <w:bottom w:val="nil"/>
          <w:right w:val="nil"/>
          <w:between w:val="nil"/>
        </w:pBdr>
        <w:tabs>
          <w:tab w:val="left" w:pos="432"/>
          <w:tab w:val="left" w:pos="848"/>
        </w:tabs>
        <w:spacing w:after="120" w:line="360" w:lineRule="auto"/>
        <w:jc w:val="both"/>
        <w:rPr>
          <w:rFonts w:ascii="Arial" w:eastAsia="Arial" w:hAnsi="Arial" w:cs="Arial"/>
          <w:color w:val="010000"/>
          <w:sz w:val="20"/>
          <w:szCs w:val="20"/>
        </w:rPr>
      </w:pPr>
      <w:r>
        <w:rPr>
          <w:rFonts w:ascii="Arial" w:hAnsi="Arial"/>
          <w:color w:val="010000"/>
          <w:sz w:val="20"/>
        </w:rPr>
        <w:t xml:space="preserve">Content 02: Approve the Report on operating results in 2023 and the operating plan for 2024 of </w:t>
      </w:r>
      <w:r>
        <w:rPr>
          <w:rFonts w:ascii="Arial" w:hAnsi="Arial"/>
          <w:color w:val="010000"/>
          <w:sz w:val="20"/>
        </w:rPr>
        <w:lastRenderedPageBreak/>
        <w:t>the Board of Directors according to the contents of Proposal No. 02/</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47217737" w14:textId="251D7BFA" w:rsidR="00126160" w:rsidRDefault="00A930BB" w:rsidP="003B38EC">
      <w:pPr>
        <w:numPr>
          <w:ilvl w:val="0"/>
          <w:numId w:val="5"/>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Pr>
          <w:rFonts w:ascii="Arial" w:hAnsi="Arial"/>
          <w:color w:val="010000"/>
          <w:sz w:val="20"/>
        </w:rPr>
        <w:t>Content 03: Approve the Report on operating results in 2023 and the operating plan for 2024 of the Supervisory Board according to the contents of Proposal No. 03/</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69E75870" w14:textId="77777777" w:rsidR="00126160" w:rsidRDefault="00A930BB" w:rsidP="003B38EC">
      <w:pPr>
        <w:numPr>
          <w:ilvl w:val="0"/>
          <w:numId w:val="5"/>
        </w:numPr>
        <w:pBdr>
          <w:top w:val="nil"/>
          <w:left w:val="nil"/>
          <w:bottom w:val="nil"/>
          <w:right w:val="nil"/>
          <w:between w:val="nil"/>
        </w:pBdr>
        <w:tabs>
          <w:tab w:val="left" w:pos="432"/>
          <w:tab w:val="left" w:pos="853"/>
        </w:tabs>
        <w:spacing w:after="120" w:line="360" w:lineRule="auto"/>
        <w:jc w:val="both"/>
        <w:rPr>
          <w:rFonts w:ascii="Arial" w:eastAsia="Arial" w:hAnsi="Arial" w:cs="Arial"/>
          <w:color w:val="010000"/>
          <w:sz w:val="20"/>
          <w:szCs w:val="20"/>
        </w:rPr>
      </w:pPr>
      <w:r>
        <w:rPr>
          <w:rFonts w:ascii="Arial" w:hAnsi="Arial"/>
          <w:color w:val="010000"/>
          <w:sz w:val="20"/>
        </w:rPr>
        <w:t>Content 04: Approve the audited Financial Statements for 2023 according to the contents of Proposal No. 04/</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6B38AA42" w14:textId="77777777" w:rsidR="00126160" w:rsidRDefault="00A930BB" w:rsidP="003B38EC">
      <w:pPr>
        <w:numPr>
          <w:ilvl w:val="0"/>
          <w:numId w:val="5"/>
        </w:numPr>
        <w:pBdr>
          <w:top w:val="nil"/>
          <w:left w:val="nil"/>
          <w:bottom w:val="nil"/>
          <w:right w:val="nil"/>
          <w:between w:val="nil"/>
        </w:pBdr>
        <w:tabs>
          <w:tab w:val="left" w:pos="432"/>
          <w:tab w:val="left" w:pos="867"/>
        </w:tabs>
        <w:spacing w:after="120" w:line="360" w:lineRule="auto"/>
        <w:jc w:val="both"/>
        <w:rPr>
          <w:rFonts w:ascii="Arial" w:eastAsia="Arial" w:hAnsi="Arial" w:cs="Arial"/>
          <w:color w:val="010000"/>
          <w:sz w:val="20"/>
          <w:szCs w:val="20"/>
        </w:rPr>
      </w:pPr>
      <w:r>
        <w:rPr>
          <w:rFonts w:ascii="Arial" w:hAnsi="Arial"/>
          <w:color w:val="010000"/>
          <w:sz w:val="20"/>
        </w:rPr>
        <w:t>Content 05: Approve the plan for profit distribution in 2023 and the Profit Distribution Plan for 2024 according to the contents of Proposal No. 05/</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5523"/>
        <w:gridCol w:w="2430"/>
      </w:tblGrid>
      <w:tr w:rsidR="00126160" w:rsidRPr="009350EF" w14:paraId="1C0A5346" w14:textId="77777777">
        <w:tc>
          <w:tcPr>
            <w:tcW w:w="1066" w:type="dxa"/>
            <w:shd w:val="clear" w:color="auto" w:fill="auto"/>
            <w:tcMar>
              <w:top w:w="0" w:type="dxa"/>
              <w:bottom w:w="0" w:type="dxa"/>
            </w:tcMar>
            <w:vAlign w:val="center"/>
          </w:tcPr>
          <w:p w14:paraId="77E8A38E"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No.</w:t>
            </w:r>
          </w:p>
        </w:tc>
        <w:tc>
          <w:tcPr>
            <w:tcW w:w="5523" w:type="dxa"/>
            <w:shd w:val="clear" w:color="auto" w:fill="auto"/>
            <w:tcMar>
              <w:top w:w="0" w:type="dxa"/>
              <w:bottom w:w="0" w:type="dxa"/>
            </w:tcMar>
            <w:vAlign w:val="center"/>
          </w:tcPr>
          <w:p w14:paraId="32D768E9"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Content</w:t>
            </w:r>
          </w:p>
        </w:tc>
        <w:tc>
          <w:tcPr>
            <w:tcW w:w="2430" w:type="dxa"/>
            <w:shd w:val="clear" w:color="auto" w:fill="auto"/>
            <w:tcMar>
              <w:top w:w="0" w:type="dxa"/>
              <w:bottom w:w="0" w:type="dxa"/>
            </w:tcMar>
            <w:vAlign w:val="center"/>
          </w:tcPr>
          <w:p w14:paraId="0CE082E5"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9350EF">
              <w:rPr>
                <w:rFonts w:ascii="Arial" w:hAnsi="Arial"/>
                <w:b/>
                <w:color w:val="010000"/>
                <w:sz w:val="20"/>
              </w:rPr>
              <w:t>Amount</w:t>
            </w:r>
          </w:p>
        </w:tc>
      </w:tr>
      <w:tr w:rsidR="00126160" w:rsidRPr="009350EF" w14:paraId="758F9FD9" w14:textId="77777777">
        <w:tc>
          <w:tcPr>
            <w:tcW w:w="1066" w:type="dxa"/>
            <w:shd w:val="clear" w:color="auto" w:fill="auto"/>
            <w:tcMar>
              <w:top w:w="0" w:type="dxa"/>
              <w:bottom w:w="0" w:type="dxa"/>
            </w:tcMar>
            <w:vAlign w:val="center"/>
          </w:tcPr>
          <w:p w14:paraId="5329743A"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1</w:t>
            </w:r>
          </w:p>
        </w:tc>
        <w:tc>
          <w:tcPr>
            <w:tcW w:w="5523" w:type="dxa"/>
            <w:shd w:val="clear" w:color="auto" w:fill="auto"/>
            <w:tcMar>
              <w:top w:w="0" w:type="dxa"/>
              <w:bottom w:w="0" w:type="dxa"/>
            </w:tcMar>
            <w:vAlign w:val="center"/>
          </w:tcPr>
          <w:p w14:paraId="785CC011"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Retained profit after tax realized in 2022</w:t>
            </w:r>
          </w:p>
        </w:tc>
        <w:tc>
          <w:tcPr>
            <w:tcW w:w="2430" w:type="dxa"/>
            <w:shd w:val="clear" w:color="auto" w:fill="auto"/>
            <w:tcMar>
              <w:top w:w="0" w:type="dxa"/>
              <w:bottom w:w="0" w:type="dxa"/>
            </w:tcMar>
            <w:vAlign w:val="center"/>
          </w:tcPr>
          <w:p w14:paraId="194134B4"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(34,137,561,603)</w:t>
            </w:r>
          </w:p>
        </w:tc>
      </w:tr>
      <w:tr w:rsidR="00126160" w:rsidRPr="009350EF" w14:paraId="42C7FB85" w14:textId="77777777">
        <w:tc>
          <w:tcPr>
            <w:tcW w:w="1066" w:type="dxa"/>
            <w:shd w:val="clear" w:color="auto" w:fill="auto"/>
            <w:tcMar>
              <w:top w:w="0" w:type="dxa"/>
              <w:bottom w:w="0" w:type="dxa"/>
            </w:tcMar>
            <w:vAlign w:val="center"/>
          </w:tcPr>
          <w:p w14:paraId="21F44C75"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2</w:t>
            </w:r>
          </w:p>
        </w:tc>
        <w:tc>
          <w:tcPr>
            <w:tcW w:w="5523" w:type="dxa"/>
            <w:shd w:val="clear" w:color="auto" w:fill="auto"/>
            <w:tcMar>
              <w:top w:w="0" w:type="dxa"/>
              <w:bottom w:w="0" w:type="dxa"/>
            </w:tcMar>
            <w:vAlign w:val="center"/>
          </w:tcPr>
          <w:p w14:paraId="3425EB76"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Profit after corporate income tax in 2023</w:t>
            </w:r>
          </w:p>
        </w:tc>
        <w:tc>
          <w:tcPr>
            <w:tcW w:w="2430" w:type="dxa"/>
            <w:shd w:val="clear" w:color="auto" w:fill="auto"/>
            <w:tcMar>
              <w:top w:w="0" w:type="dxa"/>
              <w:bottom w:w="0" w:type="dxa"/>
            </w:tcMar>
            <w:vAlign w:val="center"/>
          </w:tcPr>
          <w:p w14:paraId="2DC6E83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(19,841,040,162)</w:t>
            </w:r>
          </w:p>
        </w:tc>
      </w:tr>
      <w:tr w:rsidR="00126160" w:rsidRPr="009350EF" w14:paraId="3D7B37EB" w14:textId="77777777">
        <w:tc>
          <w:tcPr>
            <w:tcW w:w="1066" w:type="dxa"/>
            <w:shd w:val="clear" w:color="auto" w:fill="auto"/>
            <w:tcMar>
              <w:top w:w="0" w:type="dxa"/>
              <w:bottom w:w="0" w:type="dxa"/>
            </w:tcMar>
            <w:vAlign w:val="center"/>
          </w:tcPr>
          <w:p w14:paraId="0D09003A"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3</w:t>
            </w:r>
          </w:p>
        </w:tc>
        <w:tc>
          <w:tcPr>
            <w:tcW w:w="5523" w:type="dxa"/>
            <w:shd w:val="clear" w:color="auto" w:fill="auto"/>
            <w:tcMar>
              <w:top w:w="0" w:type="dxa"/>
              <w:bottom w:w="0" w:type="dxa"/>
            </w:tcMar>
            <w:vAlign w:val="center"/>
          </w:tcPr>
          <w:p w14:paraId="2D5A5B8E"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Total undistributed profit after corporate income tax</w:t>
            </w:r>
          </w:p>
        </w:tc>
        <w:tc>
          <w:tcPr>
            <w:tcW w:w="2430" w:type="dxa"/>
            <w:shd w:val="clear" w:color="auto" w:fill="auto"/>
            <w:tcMar>
              <w:top w:w="0" w:type="dxa"/>
              <w:bottom w:w="0" w:type="dxa"/>
            </w:tcMar>
            <w:vAlign w:val="center"/>
          </w:tcPr>
          <w:p w14:paraId="7E77300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(53,978,601,765)</w:t>
            </w:r>
          </w:p>
        </w:tc>
      </w:tr>
      <w:tr w:rsidR="00126160" w:rsidRPr="009350EF" w14:paraId="29A6D796" w14:textId="77777777">
        <w:tc>
          <w:tcPr>
            <w:tcW w:w="1066" w:type="dxa"/>
            <w:shd w:val="clear" w:color="auto" w:fill="auto"/>
            <w:tcMar>
              <w:top w:w="0" w:type="dxa"/>
              <w:bottom w:w="0" w:type="dxa"/>
            </w:tcMar>
            <w:vAlign w:val="center"/>
          </w:tcPr>
          <w:p w14:paraId="3B1CFA14"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4</w:t>
            </w:r>
          </w:p>
        </w:tc>
        <w:tc>
          <w:tcPr>
            <w:tcW w:w="5523" w:type="dxa"/>
            <w:shd w:val="clear" w:color="auto" w:fill="auto"/>
            <w:tcMar>
              <w:top w:w="0" w:type="dxa"/>
              <w:bottom w:w="0" w:type="dxa"/>
            </w:tcMar>
            <w:vAlign w:val="center"/>
          </w:tcPr>
          <w:p w14:paraId="61B2A496"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Appropriation for funds</w:t>
            </w:r>
          </w:p>
        </w:tc>
        <w:tc>
          <w:tcPr>
            <w:tcW w:w="2430" w:type="dxa"/>
            <w:shd w:val="clear" w:color="auto" w:fill="auto"/>
            <w:tcMar>
              <w:top w:w="0" w:type="dxa"/>
              <w:bottom w:w="0" w:type="dxa"/>
            </w:tcMar>
            <w:vAlign w:val="center"/>
          </w:tcPr>
          <w:p w14:paraId="1D60E7BC"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0</w:t>
            </w:r>
          </w:p>
        </w:tc>
      </w:tr>
      <w:tr w:rsidR="00126160" w:rsidRPr="009350EF" w14:paraId="76456C0E" w14:textId="77777777">
        <w:tc>
          <w:tcPr>
            <w:tcW w:w="1066" w:type="dxa"/>
            <w:shd w:val="clear" w:color="auto" w:fill="auto"/>
            <w:tcMar>
              <w:top w:w="0" w:type="dxa"/>
              <w:bottom w:w="0" w:type="dxa"/>
            </w:tcMar>
            <w:vAlign w:val="center"/>
          </w:tcPr>
          <w:p w14:paraId="00A9697E"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5</w:t>
            </w:r>
          </w:p>
        </w:tc>
        <w:tc>
          <w:tcPr>
            <w:tcW w:w="5523" w:type="dxa"/>
            <w:shd w:val="clear" w:color="auto" w:fill="auto"/>
            <w:tcMar>
              <w:top w:w="0" w:type="dxa"/>
              <w:bottom w:w="0" w:type="dxa"/>
            </w:tcMar>
            <w:vAlign w:val="center"/>
          </w:tcPr>
          <w:p w14:paraId="7E40ABA2"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Remaining profit after tax in 2023</w:t>
            </w:r>
          </w:p>
        </w:tc>
        <w:tc>
          <w:tcPr>
            <w:tcW w:w="2430" w:type="dxa"/>
            <w:shd w:val="clear" w:color="auto" w:fill="auto"/>
            <w:tcMar>
              <w:top w:w="0" w:type="dxa"/>
              <w:bottom w:w="0" w:type="dxa"/>
            </w:tcMar>
            <w:vAlign w:val="center"/>
          </w:tcPr>
          <w:p w14:paraId="12057425"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(53,978,601,765)</w:t>
            </w:r>
          </w:p>
        </w:tc>
      </w:tr>
      <w:tr w:rsidR="00126160" w:rsidRPr="009350EF" w14:paraId="1D4D4093" w14:textId="77777777">
        <w:tc>
          <w:tcPr>
            <w:tcW w:w="1066" w:type="dxa"/>
            <w:shd w:val="clear" w:color="auto" w:fill="auto"/>
            <w:tcMar>
              <w:top w:w="0" w:type="dxa"/>
              <w:bottom w:w="0" w:type="dxa"/>
            </w:tcMar>
            <w:vAlign w:val="center"/>
          </w:tcPr>
          <w:p w14:paraId="604F5343"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6</w:t>
            </w:r>
          </w:p>
        </w:tc>
        <w:tc>
          <w:tcPr>
            <w:tcW w:w="5523" w:type="dxa"/>
            <w:shd w:val="clear" w:color="auto" w:fill="auto"/>
            <w:tcMar>
              <w:top w:w="0" w:type="dxa"/>
              <w:bottom w:w="0" w:type="dxa"/>
            </w:tcMar>
            <w:vAlign w:val="center"/>
          </w:tcPr>
          <w:p w14:paraId="5E3A2D0C"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Charter capital</w:t>
            </w:r>
          </w:p>
        </w:tc>
        <w:tc>
          <w:tcPr>
            <w:tcW w:w="2430" w:type="dxa"/>
            <w:shd w:val="clear" w:color="auto" w:fill="auto"/>
            <w:tcMar>
              <w:top w:w="0" w:type="dxa"/>
              <w:bottom w:w="0" w:type="dxa"/>
            </w:tcMar>
            <w:vAlign w:val="center"/>
          </w:tcPr>
          <w:p w14:paraId="78DEFAED"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160,076,850,000</w:t>
            </w:r>
          </w:p>
        </w:tc>
      </w:tr>
      <w:tr w:rsidR="00126160" w:rsidRPr="009350EF" w14:paraId="536915C1" w14:textId="77777777">
        <w:tc>
          <w:tcPr>
            <w:tcW w:w="1066" w:type="dxa"/>
            <w:shd w:val="clear" w:color="auto" w:fill="auto"/>
            <w:tcMar>
              <w:top w:w="0" w:type="dxa"/>
              <w:bottom w:w="0" w:type="dxa"/>
            </w:tcMar>
            <w:vAlign w:val="center"/>
          </w:tcPr>
          <w:p w14:paraId="37B2FF3A"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7</w:t>
            </w:r>
          </w:p>
        </w:tc>
        <w:tc>
          <w:tcPr>
            <w:tcW w:w="5523" w:type="dxa"/>
            <w:shd w:val="clear" w:color="auto" w:fill="auto"/>
            <w:tcMar>
              <w:top w:w="0" w:type="dxa"/>
              <w:bottom w:w="0" w:type="dxa"/>
            </w:tcMar>
            <w:vAlign w:val="center"/>
          </w:tcPr>
          <w:p w14:paraId="68F613E8"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Dividend payout rate from profit after tax</w:t>
            </w:r>
          </w:p>
        </w:tc>
        <w:tc>
          <w:tcPr>
            <w:tcW w:w="2430" w:type="dxa"/>
            <w:shd w:val="clear" w:color="auto" w:fill="auto"/>
            <w:tcMar>
              <w:top w:w="0" w:type="dxa"/>
              <w:bottom w:w="0" w:type="dxa"/>
            </w:tcMar>
            <w:vAlign w:val="center"/>
          </w:tcPr>
          <w:p w14:paraId="4366A231"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0%</w:t>
            </w:r>
          </w:p>
        </w:tc>
      </w:tr>
      <w:tr w:rsidR="00126160" w:rsidRPr="009350EF" w14:paraId="22176A05" w14:textId="77777777">
        <w:tc>
          <w:tcPr>
            <w:tcW w:w="1066" w:type="dxa"/>
            <w:shd w:val="clear" w:color="auto" w:fill="auto"/>
            <w:tcMar>
              <w:top w:w="0" w:type="dxa"/>
              <w:bottom w:w="0" w:type="dxa"/>
            </w:tcMar>
            <w:vAlign w:val="center"/>
          </w:tcPr>
          <w:p w14:paraId="017472CC"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8</w:t>
            </w:r>
          </w:p>
        </w:tc>
        <w:tc>
          <w:tcPr>
            <w:tcW w:w="5523" w:type="dxa"/>
            <w:shd w:val="clear" w:color="auto" w:fill="auto"/>
            <w:tcMar>
              <w:top w:w="0" w:type="dxa"/>
              <w:bottom w:w="0" w:type="dxa"/>
            </w:tcMar>
            <w:vAlign w:val="center"/>
          </w:tcPr>
          <w:p w14:paraId="6B649BE0"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Dividend amount in 2023</w:t>
            </w:r>
          </w:p>
        </w:tc>
        <w:tc>
          <w:tcPr>
            <w:tcW w:w="2430" w:type="dxa"/>
            <w:shd w:val="clear" w:color="auto" w:fill="auto"/>
            <w:tcMar>
              <w:top w:w="0" w:type="dxa"/>
              <w:bottom w:w="0" w:type="dxa"/>
            </w:tcMar>
            <w:vAlign w:val="center"/>
          </w:tcPr>
          <w:p w14:paraId="0DBCE12E"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0</w:t>
            </w:r>
          </w:p>
        </w:tc>
      </w:tr>
      <w:tr w:rsidR="00126160" w:rsidRPr="009350EF" w14:paraId="4953EB56" w14:textId="77777777">
        <w:tc>
          <w:tcPr>
            <w:tcW w:w="1066" w:type="dxa"/>
            <w:shd w:val="clear" w:color="auto" w:fill="auto"/>
            <w:tcMar>
              <w:top w:w="0" w:type="dxa"/>
              <w:bottom w:w="0" w:type="dxa"/>
            </w:tcMar>
            <w:vAlign w:val="center"/>
          </w:tcPr>
          <w:p w14:paraId="774B0027" w14:textId="77777777" w:rsidR="00126160" w:rsidRPr="009350EF" w:rsidRDefault="00A930BB" w:rsidP="009350EF">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9350EF">
              <w:rPr>
                <w:rFonts w:ascii="Arial" w:hAnsi="Arial"/>
                <w:color w:val="010000"/>
                <w:sz w:val="20"/>
              </w:rPr>
              <w:t>9</w:t>
            </w:r>
          </w:p>
        </w:tc>
        <w:tc>
          <w:tcPr>
            <w:tcW w:w="5523" w:type="dxa"/>
            <w:shd w:val="clear" w:color="auto" w:fill="auto"/>
            <w:tcMar>
              <w:top w:w="0" w:type="dxa"/>
              <w:bottom w:w="0" w:type="dxa"/>
            </w:tcMar>
            <w:vAlign w:val="center"/>
          </w:tcPr>
          <w:p w14:paraId="1351DD2B" w14:textId="77777777" w:rsidR="00126160" w:rsidRPr="009350EF" w:rsidRDefault="00A930B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350EF">
              <w:rPr>
                <w:rFonts w:ascii="Arial" w:hAnsi="Arial"/>
                <w:color w:val="010000"/>
                <w:sz w:val="20"/>
              </w:rPr>
              <w:t>Remaining profit after tax in 2023</w:t>
            </w:r>
          </w:p>
        </w:tc>
        <w:tc>
          <w:tcPr>
            <w:tcW w:w="2430" w:type="dxa"/>
            <w:shd w:val="clear" w:color="auto" w:fill="auto"/>
            <w:tcMar>
              <w:top w:w="0" w:type="dxa"/>
              <w:bottom w:w="0" w:type="dxa"/>
            </w:tcMar>
            <w:vAlign w:val="center"/>
          </w:tcPr>
          <w:p w14:paraId="469E7DFB" w14:textId="77777777" w:rsidR="00126160" w:rsidRPr="009350EF" w:rsidRDefault="00A930BB" w:rsidP="009350EF">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350EF">
              <w:rPr>
                <w:rFonts w:ascii="Arial" w:hAnsi="Arial"/>
                <w:color w:val="010000"/>
                <w:sz w:val="20"/>
              </w:rPr>
              <w:t>(53,978,601,765)</w:t>
            </w:r>
          </w:p>
        </w:tc>
      </w:tr>
    </w:tbl>
    <w:p w14:paraId="33782453"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350EF">
        <w:rPr>
          <w:rFonts w:ascii="Arial" w:hAnsi="Arial"/>
          <w:color w:val="010000"/>
          <w:sz w:val="20"/>
        </w:rPr>
        <w:t>As the Company has no profit and negative profit, the Board of Directors submits to the General Meeting of Shareholders to approve the plan of not paying dividends in 2023 and 2024.</w:t>
      </w:r>
      <w:bookmarkStart w:id="0" w:name="_GoBack"/>
      <w:bookmarkEnd w:id="0"/>
    </w:p>
    <w:p w14:paraId="23165514" w14:textId="77777777" w:rsidR="00126160" w:rsidRDefault="00A930BB" w:rsidP="003B38EC">
      <w:pPr>
        <w:numPr>
          <w:ilvl w:val="0"/>
          <w:numId w:val="5"/>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Pr>
          <w:rFonts w:ascii="Arial" w:hAnsi="Arial"/>
          <w:color w:val="010000"/>
          <w:sz w:val="20"/>
        </w:rPr>
        <w:t>Content 06: Approve the remuneration payment for the Board of Directors and Supervisory Board in 2023 and the Plan for remuneration payment for the Board of Directors and Supervisory Board in 2024 according to the contents of Proposal No. 06/</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2ACA9A56" w14:textId="77777777" w:rsidR="00126160" w:rsidRDefault="00A930BB" w:rsidP="003B38EC">
      <w:pPr>
        <w:numPr>
          <w:ilvl w:val="0"/>
          <w:numId w:val="5"/>
        </w:numPr>
        <w:pBdr>
          <w:top w:val="nil"/>
          <w:left w:val="nil"/>
          <w:bottom w:val="nil"/>
          <w:right w:val="nil"/>
          <w:between w:val="nil"/>
        </w:pBdr>
        <w:tabs>
          <w:tab w:val="left" w:pos="432"/>
          <w:tab w:val="left" w:pos="831"/>
        </w:tabs>
        <w:spacing w:after="120" w:line="360" w:lineRule="auto"/>
        <w:jc w:val="both"/>
        <w:rPr>
          <w:rFonts w:ascii="Arial" w:eastAsia="Arial" w:hAnsi="Arial" w:cs="Arial"/>
          <w:color w:val="010000"/>
          <w:sz w:val="20"/>
          <w:szCs w:val="20"/>
        </w:rPr>
      </w:pPr>
      <w:r>
        <w:rPr>
          <w:rFonts w:ascii="Arial" w:hAnsi="Arial"/>
          <w:color w:val="010000"/>
          <w:sz w:val="20"/>
        </w:rPr>
        <w:t>Content 07: Approve the selection of the audit company for the Financial Statements in 2023 according to the contents of Proposal No. 07/</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398FA651" w14:textId="77777777" w:rsidR="00126160" w:rsidRDefault="00A930BB" w:rsidP="003B38EC">
      <w:pPr>
        <w:numPr>
          <w:ilvl w:val="0"/>
          <w:numId w:val="5"/>
        </w:numPr>
        <w:pBdr>
          <w:top w:val="nil"/>
          <w:left w:val="nil"/>
          <w:bottom w:val="nil"/>
          <w:right w:val="nil"/>
          <w:between w:val="nil"/>
        </w:pBdr>
        <w:tabs>
          <w:tab w:val="left" w:pos="432"/>
          <w:tab w:val="left" w:pos="858"/>
        </w:tabs>
        <w:spacing w:after="120" w:line="360" w:lineRule="auto"/>
        <w:jc w:val="both"/>
        <w:rPr>
          <w:rFonts w:ascii="Arial" w:eastAsia="Arial" w:hAnsi="Arial" w:cs="Arial"/>
          <w:color w:val="010000"/>
          <w:sz w:val="20"/>
          <w:szCs w:val="20"/>
        </w:rPr>
      </w:pPr>
      <w:r>
        <w:rPr>
          <w:rFonts w:ascii="Arial" w:hAnsi="Arial"/>
          <w:color w:val="010000"/>
          <w:sz w:val="20"/>
        </w:rPr>
        <w:t>Content 08: Approve the election of members of the Board of Directors and Supervisory Board for the term 2024-2029 according to the contents of Proposal No. 08/</w:t>
      </w:r>
      <w:proofErr w:type="spellStart"/>
      <w:r>
        <w:rPr>
          <w:rFonts w:ascii="Arial" w:hAnsi="Arial"/>
          <w:color w:val="010000"/>
          <w:sz w:val="20"/>
        </w:rPr>
        <w:t>TTr</w:t>
      </w:r>
      <w:proofErr w:type="spellEnd"/>
      <w:r>
        <w:rPr>
          <w:rFonts w:ascii="Arial" w:hAnsi="Arial"/>
          <w:color w:val="010000"/>
          <w:sz w:val="20"/>
        </w:rPr>
        <w:t>-SDD-HDQT dated April 29, 2024 of the Board of Directors with the results:</w:t>
      </w:r>
    </w:p>
    <w:p w14:paraId="56EC396E" w14:textId="77777777" w:rsidR="00126160" w:rsidRDefault="00A930BB" w:rsidP="003B38E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Board of Directors for the term 2024-2029:</w:t>
      </w:r>
    </w:p>
    <w:p w14:paraId="3F642028" w14:textId="77777777" w:rsidR="00126160" w:rsidRDefault="00A930BB" w:rsidP="003B38EC">
      <w:pPr>
        <w:numPr>
          <w:ilvl w:val="0"/>
          <w:numId w:val="1"/>
        </w:numPr>
        <w:pBdr>
          <w:top w:val="nil"/>
          <w:left w:val="nil"/>
          <w:bottom w:val="nil"/>
          <w:right w:val="nil"/>
          <w:between w:val="nil"/>
        </w:pBdr>
        <w:tabs>
          <w:tab w:val="left" w:pos="432"/>
          <w:tab w:val="left" w:pos="1093"/>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 Mr. Nguyen </w:t>
      </w:r>
      <w:proofErr w:type="spellStart"/>
      <w:r>
        <w:rPr>
          <w:rFonts w:ascii="Arial" w:hAnsi="Arial"/>
          <w:color w:val="010000"/>
          <w:sz w:val="20"/>
        </w:rPr>
        <w:t>Nho</w:t>
      </w:r>
      <w:proofErr w:type="spellEnd"/>
      <w:r>
        <w:rPr>
          <w:rFonts w:ascii="Arial" w:hAnsi="Arial"/>
          <w:color w:val="010000"/>
          <w:sz w:val="20"/>
        </w:rPr>
        <w:t xml:space="preserve"> Trung</w:t>
      </w:r>
    </w:p>
    <w:p w14:paraId="7F326748" w14:textId="77777777" w:rsidR="00126160" w:rsidRDefault="00A930BB" w:rsidP="003B38EC">
      <w:pPr>
        <w:numPr>
          <w:ilvl w:val="0"/>
          <w:numId w:val="1"/>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Pr>
          <w:rFonts w:ascii="Arial" w:hAnsi="Arial"/>
          <w:color w:val="010000"/>
          <w:sz w:val="20"/>
        </w:rPr>
        <w:t xml:space="preserve"> Mr. Nguyen Phuong Dong</w:t>
      </w:r>
    </w:p>
    <w:p w14:paraId="4BB143AB" w14:textId="77777777" w:rsidR="00126160" w:rsidRDefault="00A930BB" w:rsidP="003B38EC">
      <w:pPr>
        <w:numPr>
          <w:ilvl w:val="0"/>
          <w:numId w:val="1"/>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Pr>
          <w:rFonts w:ascii="Arial" w:hAnsi="Arial"/>
          <w:color w:val="010000"/>
          <w:sz w:val="20"/>
        </w:rPr>
        <w:t xml:space="preserve"> Ms. Bui Kim Thanh</w:t>
      </w:r>
    </w:p>
    <w:p w14:paraId="6A7DE38A" w14:textId="77777777" w:rsidR="00126160" w:rsidRDefault="00A930BB" w:rsidP="003B38EC">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Members of the Supervisory Board for the term 2024-2029:</w:t>
      </w:r>
    </w:p>
    <w:p w14:paraId="7A8F1EF7" w14:textId="77777777" w:rsidR="00126160" w:rsidRDefault="00A930BB" w:rsidP="003B38EC">
      <w:pPr>
        <w:numPr>
          <w:ilvl w:val="0"/>
          <w:numId w:val="3"/>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Pr>
          <w:rFonts w:ascii="Arial" w:hAnsi="Arial"/>
          <w:color w:val="010000"/>
          <w:sz w:val="20"/>
        </w:rPr>
        <w:t xml:space="preserve"> Ms. Tran Ngoc Quynh Anh</w:t>
      </w:r>
    </w:p>
    <w:p w14:paraId="5FA3D0E8" w14:textId="77777777" w:rsidR="00126160" w:rsidRDefault="00A930BB" w:rsidP="003B38EC">
      <w:pPr>
        <w:numPr>
          <w:ilvl w:val="0"/>
          <w:numId w:val="3"/>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Pr>
          <w:rFonts w:ascii="Arial" w:hAnsi="Arial"/>
          <w:color w:val="010000"/>
          <w:sz w:val="20"/>
        </w:rPr>
        <w:t xml:space="preserve"> Ms. Hoang Mai Chi</w:t>
      </w:r>
    </w:p>
    <w:p w14:paraId="2A9232C4" w14:textId="77777777" w:rsidR="00126160" w:rsidRDefault="00A930BB" w:rsidP="003B38EC">
      <w:pPr>
        <w:numPr>
          <w:ilvl w:val="0"/>
          <w:numId w:val="3"/>
        </w:numPr>
        <w:pBdr>
          <w:top w:val="nil"/>
          <w:left w:val="nil"/>
          <w:bottom w:val="nil"/>
          <w:right w:val="nil"/>
          <w:between w:val="nil"/>
        </w:pBdr>
        <w:tabs>
          <w:tab w:val="left" w:pos="432"/>
          <w:tab w:val="left" w:pos="1117"/>
        </w:tabs>
        <w:spacing w:after="120" w:line="360" w:lineRule="auto"/>
        <w:jc w:val="both"/>
        <w:rPr>
          <w:rFonts w:ascii="Arial" w:eastAsia="Arial" w:hAnsi="Arial" w:cs="Arial"/>
          <w:color w:val="010000"/>
          <w:sz w:val="20"/>
          <w:szCs w:val="20"/>
        </w:rPr>
      </w:pPr>
      <w:r>
        <w:rPr>
          <w:rFonts w:ascii="Arial" w:hAnsi="Arial"/>
          <w:color w:val="010000"/>
          <w:sz w:val="20"/>
        </w:rPr>
        <w:t xml:space="preserve"> Mr. Ngo Tien Dung</w:t>
      </w:r>
    </w:p>
    <w:p w14:paraId="45B264EA"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Content 09: Approve the Proposal for changing the company's head office according to the contents of Proposal No. 09/</w:t>
      </w:r>
      <w:proofErr w:type="spellStart"/>
      <w:r>
        <w:rPr>
          <w:rFonts w:ascii="Arial" w:hAnsi="Arial"/>
          <w:color w:val="010000"/>
          <w:sz w:val="20"/>
        </w:rPr>
        <w:t>TTr</w:t>
      </w:r>
      <w:proofErr w:type="spellEnd"/>
      <w:r>
        <w:rPr>
          <w:rFonts w:ascii="Arial" w:hAnsi="Arial"/>
          <w:color w:val="010000"/>
          <w:sz w:val="20"/>
        </w:rPr>
        <w:t>-SDD-HDQT dated April 29, 2024 of the Board of Directors.</w:t>
      </w:r>
    </w:p>
    <w:p w14:paraId="67D64B6F" w14:textId="77777777" w:rsidR="00126160" w:rsidRDefault="00A930BB" w:rsidP="003B38EC">
      <w:pPr>
        <w:numPr>
          <w:ilvl w:val="0"/>
          <w:numId w:val="4"/>
        </w:numPr>
        <w:pBdr>
          <w:top w:val="nil"/>
          <w:left w:val="nil"/>
          <w:bottom w:val="nil"/>
          <w:right w:val="nil"/>
          <w:between w:val="nil"/>
        </w:pBdr>
        <w:tabs>
          <w:tab w:val="left" w:pos="432"/>
          <w:tab w:val="left" w:pos="1028"/>
        </w:tabs>
        <w:spacing w:after="120" w:line="360" w:lineRule="auto"/>
        <w:jc w:val="both"/>
        <w:rPr>
          <w:rFonts w:ascii="Arial" w:eastAsia="Arial" w:hAnsi="Arial" w:cs="Arial"/>
          <w:color w:val="010000"/>
          <w:sz w:val="20"/>
          <w:szCs w:val="20"/>
        </w:rPr>
      </w:pPr>
      <w:r>
        <w:rPr>
          <w:rFonts w:ascii="Arial" w:hAnsi="Arial"/>
          <w:color w:val="010000"/>
          <w:sz w:val="20"/>
        </w:rPr>
        <w:t xml:space="preserve">Old head office of the company: 19th Floor, </w:t>
      </w:r>
      <w:proofErr w:type="spellStart"/>
      <w:r>
        <w:rPr>
          <w:rFonts w:ascii="Arial" w:hAnsi="Arial"/>
          <w:color w:val="010000"/>
          <w:sz w:val="20"/>
        </w:rPr>
        <w:t>Vinaconex</w:t>
      </w:r>
      <w:proofErr w:type="spellEnd"/>
      <w:r>
        <w:rPr>
          <w:rFonts w:ascii="Arial" w:hAnsi="Arial"/>
          <w:color w:val="010000"/>
          <w:sz w:val="20"/>
        </w:rPr>
        <w:t xml:space="preserve"> Building, No. 34 Lang Ha, Lang Ha Ward, Dong Da District, Hanoi City</w:t>
      </w:r>
    </w:p>
    <w:p w14:paraId="2318C6C7" w14:textId="77777777" w:rsidR="00126160" w:rsidRDefault="00A930BB" w:rsidP="003B38EC">
      <w:pPr>
        <w:numPr>
          <w:ilvl w:val="0"/>
          <w:numId w:val="4"/>
        </w:numPr>
        <w:pBdr>
          <w:top w:val="nil"/>
          <w:left w:val="nil"/>
          <w:bottom w:val="nil"/>
          <w:right w:val="nil"/>
          <w:between w:val="nil"/>
        </w:pBdr>
        <w:tabs>
          <w:tab w:val="left" w:pos="432"/>
          <w:tab w:val="left" w:pos="1014"/>
        </w:tabs>
        <w:spacing w:after="120" w:line="360" w:lineRule="auto"/>
        <w:jc w:val="both"/>
        <w:rPr>
          <w:rFonts w:ascii="Arial" w:eastAsia="Arial" w:hAnsi="Arial" w:cs="Arial"/>
          <w:color w:val="010000"/>
          <w:sz w:val="20"/>
          <w:szCs w:val="20"/>
        </w:rPr>
      </w:pPr>
      <w:r>
        <w:rPr>
          <w:rFonts w:ascii="Arial" w:hAnsi="Arial"/>
          <w:color w:val="010000"/>
          <w:sz w:val="20"/>
        </w:rPr>
        <w:t xml:space="preserve">New head office of the company: No. 21, Lane 178 </w:t>
      </w:r>
      <w:proofErr w:type="spellStart"/>
      <w:r>
        <w:rPr>
          <w:rFonts w:ascii="Arial" w:hAnsi="Arial"/>
          <w:color w:val="010000"/>
          <w:sz w:val="20"/>
        </w:rPr>
        <w:t>Tay</w:t>
      </w:r>
      <w:proofErr w:type="spellEnd"/>
      <w:r>
        <w:rPr>
          <w:rFonts w:ascii="Arial" w:hAnsi="Arial"/>
          <w:color w:val="010000"/>
          <w:sz w:val="20"/>
        </w:rPr>
        <w:t xml:space="preserve"> Son, Trung </w:t>
      </w:r>
      <w:proofErr w:type="spellStart"/>
      <w:r>
        <w:rPr>
          <w:rFonts w:ascii="Arial" w:hAnsi="Arial"/>
          <w:color w:val="010000"/>
          <w:sz w:val="20"/>
        </w:rPr>
        <w:t>Liet</w:t>
      </w:r>
      <w:proofErr w:type="spellEnd"/>
      <w:r>
        <w:rPr>
          <w:rFonts w:ascii="Arial" w:hAnsi="Arial"/>
          <w:color w:val="010000"/>
          <w:sz w:val="20"/>
        </w:rPr>
        <w:t xml:space="preserve"> Ward, Dong Da District, Hanoi City.</w:t>
      </w:r>
    </w:p>
    <w:p w14:paraId="088E97E3"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Content 10: Approve the Proposal for terminating the investment in Thu Cuc Hydropower Plant in Tan Son District,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Tho</w:t>
      </w:r>
      <w:proofErr w:type="spellEnd"/>
      <w:r>
        <w:rPr>
          <w:rFonts w:ascii="Arial" w:hAnsi="Arial"/>
          <w:color w:val="010000"/>
          <w:sz w:val="20"/>
        </w:rPr>
        <w:t xml:space="preserve"> Province - Investment Certificate No. 181023000171 dated November 23, 2011 with a capacity of 4 MW according to the contents of Proposal No. 10/</w:t>
      </w:r>
      <w:proofErr w:type="spellStart"/>
      <w:r>
        <w:rPr>
          <w:rFonts w:ascii="Arial" w:hAnsi="Arial"/>
          <w:color w:val="010000"/>
          <w:sz w:val="20"/>
        </w:rPr>
        <w:t>TTr</w:t>
      </w:r>
      <w:proofErr w:type="spellEnd"/>
      <w:r>
        <w:rPr>
          <w:rFonts w:ascii="Arial" w:hAnsi="Arial"/>
          <w:color w:val="010000"/>
          <w:sz w:val="20"/>
        </w:rPr>
        <w:t xml:space="preserve">-SDD-HDQT dated April 29, 2024 of the Board of Directors. </w:t>
      </w:r>
    </w:p>
    <w:p w14:paraId="61659FE7"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Other issues:</w:t>
      </w:r>
    </w:p>
    <w:p w14:paraId="2875682F" w14:textId="76119C70"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unanimously authorizes the Board of Directors to organize the implementation of the contents approved at the Meeting.</w:t>
      </w:r>
    </w:p>
    <w:p w14:paraId="3B2A9563" w14:textId="77777777"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3: The </w:t>
      </w:r>
      <w:proofErr w:type="gramStart"/>
      <w:r>
        <w:rPr>
          <w:rFonts w:ascii="Arial" w:hAnsi="Arial"/>
          <w:color w:val="010000"/>
          <w:sz w:val="20"/>
        </w:rPr>
        <w:t>company's</w:t>
      </w:r>
      <w:proofErr w:type="gramEnd"/>
      <w:r>
        <w:rPr>
          <w:rFonts w:ascii="Arial" w:hAnsi="Arial"/>
          <w:color w:val="010000"/>
          <w:sz w:val="20"/>
        </w:rPr>
        <w:t xml:space="preserve"> shareholders, the Board of Directors, and the Board of Managers shall implement this General Mandate based on their duties and powers.</w:t>
      </w:r>
    </w:p>
    <w:p w14:paraId="6BB1C749" w14:textId="2A34C455" w:rsidR="00126160" w:rsidRDefault="00A930BB"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29, 2024</w:t>
      </w:r>
    </w:p>
    <w:p w14:paraId="1E3730EF" w14:textId="77777777" w:rsidR="00126160" w:rsidRDefault="00126160" w:rsidP="003B38E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126160">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D87"/>
    <w:multiLevelType w:val="multilevel"/>
    <w:tmpl w:val="3F8435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CF0F37"/>
    <w:multiLevelType w:val="multilevel"/>
    <w:tmpl w:val="E2C8B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E650EF"/>
    <w:multiLevelType w:val="multilevel"/>
    <w:tmpl w:val="3DD46B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722D77"/>
    <w:multiLevelType w:val="multilevel"/>
    <w:tmpl w:val="F78C3F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F125F5A"/>
    <w:multiLevelType w:val="multilevel"/>
    <w:tmpl w:val="916C53C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0"/>
    <w:rsid w:val="00126160"/>
    <w:rsid w:val="00276CBA"/>
    <w:rsid w:val="003B38EC"/>
    <w:rsid w:val="009350EF"/>
    <w:rsid w:val="00A930BB"/>
    <w:rsid w:val="00CD4DEB"/>
    <w:rsid w:val="00F7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36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pPr>
      <w:spacing w:line="27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QxVwqFGUQ4ARD1J+NfIEkw0Dkg==">CgMxLjA4AHIhMTM2eFRsRkt6QW1wQ2dGcmlPOXYzOHBFVmRvUTNkYm1a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2024-05-04T04:27:00Z</dcterms:created>
  <dcterms:modified xsi:type="dcterms:W3CDTF">2024-05-06T06:24:00Z</dcterms:modified>
</cp:coreProperties>
</file>