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8B1DE" w14:textId="77777777" w:rsidR="00CF522F" w:rsidRDefault="000D3517" w:rsidP="009B793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TLP: Annual General Mandate 2024</w:t>
      </w:r>
    </w:p>
    <w:p w14:paraId="7A7C92D2" w14:textId="77777777" w:rsidR="00CF522F" w:rsidRDefault="000D3517" w:rsidP="009B79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26, 2024, Thanh Le General Import - Export Trading Corporation announced General Mandate No. 01/NQ-DHDCD as follows:</w:t>
      </w:r>
    </w:p>
    <w:p w14:paraId="18198830" w14:textId="77777777" w:rsidR="00CF522F" w:rsidRDefault="000D3517" w:rsidP="009B79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1.</w:t>
      </w:r>
      <w:proofErr w:type="gramEnd"/>
      <w:r>
        <w:rPr>
          <w:rFonts w:ascii="Arial" w:hAnsi="Arial"/>
          <w:color w:val="010000"/>
          <w:sz w:val="20"/>
        </w:rPr>
        <w:t xml:space="preserve"> Approve the Report of the Board of Directors on the production and business situation in 2023, the production and business plan for 2024; Report on the activities of the Supervisory Board.</w:t>
      </w:r>
    </w:p>
    <w:p w14:paraId="268A63B1" w14:textId="77777777" w:rsidR="00CF522F" w:rsidRPr="004B14E5" w:rsidRDefault="000D3517" w:rsidP="009B79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B14E5">
        <w:rPr>
          <w:rFonts w:ascii="Arial" w:hAnsi="Arial"/>
          <w:color w:val="010000"/>
          <w:sz w:val="20"/>
        </w:rPr>
        <w:t>Production and business targets in 2023:</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85"/>
        <w:gridCol w:w="2309"/>
        <w:gridCol w:w="2334"/>
        <w:gridCol w:w="1079"/>
      </w:tblGrid>
      <w:tr w:rsidR="00CF522F" w:rsidRPr="004B14E5" w14:paraId="6408DA0D" w14:textId="77777777">
        <w:tc>
          <w:tcPr>
            <w:tcW w:w="712" w:type="dxa"/>
            <w:shd w:val="clear" w:color="auto" w:fill="auto"/>
            <w:tcMar>
              <w:top w:w="0" w:type="dxa"/>
              <w:bottom w:w="0" w:type="dxa"/>
            </w:tcMar>
            <w:vAlign w:val="center"/>
          </w:tcPr>
          <w:p w14:paraId="261F575E" w14:textId="77777777" w:rsidR="00CF522F" w:rsidRPr="004B14E5" w:rsidRDefault="000D3517" w:rsidP="009B793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B14E5">
              <w:rPr>
                <w:rFonts w:ascii="Arial" w:hAnsi="Arial"/>
                <w:color w:val="010000"/>
                <w:sz w:val="20"/>
              </w:rPr>
              <w:t>No.</w:t>
            </w:r>
          </w:p>
        </w:tc>
        <w:tc>
          <w:tcPr>
            <w:tcW w:w="2585" w:type="dxa"/>
            <w:shd w:val="clear" w:color="auto" w:fill="auto"/>
            <w:tcMar>
              <w:top w:w="0" w:type="dxa"/>
              <w:bottom w:w="0" w:type="dxa"/>
            </w:tcMar>
            <w:vAlign w:val="center"/>
          </w:tcPr>
          <w:p w14:paraId="1B67715D" w14:textId="77777777" w:rsidR="00CF522F" w:rsidRPr="004B14E5" w:rsidRDefault="000D3517" w:rsidP="009B793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B14E5">
              <w:rPr>
                <w:rFonts w:ascii="Arial" w:hAnsi="Arial"/>
                <w:color w:val="010000"/>
                <w:sz w:val="20"/>
              </w:rPr>
              <w:t>Target</w:t>
            </w:r>
          </w:p>
        </w:tc>
        <w:tc>
          <w:tcPr>
            <w:tcW w:w="2309" w:type="dxa"/>
            <w:shd w:val="clear" w:color="auto" w:fill="auto"/>
            <w:tcMar>
              <w:top w:w="0" w:type="dxa"/>
              <w:bottom w:w="0" w:type="dxa"/>
            </w:tcMar>
            <w:vAlign w:val="center"/>
          </w:tcPr>
          <w:p w14:paraId="6A74C9CF" w14:textId="6CBD2929" w:rsidR="00CF522F" w:rsidRPr="004B14E5" w:rsidRDefault="000D3517" w:rsidP="009B793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B14E5">
              <w:rPr>
                <w:rFonts w:ascii="Arial" w:hAnsi="Arial"/>
                <w:color w:val="010000"/>
                <w:sz w:val="20"/>
              </w:rPr>
              <w:t>Plan 2023</w:t>
            </w:r>
          </w:p>
        </w:tc>
        <w:tc>
          <w:tcPr>
            <w:tcW w:w="2334" w:type="dxa"/>
            <w:shd w:val="clear" w:color="auto" w:fill="auto"/>
            <w:tcMar>
              <w:top w:w="0" w:type="dxa"/>
              <w:bottom w:w="0" w:type="dxa"/>
            </w:tcMar>
            <w:vAlign w:val="center"/>
          </w:tcPr>
          <w:p w14:paraId="1D6EFFEA" w14:textId="2FE0FD6F" w:rsidR="00CF522F" w:rsidRPr="004B14E5" w:rsidRDefault="000D3517" w:rsidP="009B793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B14E5">
              <w:rPr>
                <w:rFonts w:ascii="Arial" w:hAnsi="Arial"/>
                <w:color w:val="010000"/>
                <w:sz w:val="20"/>
              </w:rPr>
              <w:t>Results 2023</w:t>
            </w:r>
          </w:p>
        </w:tc>
        <w:tc>
          <w:tcPr>
            <w:tcW w:w="1079" w:type="dxa"/>
            <w:shd w:val="clear" w:color="auto" w:fill="auto"/>
            <w:tcMar>
              <w:top w:w="0" w:type="dxa"/>
              <w:bottom w:w="0" w:type="dxa"/>
            </w:tcMar>
            <w:vAlign w:val="center"/>
          </w:tcPr>
          <w:p w14:paraId="465C7532" w14:textId="77777777" w:rsidR="00CF522F" w:rsidRPr="004B14E5" w:rsidRDefault="000D3517" w:rsidP="009B793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B14E5">
              <w:rPr>
                <w:rFonts w:ascii="Arial" w:hAnsi="Arial"/>
                <w:color w:val="010000"/>
                <w:sz w:val="20"/>
              </w:rPr>
              <w:t>Exercise rate</w:t>
            </w:r>
          </w:p>
        </w:tc>
      </w:tr>
      <w:tr w:rsidR="00CF522F" w:rsidRPr="004B14E5" w14:paraId="65A88B81" w14:textId="77777777">
        <w:tc>
          <w:tcPr>
            <w:tcW w:w="712" w:type="dxa"/>
            <w:shd w:val="clear" w:color="auto" w:fill="auto"/>
            <w:tcMar>
              <w:top w:w="0" w:type="dxa"/>
              <w:bottom w:w="0" w:type="dxa"/>
            </w:tcMar>
            <w:vAlign w:val="center"/>
          </w:tcPr>
          <w:p w14:paraId="42A20B3A" w14:textId="77777777" w:rsidR="00CF522F" w:rsidRPr="004B14E5" w:rsidRDefault="000D3517" w:rsidP="009B793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B14E5">
              <w:rPr>
                <w:rFonts w:ascii="Arial" w:hAnsi="Arial"/>
                <w:color w:val="010000"/>
                <w:sz w:val="20"/>
              </w:rPr>
              <w:t>1</w:t>
            </w:r>
          </w:p>
        </w:tc>
        <w:tc>
          <w:tcPr>
            <w:tcW w:w="2585" w:type="dxa"/>
            <w:shd w:val="clear" w:color="auto" w:fill="auto"/>
            <w:tcMar>
              <w:top w:w="0" w:type="dxa"/>
              <w:bottom w:w="0" w:type="dxa"/>
            </w:tcMar>
            <w:vAlign w:val="center"/>
          </w:tcPr>
          <w:p w14:paraId="5D957620" w14:textId="77777777" w:rsidR="00CF522F" w:rsidRPr="004B14E5"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14E5">
              <w:rPr>
                <w:rFonts w:ascii="Arial" w:hAnsi="Arial"/>
                <w:color w:val="010000"/>
                <w:sz w:val="20"/>
              </w:rPr>
              <w:t>Total revenue</w:t>
            </w:r>
          </w:p>
        </w:tc>
        <w:tc>
          <w:tcPr>
            <w:tcW w:w="2309" w:type="dxa"/>
            <w:shd w:val="clear" w:color="auto" w:fill="auto"/>
            <w:tcMar>
              <w:top w:w="0" w:type="dxa"/>
              <w:bottom w:w="0" w:type="dxa"/>
            </w:tcMar>
            <w:vAlign w:val="center"/>
          </w:tcPr>
          <w:p w14:paraId="49E1A375" w14:textId="77777777" w:rsidR="00CF522F" w:rsidRPr="004B14E5"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B14E5">
              <w:rPr>
                <w:rFonts w:ascii="Arial" w:hAnsi="Arial"/>
                <w:color w:val="010000"/>
                <w:sz w:val="20"/>
              </w:rPr>
              <w:t>22,617,704,000,000</w:t>
            </w:r>
          </w:p>
        </w:tc>
        <w:tc>
          <w:tcPr>
            <w:tcW w:w="2334" w:type="dxa"/>
            <w:shd w:val="clear" w:color="auto" w:fill="auto"/>
            <w:tcMar>
              <w:top w:w="0" w:type="dxa"/>
              <w:bottom w:w="0" w:type="dxa"/>
            </w:tcMar>
            <w:vAlign w:val="center"/>
          </w:tcPr>
          <w:p w14:paraId="7048A6AD" w14:textId="77777777" w:rsidR="00CF522F" w:rsidRPr="004B14E5"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B14E5">
              <w:rPr>
                <w:rFonts w:ascii="Arial" w:hAnsi="Arial"/>
                <w:color w:val="010000"/>
                <w:sz w:val="20"/>
              </w:rPr>
              <w:t>20,030,233,210,489</w:t>
            </w:r>
          </w:p>
        </w:tc>
        <w:tc>
          <w:tcPr>
            <w:tcW w:w="1079" w:type="dxa"/>
            <w:shd w:val="clear" w:color="auto" w:fill="auto"/>
            <w:tcMar>
              <w:top w:w="0" w:type="dxa"/>
              <w:bottom w:w="0" w:type="dxa"/>
            </w:tcMar>
            <w:vAlign w:val="center"/>
          </w:tcPr>
          <w:p w14:paraId="2E2F3F9F" w14:textId="77777777" w:rsidR="00CF522F" w:rsidRPr="004B14E5"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B14E5">
              <w:rPr>
                <w:rFonts w:ascii="Arial" w:hAnsi="Arial"/>
                <w:color w:val="010000"/>
                <w:sz w:val="20"/>
              </w:rPr>
              <w:t>88.56%</w:t>
            </w:r>
          </w:p>
        </w:tc>
      </w:tr>
      <w:tr w:rsidR="00CF522F" w:rsidRPr="004B14E5" w14:paraId="35453CEF" w14:textId="77777777">
        <w:tc>
          <w:tcPr>
            <w:tcW w:w="712" w:type="dxa"/>
            <w:shd w:val="clear" w:color="auto" w:fill="auto"/>
            <w:tcMar>
              <w:top w:w="0" w:type="dxa"/>
              <w:bottom w:w="0" w:type="dxa"/>
            </w:tcMar>
            <w:vAlign w:val="center"/>
          </w:tcPr>
          <w:p w14:paraId="0DFCBE6A" w14:textId="77777777" w:rsidR="00CF522F" w:rsidRPr="004B14E5" w:rsidRDefault="000D3517" w:rsidP="009B793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B14E5">
              <w:rPr>
                <w:rFonts w:ascii="Arial" w:hAnsi="Arial"/>
                <w:color w:val="010000"/>
                <w:sz w:val="20"/>
              </w:rPr>
              <w:t>2</w:t>
            </w:r>
          </w:p>
        </w:tc>
        <w:tc>
          <w:tcPr>
            <w:tcW w:w="2585" w:type="dxa"/>
            <w:shd w:val="clear" w:color="auto" w:fill="auto"/>
            <w:tcMar>
              <w:top w:w="0" w:type="dxa"/>
              <w:bottom w:w="0" w:type="dxa"/>
            </w:tcMar>
            <w:vAlign w:val="center"/>
          </w:tcPr>
          <w:p w14:paraId="3421A739" w14:textId="77777777" w:rsidR="00CF522F" w:rsidRPr="004B14E5"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14E5">
              <w:rPr>
                <w:rFonts w:ascii="Arial" w:hAnsi="Arial"/>
                <w:color w:val="010000"/>
                <w:sz w:val="20"/>
              </w:rPr>
              <w:t>Profit before tax:</w:t>
            </w:r>
          </w:p>
        </w:tc>
        <w:tc>
          <w:tcPr>
            <w:tcW w:w="2309" w:type="dxa"/>
            <w:shd w:val="clear" w:color="auto" w:fill="auto"/>
            <w:tcMar>
              <w:top w:w="0" w:type="dxa"/>
              <w:bottom w:w="0" w:type="dxa"/>
            </w:tcMar>
            <w:vAlign w:val="center"/>
          </w:tcPr>
          <w:p w14:paraId="0A1910D3" w14:textId="77777777" w:rsidR="00CF522F" w:rsidRPr="004B14E5"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B14E5">
              <w:rPr>
                <w:rFonts w:ascii="Arial" w:hAnsi="Arial"/>
                <w:color w:val="010000"/>
                <w:sz w:val="20"/>
              </w:rPr>
              <w:t>266,420,000,000</w:t>
            </w:r>
          </w:p>
        </w:tc>
        <w:tc>
          <w:tcPr>
            <w:tcW w:w="2334" w:type="dxa"/>
            <w:shd w:val="clear" w:color="auto" w:fill="auto"/>
            <w:tcMar>
              <w:top w:w="0" w:type="dxa"/>
              <w:bottom w:w="0" w:type="dxa"/>
            </w:tcMar>
            <w:vAlign w:val="center"/>
          </w:tcPr>
          <w:p w14:paraId="7EA71D54" w14:textId="77777777" w:rsidR="00CF522F" w:rsidRPr="004B14E5"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B14E5">
              <w:rPr>
                <w:rFonts w:ascii="Arial" w:hAnsi="Arial"/>
                <w:color w:val="010000"/>
                <w:sz w:val="20"/>
              </w:rPr>
              <w:t>162,322,558,437</w:t>
            </w:r>
          </w:p>
        </w:tc>
        <w:tc>
          <w:tcPr>
            <w:tcW w:w="1079" w:type="dxa"/>
            <w:shd w:val="clear" w:color="auto" w:fill="auto"/>
            <w:tcMar>
              <w:top w:w="0" w:type="dxa"/>
              <w:bottom w:w="0" w:type="dxa"/>
            </w:tcMar>
            <w:vAlign w:val="center"/>
          </w:tcPr>
          <w:p w14:paraId="6C1D25EF" w14:textId="77777777" w:rsidR="00CF522F" w:rsidRPr="004B14E5"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B14E5">
              <w:rPr>
                <w:rFonts w:ascii="Arial" w:hAnsi="Arial"/>
                <w:color w:val="010000"/>
                <w:sz w:val="20"/>
              </w:rPr>
              <w:t>60.93%</w:t>
            </w:r>
          </w:p>
        </w:tc>
      </w:tr>
      <w:tr w:rsidR="00CF522F" w:rsidRPr="004B14E5" w14:paraId="1DC26356" w14:textId="77777777">
        <w:tc>
          <w:tcPr>
            <w:tcW w:w="712" w:type="dxa"/>
            <w:shd w:val="clear" w:color="auto" w:fill="auto"/>
            <w:tcMar>
              <w:top w:w="0" w:type="dxa"/>
              <w:bottom w:w="0" w:type="dxa"/>
            </w:tcMar>
            <w:vAlign w:val="center"/>
          </w:tcPr>
          <w:p w14:paraId="3C3F6116" w14:textId="77777777" w:rsidR="00CF522F" w:rsidRPr="004B14E5" w:rsidRDefault="000D3517" w:rsidP="009B793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B14E5">
              <w:rPr>
                <w:rFonts w:ascii="Arial" w:hAnsi="Arial"/>
                <w:color w:val="010000"/>
                <w:sz w:val="20"/>
              </w:rPr>
              <w:t>3</w:t>
            </w:r>
          </w:p>
        </w:tc>
        <w:tc>
          <w:tcPr>
            <w:tcW w:w="2585" w:type="dxa"/>
            <w:shd w:val="clear" w:color="auto" w:fill="auto"/>
            <w:tcMar>
              <w:top w:w="0" w:type="dxa"/>
              <w:bottom w:w="0" w:type="dxa"/>
            </w:tcMar>
            <w:vAlign w:val="center"/>
          </w:tcPr>
          <w:p w14:paraId="667C4EAC" w14:textId="77777777" w:rsidR="00CF522F" w:rsidRPr="004B14E5"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14E5">
              <w:rPr>
                <w:rFonts w:ascii="Arial" w:hAnsi="Arial"/>
                <w:color w:val="010000"/>
                <w:sz w:val="20"/>
              </w:rPr>
              <w:t>Profit after tax</w:t>
            </w:r>
          </w:p>
        </w:tc>
        <w:tc>
          <w:tcPr>
            <w:tcW w:w="2309" w:type="dxa"/>
            <w:shd w:val="clear" w:color="auto" w:fill="auto"/>
            <w:tcMar>
              <w:top w:w="0" w:type="dxa"/>
              <w:bottom w:w="0" w:type="dxa"/>
            </w:tcMar>
            <w:vAlign w:val="center"/>
          </w:tcPr>
          <w:p w14:paraId="49E319D7" w14:textId="77777777" w:rsidR="00CF522F" w:rsidRPr="004B14E5"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B14E5">
              <w:rPr>
                <w:rFonts w:ascii="Arial" w:hAnsi="Arial"/>
                <w:color w:val="010000"/>
                <w:sz w:val="20"/>
              </w:rPr>
              <w:t>219,136,000,000</w:t>
            </w:r>
          </w:p>
        </w:tc>
        <w:tc>
          <w:tcPr>
            <w:tcW w:w="2334" w:type="dxa"/>
            <w:shd w:val="clear" w:color="auto" w:fill="auto"/>
            <w:tcMar>
              <w:top w:w="0" w:type="dxa"/>
              <w:bottom w:w="0" w:type="dxa"/>
            </w:tcMar>
            <w:vAlign w:val="center"/>
          </w:tcPr>
          <w:p w14:paraId="28632287" w14:textId="77777777" w:rsidR="00CF522F" w:rsidRPr="004B14E5"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B14E5">
              <w:rPr>
                <w:rFonts w:ascii="Arial" w:hAnsi="Arial"/>
                <w:color w:val="010000"/>
                <w:sz w:val="20"/>
              </w:rPr>
              <w:t>120,974,167,970</w:t>
            </w:r>
          </w:p>
        </w:tc>
        <w:tc>
          <w:tcPr>
            <w:tcW w:w="1079" w:type="dxa"/>
            <w:shd w:val="clear" w:color="auto" w:fill="auto"/>
            <w:tcMar>
              <w:top w:w="0" w:type="dxa"/>
              <w:bottom w:w="0" w:type="dxa"/>
            </w:tcMar>
            <w:vAlign w:val="center"/>
          </w:tcPr>
          <w:p w14:paraId="7E304B36" w14:textId="77777777" w:rsidR="00CF522F" w:rsidRPr="004B14E5"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B14E5">
              <w:rPr>
                <w:rFonts w:ascii="Arial" w:hAnsi="Arial"/>
                <w:color w:val="010000"/>
                <w:sz w:val="20"/>
              </w:rPr>
              <w:t>55.21%</w:t>
            </w:r>
          </w:p>
        </w:tc>
      </w:tr>
    </w:tbl>
    <w:p w14:paraId="45699283" w14:textId="77777777" w:rsidR="00CF522F" w:rsidRPr="004B14E5" w:rsidRDefault="000D3517" w:rsidP="009B79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B14E5">
        <w:rPr>
          <w:rFonts w:ascii="Arial" w:hAnsi="Arial"/>
          <w:color w:val="010000"/>
          <w:sz w:val="20"/>
        </w:rPr>
        <w:t>Production and business plan for 2024:</w:t>
      </w:r>
    </w:p>
    <w:p w14:paraId="7E26953C" w14:textId="77777777" w:rsidR="00CF522F" w:rsidRPr="004B14E5" w:rsidRDefault="000D3517" w:rsidP="009B793A">
      <w:pPr>
        <w:numPr>
          <w:ilvl w:val="0"/>
          <w:numId w:val="1"/>
        </w:numPr>
        <w:pBdr>
          <w:top w:val="nil"/>
          <w:left w:val="nil"/>
          <w:bottom w:val="nil"/>
          <w:right w:val="nil"/>
          <w:between w:val="nil"/>
        </w:pBdr>
        <w:tabs>
          <w:tab w:val="left" w:pos="432"/>
          <w:tab w:val="left" w:pos="5201"/>
          <w:tab w:val="right" w:pos="7390"/>
          <w:tab w:val="right" w:pos="8626"/>
        </w:tabs>
        <w:spacing w:after="120" w:line="360" w:lineRule="auto"/>
        <w:ind w:left="0" w:firstLine="0"/>
        <w:jc w:val="both"/>
        <w:rPr>
          <w:rFonts w:ascii="Arial" w:eastAsia="Arial" w:hAnsi="Arial" w:cs="Arial"/>
          <w:color w:val="010000"/>
          <w:sz w:val="20"/>
          <w:szCs w:val="20"/>
        </w:rPr>
      </w:pPr>
      <w:r w:rsidRPr="004B14E5">
        <w:rPr>
          <w:rFonts w:ascii="Arial" w:hAnsi="Arial"/>
          <w:color w:val="010000"/>
          <w:sz w:val="20"/>
        </w:rPr>
        <w:t>Total revenue of 2024: VND 23,239,952 Million.</w:t>
      </w:r>
    </w:p>
    <w:p w14:paraId="29382359" w14:textId="77777777" w:rsidR="00CF522F" w:rsidRPr="004B14E5" w:rsidRDefault="000D3517" w:rsidP="009B793A">
      <w:pPr>
        <w:numPr>
          <w:ilvl w:val="0"/>
          <w:numId w:val="1"/>
        </w:numPr>
        <w:pBdr>
          <w:top w:val="nil"/>
          <w:left w:val="nil"/>
          <w:bottom w:val="nil"/>
          <w:right w:val="nil"/>
          <w:between w:val="nil"/>
        </w:pBdr>
        <w:tabs>
          <w:tab w:val="left" w:pos="432"/>
          <w:tab w:val="left" w:pos="5201"/>
          <w:tab w:val="right" w:pos="7390"/>
          <w:tab w:val="right" w:pos="8626"/>
        </w:tabs>
        <w:spacing w:after="120" w:line="360" w:lineRule="auto"/>
        <w:ind w:left="0" w:firstLine="0"/>
        <w:jc w:val="both"/>
        <w:rPr>
          <w:rFonts w:ascii="Arial" w:eastAsia="Arial" w:hAnsi="Arial" w:cs="Arial"/>
          <w:color w:val="010000"/>
          <w:sz w:val="20"/>
          <w:szCs w:val="20"/>
        </w:rPr>
      </w:pPr>
      <w:r w:rsidRPr="004B14E5">
        <w:rPr>
          <w:rFonts w:ascii="Arial" w:hAnsi="Arial"/>
          <w:color w:val="010000"/>
          <w:sz w:val="20"/>
        </w:rPr>
        <w:t>Profit before tax: VND 175,940 Million.</w:t>
      </w:r>
      <w:bookmarkStart w:id="0" w:name="_GoBack"/>
      <w:bookmarkEnd w:id="0"/>
    </w:p>
    <w:p w14:paraId="69B0CD3E" w14:textId="77777777" w:rsidR="00CF522F" w:rsidRPr="004B14E5" w:rsidRDefault="000D3517" w:rsidP="009B793A">
      <w:pPr>
        <w:numPr>
          <w:ilvl w:val="0"/>
          <w:numId w:val="1"/>
        </w:numPr>
        <w:pBdr>
          <w:top w:val="nil"/>
          <w:left w:val="nil"/>
          <w:bottom w:val="nil"/>
          <w:right w:val="nil"/>
          <w:between w:val="nil"/>
        </w:pBdr>
        <w:tabs>
          <w:tab w:val="left" w:pos="432"/>
          <w:tab w:val="left" w:pos="5201"/>
          <w:tab w:val="right" w:pos="7390"/>
          <w:tab w:val="right" w:pos="8626"/>
        </w:tabs>
        <w:spacing w:after="120" w:line="360" w:lineRule="auto"/>
        <w:ind w:left="0" w:firstLine="0"/>
        <w:jc w:val="both"/>
        <w:rPr>
          <w:rFonts w:ascii="Arial" w:eastAsia="Arial" w:hAnsi="Arial" w:cs="Arial"/>
          <w:color w:val="010000"/>
          <w:sz w:val="20"/>
          <w:szCs w:val="20"/>
        </w:rPr>
      </w:pPr>
      <w:r w:rsidRPr="004B14E5">
        <w:rPr>
          <w:rFonts w:ascii="Arial" w:hAnsi="Arial"/>
          <w:color w:val="010000"/>
          <w:sz w:val="20"/>
        </w:rPr>
        <w:t>Profit after tax: VND 146,750 Million.</w:t>
      </w:r>
    </w:p>
    <w:p w14:paraId="3EBEC167" w14:textId="77777777" w:rsidR="00CF522F" w:rsidRDefault="000D3517" w:rsidP="009B79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2.</w:t>
      </w:r>
      <w:proofErr w:type="gramEnd"/>
      <w:r>
        <w:rPr>
          <w:rFonts w:ascii="Arial" w:hAnsi="Arial"/>
          <w:color w:val="010000"/>
          <w:sz w:val="20"/>
        </w:rPr>
        <w:t xml:space="preserve"> Approve Audited Financial Statements of 2023.</w:t>
      </w:r>
    </w:p>
    <w:p w14:paraId="370E6C41" w14:textId="77777777" w:rsidR="00CF522F" w:rsidRDefault="000D3517" w:rsidP="009B79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3.</w:t>
      </w:r>
      <w:proofErr w:type="gramEnd"/>
      <w:r>
        <w:rPr>
          <w:rFonts w:ascii="Arial" w:hAnsi="Arial"/>
          <w:color w:val="010000"/>
          <w:sz w:val="20"/>
        </w:rPr>
        <w:t xml:space="preserve"> Approve the profit distribution plan in 2023:</w:t>
      </w:r>
    </w:p>
    <w:p w14:paraId="3F5BB94D" w14:textId="77777777" w:rsidR="00CF522F" w:rsidRDefault="000D3517" w:rsidP="009B79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 for Appropriation for funds and profit distribution in 2023, as follows:</w:t>
      </w:r>
    </w:p>
    <w:p w14:paraId="3CE0A7F3"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Unit: VND</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9"/>
        <w:gridCol w:w="3110"/>
      </w:tblGrid>
      <w:tr w:rsidR="00CF522F" w14:paraId="4B9A009F" w14:textId="77777777">
        <w:tc>
          <w:tcPr>
            <w:tcW w:w="5909" w:type="dxa"/>
            <w:shd w:val="clear" w:color="auto" w:fill="auto"/>
            <w:tcMar>
              <w:top w:w="0" w:type="dxa"/>
              <w:bottom w:w="0" w:type="dxa"/>
            </w:tcMar>
            <w:vAlign w:val="center"/>
          </w:tcPr>
          <w:p w14:paraId="1197DB1D" w14:textId="77777777" w:rsidR="00CF522F" w:rsidRDefault="000D3517" w:rsidP="009B793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3110" w:type="dxa"/>
            <w:shd w:val="clear" w:color="auto" w:fill="auto"/>
            <w:tcMar>
              <w:top w:w="0" w:type="dxa"/>
              <w:bottom w:w="0" w:type="dxa"/>
            </w:tcMar>
            <w:vAlign w:val="center"/>
          </w:tcPr>
          <w:p w14:paraId="09BDA61B" w14:textId="77777777" w:rsidR="00CF522F" w:rsidRDefault="000D3517" w:rsidP="009B793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w:t>
            </w:r>
          </w:p>
        </w:tc>
      </w:tr>
      <w:tr w:rsidR="00CF522F" w14:paraId="5C5A93C2" w14:textId="77777777">
        <w:tc>
          <w:tcPr>
            <w:tcW w:w="5909" w:type="dxa"/>
            <w:shd w:val="clear" w:color="auto" w:fill="auto"/>
            <w:tcMar>
              <w:top w:w="0" w:type="dxa"/>
              <w:bottom w:w="0" w:type="dxa"/>
            </w:tcMar>
            <w:vAlign w:val="center"/>
          </w:tcPr>
          <w:p w14:paraId="6E16B10C"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 Production and business:</w:t>
            </w:r>
          </w:p>
        </w:tc>
        <w:tc>
          <w:tcPr>
            <w:tcW w:w="3110" w:type="dxa"/>
            <w:shd w:val="clear" w:color="auto" w:fill="auto"/>
            <w:tcMar>
              <w:top w:w="0" w:type="dxa"/>
              <w:bottom w:w="0" w:type="dxa"/>
            </w:tcMar>
            <w:vAlign w:val="center"/>
          </w:tcPr>
          <w:p w14:paraId="7792F8AA" w14:textId="77777777" w:rsidR="00CF522F" w:rsidRDefault="00CF522F">
            <w:pPr>
              <w:tabs>
                <w:tab w:val="left" w:pos="432"/>
              </w:tabs>
              <w:spacing w:after="120" w:line="360" w:lineRule="auto"/>
              <w:rPr>
                <w:rFonts w:ascii="Arial" w:eastAsia="Arial" w:hAnsi="Arial" w:cs="Arial"/>
                <w:color w:val="010000"/>
                <w:sz w:val="20"/>
                <w:szCs w:val="20"/>
              </w:rPr>
            </w:pPr>
          </w:p>
        </w:tc>
      </w:tr>
      <w:tr w:rsidR="00CF522F" w14:paraId="792A3429" w14:textId="77777777">
        <w:tc>
          <w:tcPr>
            <w:tcW w:w="5909" w:type="dxa"/>
            <w:shd w:val="clear" w:color="auto" w:fill="auto"/>
            <w:tcMar>
              <w:top w:w="0" w:type="dxa"/>
              <w:bottom w:w="0" w:type="dxa"/>
            </w:tcMar>
            <w:vAlign w:val="center"/>
          </w:tcPr>
          <w:p w14:paraId="19E35903"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 Profit before tax:</w:t>
            </w:r>
          </w:p>
        </w:tc>
        <w:tc>
          <w:tcPr>
            <w:tcW w:w="3110" w:type="dxa"/>
            <w:shd w:val="clear" w:color="auto" w:fill="auto"/>
            <w:tcMar>
              <w:top w:w="0" w:type="dxa"/>
              <w:bottom w:w="0" w:type="dxa"/>
            </w:tcMar>
            <w:vAlign w:val="center"/>
          </w:tcPr>
          <w:p w14:paraId="41DA9245"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127,510,371,209</w:t>
            </w:r>
          </w:p>
        </w:tc>
      </w:tr>
      <w:tr w:rsidR="00CF522F" w14:paraId="76696FE1" w14:textId="77777777">
        <w:tc>
          <w:tcPr>
            <w:tcW w:w="5909" w:type="dxa"/>
            <w:shd w:val="clear" w:color="auto" w:fill="auto"/>
            <w:tcMar>
              <w:top w:w="0" w:type="dxa"/>
              <w:bottom w:w="0" w:type="dxa"/>
            </w:tcMar>
            <w:vAlign w:val="center"/>
          </w:tcPr>
          <w:p w14:paraId="631FF397"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Profit after tax</w:t>
            </w:r>
          </w:p>
        </w:tc>
        <w:tc>
          <w:tcPr>
            <w:tcW w:w="3110" w:type="dxa"/>
            <w:shd w:val="clear" w:color="auto" w:fill="auto"/>
            <w:tcMar>
              <w:top w:w="0" w:type="dxa"/>
              <w:bottom w:w="0" w:type="dxa"/>
            </w:tcMar>
            <w:vAlign w:val="center"/>
          </w:tcPr>
          <w:p w14:paraId="5BD0DADE"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95,726,145,676</w:t>
            </w:r>
          </w:p>
        </w:tc>
      </w:tr>
      <w:tr w:rsidR="00CF522F" w14:paraId="060E9AE0" w14:textId="77777777">
        <w:tc>
          <w:tcPr>
            <w:tcW w:w="5909" w:type="dxa"/>
            <w:shd w:val="clear" w:color="auto" w:fill="auto"/>
            <w:tcMar>
              <w:top w:w="0" w:type="dxa"/>
              <w:bottom w:w="0" w:type="dxa"/>
            </w:tcMar>
            <w:vAlign w:val="center"/>
          </w:tcPr>
          <w:p w14:paraId="45F606E5"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 Profit distribution</w:t>
            </w:r>
          </w:p>
        </w:tc>
        <w:tc>
          <w:tcPr>
            <w:tcW w:w="3110" w:type="dxa"/>
            <w:shd w:val="clear" w:color="auto" w:fill="auto"/>
            <w:tcMar>
              <w:top w:w="0" w:type="dxa"/>
              <w:bottom w:w="0" w:type="dxa"/>
            </w:tcMar>
            <w:vAlign w:val="center"/>
          </w:tcPr>
          <w:p w14:paraId="0A735849" w14:textId="77777777" w:rsidR="00CF522F" w:rsidRDefault="00CF522F" w:rsidP="009B793A">
            <w:pPr>
              <w:tabs>
                <w:tab w:val="left" w:pos="432"/>
              </w:tabs>
              <w:spacing w:after="120" w:line="360" w:lineRule="auto"/>
              <w:jc w:val="right"/>
              <w:rPr>
                <w:rFonts w:ascii="Arial" w:eastAsia="Arial" w:hAnsi="Arial" w:cs="Arial"/>
                <w:color w:val="010000"/>
                <w:sz w:val="20"/>
                <w:szCs w:val="20"/>
              </w:rPr>
            </w:pPr>
          </w:p>
        </w:tc>
      </w:tr>
      <w:tr w:rsidR="00CF522F" w14:paraId="3409CCB1" w14:textId="77777777">
        <w:tc>
          <w:tcPr>
            <w:tcW w:w="5909" w:type="dxa"/>
            <w:shd w:val="clear" w:color="auto" w:fill="auto"/>
            <w:tcMar>
              <w:top w:w="0" w:type="dxa"/>
              <w:bottom w:w="0" w:type="dxa"/>
            </w:tcMar>
            <w:vAlign w:val="center"/>
          </w:tcPr>
          <w:p w14:paraId="7958393F"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 Investment and development fund 15%</w:t>
            </w:r>
          </w:p>
        </w:tc>
        <w:tc>
          <w:tcPr>
            <w:tcW w:w="3110" w:type="dxa"/>
            <w:shd w:val="clear" w:color="auto" w:fill="auto"/>
            <w:tcMar>
              <w:top w:w="0" w:type="dxa"/>
              <w:bottom w:w="0" w:type="dxa"/>
            </w:tcMar>
            <w:vAlign w:val="center"/>
          </w:tcPr>
          <w:p w14:paraId="489916BB"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14,358,921,851</w:t>
            </w:r>
          </w:p>
        </w:tc>
      </w:tr>
      <w:tr w:rsidR="00CF522F" w14:paraId="31DBD250" w14:textId="77777777">
        <w:tc>
          <w:tcPr>
            <w:tcW w:w="5909" w:type="dxa"/>
            <w:shd w:val="clear" w:color="auto" w:fill="auto"/>
            <w:tcMar>
              <w:top w:w="0" w:type="dxa"/>
              <w:bottom w:w="0" w:type="dxa"/>
            </w:tcMar>
            <w:vAlign w:val="center"/>
          </w:tcPr>
          <w:p w14:paraId="76FE6416"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Bonus and welfare fund 10%</w:t>
            </w:r>
          </w:p>
        </w:tc>
        <w:tc>
          <w:tcPr>
            <w:tcW w:w="3110" w:type="dxa"/>
            <w:shd w:val="clear" w:color="auto" w:fill="auto"/>
            <w:tcMar>
              <w:top w:w="0" w:type="dxa"/>
              <w:bottom w:w="0" w:type="dxa"/>
            </w:tcMar>
            <w:vAlign w:val="center"/>
          </w:tcPr>
          <w:p w14:paraId="18528C44"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9,572,614,568</w:t>
            </w:r>
          </w:p>
        </w:tc>
      </w:tr>
      <w:tr w:rsidR="00CF522F" w14:paraId="29A9BD92" w14:textId="77777777">
        <w:tc>
          <w:tcPr>
            <w:tcW w:w="5909" w:type="dxa"/>
            <w:shd w:val="clear" w:color="auto" w:fill="auto"/>
            <w:tcMar>
              <w:top w:w="0" w:type="dxa"/>
              <w:bottom w:w="0" w:type="dxa"/>
            </w:tcMar>
            <w:vAlign w:val="center"/>
          </w:tcPr>
          <w:p w14:paraId="59201716"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 Bonus fund for the Executive Board 0.8%</w:t>
            </w:r>
          </w:p>
        </w:tc>
        <w:tc>
          <w:tcPr>
            <w:tcW w:w="3110" w:type="dxa"/>
            <w:shd w:val="clear" w:color="auto" w:fill="auto"/>
            <w:tcMar>
              <w:top w:w="0" w:type="dxa"/>
              <w:bottom w:w="0" w:type="dxa"/>
            </w:tcMar>
            <w:vAlign w:val="center"/>
          </w:tcPr>
          <w:p w14:paraId="3F228088"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765,809,165</w:t>
            </w:r>
          </w:p>
        </w:tc>
      </w:tr>
      <w:tr w:rsidR="00CF522F" w14:paraId="6FF1D21D" w14:textId="77777777">
        <w:tc>
          <w:tcPr>
            <w:tcW w:w="5909" w:type="dxa"/>
            <w:shd w:val="clear" w:color="auto" w:fill="auto"/>
            <w:tcMar>
              <w:top w:w="0" w:type="dxa"/>
              <w:bottom w:w="0" w:type="dxa"/>
            </w:tcMar>
            <w:vAlign w:val="center"/>
          </w:tcPr>
          <w:p w14:paraId="6FDA4D8C"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 Remuneration fund for the Board of Directors and the Supervisory Board 1.5%</w:t>
            </w:r>
          </w:p>
        </w:tc>
        <w:tc>
          <w:tcPr>
            <w:tcW w:w="3110" w:type="dxa"/>
            <w:shd w:val="clear" w:color="auto" w:fill="auto"/>
            <w:tcMar>
              <w:top w:w="0" w:type="dxa"/>
              <w:bottom w:w="0" w:type="dxa"/>
            </w:tcMar>
            <w:vAlign w:val="center"/>
          </w:tcPr>
          <w:p w14:paraId="24DDE6F4"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1,435,892,185</w:t>
            </w:r>
          </w:p>
        </w:tc>
      </w:tr>
      <w:tr w:rsidR="00CF522F" w14:paraId="08CD85EE" w14:textId="77777777">
        <w:tc>
          <w:tcPr>
            <w:tcW w:w="5909" w:type="dxa"/>
            <w:shd w:val="clear" w:color="auto" w:fill="auto"/>
            <w:tcMar>
              <w:top w:w="0" w:type="dxa"/>
              <w:bottom w:w="0" w:type="dxa"/>
            </w:tcMar>
            <w:vAlign w:val="center"/>
          </w:tcPr>
          <w:p w14:paraId="2B169A92"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 Remaining profit (72.7%)</w:t>
            </w:r>
          </w:p>
        </w:tc>
        <w:tc>
          <w:tcPr>
            <w:tcW w:w="3110" w:type="dxa"/>
            <w:shd w:val="clear" w:color="auto" w:fill="auto"/>
            <w:tcMar>
              <w:top w:w="0" w:type="dxa"/>
              <w:bottom w:w="0" w:type="dxa"/>
            </w:tcMar>
            <w:vAlign w:val="center"/>
          </w:tcPr>
          <w:p w14:paraId="1D34AC95"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69,592,907,907</w:t>
            </w:r>
          </w:p>
        </w:tc>
      </w:tr>
      <w:tr w:rsidR="00CF522F" w14:paraId="34009BEA" w14:textId="77777777">
        <w:tc>
          <w:tcPr>
            <w:tcW w:w="5909" w:type="dxa"/>
            <w:shd w:val="clear" w:color="auto" w:fill="auto"/>
            <w:tcMar>
              <w:top w:w="0" w:type="dxa"/>
              <w:bottom w:w="0" w:type="dxa"/>
            </w:tcMar>
            <w:vAlign w:val="center"/>
          </w:tcPr>
          <w:p w14:paraId="4F97BEF9" w14:textId="1978680E"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6 Expected dividend </w:t>
            </w:r>
            <w:r w:rsidR="00AA5F73">
              <w:rPr>
                <w:rFonts w:ascii="Arial" w:hAnsi="Arial"/>
                <w:color w:val="010000"/>
                <w:sz w:val="20"/>
              </w:rPr>
              <w:t>payment</w:t>
            </w:r>
            <w:r>
              <w:rPr>
                <w:rFonts w:ascii="Arial" w:hAnsi="Arial"/>
                <w:color w:val="010000"/>
                <w:sz w:val="20"/>
              </w:rPr>
              <w:t xml:space="preserve"> 85%</w:t>
            </w:r>
          </w:p>
        </w:tc>
        <w:tc>
          <w:tcPr>
            <w:tcW w:w="3110" w:type="dxa"/>
            <w:shd w:val="clear" w:color="auto" w:fill="auto"/>
            <w:tcMar>
              <w:top w:w="0" w:type="dxa"/>
              <w:bottom w:w="0" w:type="dxa"/>
            </w:tcMar>
            <w:vAlign w:val="center"/>
          </w:tcPr>
          <w:p w14:paraId="0B862330"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59,150,000,000</w:t>
            </w:r>
          </w:p>
        </w:tc>
      </w:tr>
      <w:tr w:rsidR="00CF522F" w14:paraId="4DDD172C" w14:textId="77777777">
        <w:tc>
          <w:tcPr>
            <w:tcW w:w="5909" w:type="dxa"/>
            <w:shd w:val="clear" w:color="auto" w:fill="auto"/>
            <w:tcMar>
              <w:top w:w="0" w:type="dxa"/>
              <w:bottom w:w="0" w:type="dxa"/>
            </w:tcMar>
            <w:vAlign w:val="center"/>
          </w:tcPr>
          <w:p w14:paraId="166A31AF"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7 </w:t>
            </w:r>
            <w:proofErr w:type="gramStart"/>
            <w:r>
              <w:rPr>
                <w:rFonts w:ascii="Arial" w:hAnsi="Arial"/>
                <w:color w:val="010000"/>
                <w:sz w:val="20"/>
              </w:rPr>
              <w:t>Dividend</w:t>
            </w:r>
            <w:proofErr w:type="gramEnd"/>
            <w:r>
              <w:rPr>
                <w:rFonts w:ascii="Arial" w:hAnsi="Arial"/>
                <w:color w:val="010000"/>
                <w:sz w:val="20"/>
              </w:rPr>
              <w:t xml:space="preserve"> (2.5%)</w:t>
            </w:r>
          </w:p>
        </w:tc>
        <w:tc>
          <w:tcPr>
            <w:tcW w:w="3110" w:type="dxa"/>
            <w:shd w:val="clear" w:color="auto" w:fill="auto"/>
            <w:tcMar>
              <w:top w:w="0" w:type="dxa"/>
              <w:bottom w:w="0" w:type="dxa"/>
            </w:tcMar>
            <w:vAlign w:val="center"/>
          </w:tcPr>
          <w:p w14:paraId="0300B99B"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250</w:t>
            </w:r>
          </w:p>
        </w:tc>
      </w:tr>
    </w:tbl>
    <w:p w14:paraId="35CEBEBD" w14:textId="77777777" w:rsidR="00CF522F" w:rsidRDefault="000D3517" w:rsidP="009B79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4.</w:t>
      </w:r>
      <w:proofErr w:type="gramEnd"/>
      <w:r>
        <w:rPr>
          <w:rFonts w:ascii="Arial" w:hAnsi="Arial"/>
          <w:color w:val="010000"/>
          <w:sz w:val="20"/>
        </w:rPr>
        <w:t xml:space="preserve"> Approve the Business Plan and Profit Distribution Plan for 2024:</w:t>
      </w:r>
    </w:p>
    <w:p w14:paraId="57783BA4" w14:textId="77777777" w:rsidR="00CF522F" w:rsidRDefault="000D3517" w:rsidP="009B79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Business plan and profit distribution plan for 2024 with the following basic targets: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52"/>
        <w:gridCol w:w="2967"/>
      </w:tblGrid>
      <w:tr w:rsidR="00CF522F" w14:paraId="24D870D7" w14:textId="77777777">
        <w:tc>
          <w:tcPr>
            <w:tcW w:w="60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94DA65" w14:textId="77777777" w:rsidR="00CF522F" w:rsidRDefault="000D3517" w:rsidP="009B793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8B2A08" w14:textId="77777777" w:rsidR="00CF522F" w:rsidRDefault="000D3517" w:rsidP="009B793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w:t>
            </w:r>
          </w:p>
        </w:tc>
      </w:tr>
      <w:tr w:rsidR="00CF522F" w14:paraId="20885D5F" w14:textId="77777777">
        <w:tc>
          <w:tcPr>
            <w:tcW w:w="60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6DAC5E"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 Production and business plan</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7A57D4" w14:textId="77777777" w:rsidR="00CF522F" w:rsidRDefault="00CF522F">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r>
      <w:tr w:rsidR="00CF522F" w14:paraId="631D5EE1" w14:textId="77777777">
        <w:tc>
          <w:tcPr>
            <w:tcW w:w="60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72DB02"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 Total revenue</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4898DF"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23,239,952,000,000</w:t>
            </w:r>
          </w:p>
        </w:tc>
      </w:tr>
      <w:tr w:rsidR="00CF522F" w14:paraId="47BBAAD3" w14:textId="77777777">
        <w:tc>
          <w:tcPr>
            <w:tcW w:w="60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CDBC98"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Profit before tax:</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C911C7"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175,940,000,000</w:t>
            </w:r>
          </w:p>
        </w:tc>
      </w:tr>
      <w:tr w:rsidR="00CF522F" w14:paraId="17476BF5" w14:textId="77777777">
        <w:tc>
          <w:tcPr>
            <w:tcW w:w="60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954EF3"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 Profit after tax</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028224"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146,750,000,000</w:t>
            </w:r>
          </w:p>
        </w:tc>
      </w:tr>
      <w:tr w:rsidR="00CF522F" w14:paraId="1428FD1D" w14:textId="77777777">
        <w:tc>
          <w:tcPr>
            <w:tcW w:w="60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05576B"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 Profit distribution plan</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F76D4D" w14:textId="77777777" w:rsidR="00CF522F" w:rsidRDefault="00CF522F" w:rsidP="009B793A">
            <w:pPr>
              <w:pBdr>
                <w:top w:val="nil"/>
                <w:left w:val="nil"/>
                <w:bottom w:val="nil"/>
                <w:right w:val="nil"/>
                <w:between w:val="nil"/>
              </w:pBdr>
              <w:tabs>
                <w:tab w:val="left" w:pos="432"/>
              </w:tabs>
              <w:spacing w:line="276" w:lineRule="auto"/>
              <w:jc w:val="right"/>
              <w:rPr>
                <w:rFonts w:ascii="Arial" w:eastAsia="Arial" w:hAnsi="Arial" w:cs="Arial"/>
                <w:color w:val="010000"/>
                <w:sz w:val="20"/>
                <w:szCs w:val="20"/>
              </w:rPr>
            </w:pPr>
          </w:p>
        </w:tc>
      </w:tr>
      <w:tr w:rsidR="00CF522F" w14:paraId="6D1DEC79" w14:textId="77777777">
        <w:tc>
          <w:tcPr>
            <w:tcW w:w="60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8308B9"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 Investment and development fund 15%</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F243BF"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22,013,000,000</w:t>
            </w:r>
          </w:p>
        </w:tc>
      </w:tr>
      <w:tr w:rsidR="00CF522F" w14:paraId="75A2990B" w14:textId="77777777">
        <w:tc>
          <w:tcPr>
            <w:tcW w:w="60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05C1FD"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Bonus and welfare fund 10%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EFCD44"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14,675,000,000</w:t>
            </w:r>
          </w:p>
        </w:tc>
      </w:tr>
      <w:tr w:rsidR="00CF522F" w14:paraId="3B402F75" w14:textId="77777777">
        <w:tc>
          <w:tcPr>
            <w:tcW w:w="60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D6380C"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 Bonus fund for the Executive Board 0.8%</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312AB5"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1,174,000,000</w:t>
            </w:r>
          </w:p>
        </w:tc>
      </w:tr>
      <w:tr w:rsidR="00CF522F" w14:paraId="54FA64B8" w14:textId="77777777">
        <w:tc>
          <w:tcPr>
            <w:tcW w:w="60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695CD8"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 Remuneration fund for Board of Directors and Supervisory Board (1.5%)</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1B8CED"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2,201,000,000</w:t>
            </w:r>
          </w:p>
        </w:tc>
      </w:tr>
      <w:tr w:rsidR="00CF522F" w14:paraId="34E794D9" w14:textId="77777777">
        <w:tc>
          <w:tcPr>
            <w:tcW w:w="60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F6D42B" w14:textId="77777777" w:rsidR="00CF522F" w:rsidRDefault="000D35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 Remaining profit (accounting for 72.7% of profit after tax)</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36299F" w14:textId="77777777" w:rsidR="00CF522F" w:rsidRDefault="000D3517" w:rsidP="009B793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106,687,000,000</w:t>
            </w:r>
          </w:p>
        </w:tc>
      </w:tr>
    </w:tbl>
    <w:p w14:paraId="33462BBD" w14:textId="20A00D05" w:rsidR="00CF522F" w:rsidRDefault="000D3517" w:rsidP="009B79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Dividend </w:t>
      </w:r>
      <w:r w:rsidR="00AA5F73">
        <w:rPr>
          <w:rFonts w:ascii="Arial" w:hAnsi="Arial"/>
          <w:color w:val="010000"/>
          <w:sz w:val="20"/>
        </w:rPr>
        <w:t>payment</w:t>
      </w:r>
      <w:r>
        <w:rPr>
          <w:rFonts w:ascii="Arial" w:hAnsi="Arial"/>
          <w:color w:val="010000"/>
          <w:sz w:val="20"/>
        </w:rPr>
        <w:t xml:space="preserve"> level in 2024: Depending on the situation, it will be presented specifically at the Annual General Meeting of Shareholders in 2025.</w:t>
      </w:r>
    </w:p>
    <w:p w14:paraId="2608C282" w14:textId="77777777" w:rsidR="00CF522F" w:rsidRDefault="000D3517" w:rsidP="009B79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5.</w:t>
      </w:r>
      <w:proofErr w:type="gramEnd"/>
      <w:r>
        <w:rPr>
          <w:rFonts w:ascii="Arial" w:hAnsi="Arial"/>
          <w:color w:val="010000"/>
          <w:sz w:val="20"/>
        </w:rPr>
        <w:t xml:space="preserve"> Approve the selection of an audit company to audit the Financial Statement 2024;</w:t>
      </w:r>
    </w:p>
    <w:p w14:paraId="391ACEB1" w14:textId="77777777" w:rsidR="00CF522F" w:rsidRDefault="000D3517" w:rsidP="009B79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criteria for selecting an independent audit company as proposed by the Supervisory Board to serve as a basis for selecting a service provider to audit the Financial Statements of Thanh Le General Import-Export Trading Corporation in 2024.</w:t>
      </w:r>
    </w:p>
    <w:p w14:paraId="5478317E" w14:textId="77777777" w:rsidR="00CF522F" w:rsidRDefault="000D3517" w:rsidP="009B79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is authorized to select an audit company meeting the requirements of the Supervisory Board and assign the General Manager to sign audit service provision contract for the Financial Statement 2024 of the Corporation.</w:t>
      </w:r>
    </w:p>
    <w:p w14:paraId="220F9CC5" w14:textId="77777777" w:rsidR="00CF522F" w:rsidRDefault="000D3517" w:rsidP="009B79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6.</w:t>
      </w:r>
      <w:proofErr w:type="gramEnd"/>
      <w:r>
        <w:rPr>
          <w:rFonts w:ascii="Arial" w:hAnsi="Arial"/>
          <w:color w:val="010000"/>
          <w:sz w:val="20"/>
        </w:rPr>
        <w:t xml:space="preserve"> Terms enforcement:</w:t>
      </w:r>
    </w:p>
    <w:p w14:paraId="4BFDFDEB" w14:textId="1C15FA09" w:rsidR="00CF522F" w:rsidRDefault="000D3517" w:rsidP="009B793A">
      <w:pPr>
        <w:numPr>
          <w:ilvl w:val="0"/>
          <w:numId w:val="2"/>
        </w:numPr>
        <w:pBdr>
          <w:top w:val="nil"/>
          <w:left w:val="nil"/>
          <w:bottom w:val="nil"/>
          <w:right w:val="nil"/>
          <w:between w:val="nil"/>
        </w:pBdr>
        <w:tabs>
          <w:tab w:val="left" w:pos="432"/>
          <w:tab w:val="left" w:pos="1060"/>
        </w:tabs>
        <w:spacing w:after="120" w:line="360" w:lineRule="auto"/>
        <w:jc w:val="both"/>
        <w:rPr>
          <w:rFonts w:ascii="Arial" w:eastAsia="Arial" w:hAnsi="Arial" w:cs="Arial"/>
          <w:color w:val="010000"/>
          <w:sz w:val="20"/>
          <w:szCs w:val="20"/>
        </w:rPr>
      </w:pPr>
      <w:r>
        <w:rPr>
          <w:rFonts w:ascii="Arial" w:hAnsi="Arial"/>
          <w:color w:val="010000"/>
          <w:sz w:val="20"/>
        </w:rPr>
        <w:t>This General Mandate takes effect from April 26, 2024</w:t>
      </w:r>
    </w:p>
    <w:p w14:paraId="6A02FDBB" w14:textId="77777777" w:rsidR="00CF522F" w:rsidRDefault="000D3517" w:rsidP="009B793A">
      <w:pPr>
        <w:numPr>
          <w:ilvl w:val="0"/>
          <w:numId w:val="2"/>
        </w:numPr>
        <w:pBdr>
          <w:top w:val="nil"/>
          <w:left w:val="nil"/>
          <w:bottom w:val="nil"/>
          <w:right w:val="nil"/>
          <w:between w:val="nil"/>
        </w:pBdr>
        <w:tabs>
          <w:tab w:val="left" w:pos="432"/>
          <w:tab w:val="left" w:pos="108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Board of Directors and the Supervisory Board of Thanh Le General Import - Export Trading Corporation to organize the implementation and supervise the process of implementing the General Mandate of the General Meeting.</w:t>
      </w:r>
    </w:p>
    <w:p w14:paraId="0FCCD537" w14:textId="77777777" w:rsidR="00CF522F" w:rsidRDefault="00CF522F">
      <w:pPr>
        <w:pBdr>
          <w:top w:val="nil"/>
          <w:left w:val="nil"/>
          <w:bottom w:val="nil"/>
          <w:right w:val="nil"/>
          <w:between w:val="nil"/>
        </w:pBdr>
        <w:tabs>
          <w:tab w:val="left" w:pos="432"/>
          <w:tab w:val="left" w:pos="1082"/>
        </w:tabs>
        <w:spacing w:after="120" w:line="360" w:lineRule="auto"/>
        <w:rPr>
          <w:rFonts w:ascii="Arial" w:eastAsia="Arial" w:hAnsi="Arial" w:cs="Arial"/>
          <w:color w:val="010000"/>
          <w:sz w:val="20"/>
          <w:szCs w:val="20"/>
        </w:rPr>
      </w:pPr>
    </w:p>
    <w:sectPr w:rsidR="00CF522F">
      <w:pgSz w:w="11909" w:h="16834"/>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393"/>
    <w:multiLevelType w:val="multilevel"/>
    <w:tmpl w:val="2730A8A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CD25D77"/>
    <w:multiLevelType w:val="multilevel"/>
    <w:tmpl w:val="AB628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2F"/>
    <w:rsid w:val="000D3517"/>
    <w:rsid w:val="004B14E5"/>
    <w:rsid w:val="009B793A"/>
    <w:rsid w:val="00AA5F73"/>
    <w:rsid w:val="00AF098F"/>
    <w:rsid w:val="00CF5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10"/>
      <w:szCs w:val="1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6"/>
      <w:szCs w:val="1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sz w:val="10"/>
      <w:szCs w:val="10"/>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Arial" w:eastAsia="Arial" w:hAnsi="Arial" w:cs="Arial"/>
      <w:sz w:val="16"/>
      <w:szCs w:val="16"/>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spacing w:line="276"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76" w:lineRule="auto"/>
      <w:ind w:firstLine="700"/>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10"/>
      <w:szCs w:val="1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6"/>
      <w:szCs w:val="1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sz w:val="10"/>
      <w:szCs w:val="10"/>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Arial" w:eastAsia="Arial" w:hAnsi="Arial" w:cs="Arial"/>
      <w:sz w:val="16"/>
      <w:szCs w:val="16"/>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spacing w:line="276"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76" w:lineRule="auto"/>
      <w:ind w:firstLine="700"/>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DXN/O8/CLVTAu1mW5/oTAzqWPQ==">CgMxLjA4AHIhMWdWM0UzZVpjbmF5STVGOUlMT0hGQTdIN0JuZXl1NnJf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2024-05-04T04:35:00Z</dcterms:created>
  <dcterms:modified xsi:type="dcterms:W3CDTF">2024-05-06T06:33:00Z</dcterms:modified>
</cp:coreProperties>
</file>