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1"/>
          <w:i w:val="0"/>
          <w:smallCaps w:val="0"/>
          <w:strike w:val="0"/>
          <w:color w:val="010000"/>
          <w:sz w:val="20"/>
          <w:szCs w:val="20"/>
          <w:u w:val="none"/>
          <w:shd w:fill="auto" w:val="clear"/>
          <w:vertAlign w:val="baseline"/>
          <w:rFonts w:ascii="Arial" w:cs="Arial" w:eastAsia="Arial" w:hAnsi="Arial"/>
        </w:rPr>
      </w:pPr>
      <w:r>
        <w:rPr>
          <w:b w:val="1"/>
          <w:i w:val="0"/>
          <w:smallCaps w:val="0"/>
          <w:strike w:val="0"/>
          <w:color w:val="010000"/>
          <w:sz w:val="20"/>
          <w:u w:val="none"/>
          <w:shd w:fill="auto" w:val="clear"/>
          <w:vertAlign w:val="baseline"/>
          <w:rtl w:val="0"/>
          <w:rFonts w:ascii="Arial" w:hAnsi="Arial"/>
        </w:rPr>
        <w:t xml:space="preserve">VGV:</w:t>
      </w:r>
      <w:r>
        <w:rPr>
          <w:b w:val="1"/>
          <w:i w:val="0"/>
          <w:smallCaps w:val="0"/>
          <w:strike w:val="0"/>
          <w:color w:val="010000"/>
          <w:sz w:val="20"/>
          <w:u w:val="none"/>
          <w:shd w:fill="auto" w:val="clear"/>
          <w:vertAlign w:val="baseline"/>
          <w:rtl w:val="0"/>
          <w:rFonts w:ascii="Arial" w:hAnsi="Arial"/>
        </w:rPr>
        <w:t xml:space="preserve"> </w:t>
      </w:r>
      <w:r>
        <w:rPr>
          <w:b w:val="1"/>
          <w:i w:val="0"/>
          <w:smallCaps w:val="0"/>
          <w:strike w:val="0"/>
          <w:color w:val="010000"/>
          <w:sz w:val="20"/>
          <w:u w:val="none"/>
          <w:shd w:fill="auto" w:val="clear"/>
          <w:vertAlign w:val="baseline"/>
          <w:rtl w:val="0"/>
          <w:rFonts w:ascii="Arial" w:hAnsi="Arial"/>
        </w:rPr>
        <w:t xml:space="preserve">Annual General Mandate 2024</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On April 26, 2024, Viet Nam National Construction Consultants Corporation - JSC announced General Mandate No. 42/NQ-DHDCD as follows: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1:</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report on production and business results in 2023 and the production and business plan for 2024 with the following basic contents:</w:t>
      </w:r>
    </w:p>
    <w:p w:rsidR="00000000" w:rsidDel="00000000" w:rsidP="00000000" w:rsidRDefault="00000000" w:rsidRPr="00000000" w14:paraId="0000000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32"/>
          <w:tab w:val="left" w:leader="none" w:pos="98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Production and business results in 2023:</w:t>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965"/>
          <w:tab w:val="left" w:leader="none" w:pos="364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Revenue: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257.43 billion;</w:t>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96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Profit before tax:</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31.21 billion;</w:t>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96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Cash dividend payout:</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6.0% per year;</w:t>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32"/>
          <w:tab w:val="left" w:leader="none" w:pos="1017"/>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Key tasks and main solutions to implement the production and business plan and the expected plan for 2024 are as follows:</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1025"/>
          <w:tab w:val="left" w:leader="none" w:pos="364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Revenue: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224.00 billion;</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1025"/>
          <w:tab w:val="left" w:leader="none" w:pos="364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Profit after tax:</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33.85 billion;</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102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Cash dividend payout:</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8.0% per year;</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102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The General Meeting of Shareholders authorizes the Board of Directors and the Board of Managers of the Corporation to:</w:t>
      </w:r>
    </w:p>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32"/>
          <w:tab w:val="left" w:leader="none" w:pos="116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Direct the implementation of the production and business plan 2024 approved by the General Meeting of Shareholders; divest from units in which the Corporation does not hold a controlling stake, has low or no efficiency, or has a business line that is not suitable for the development of the parent company, and seek opportunities to restructure investment in sectors and fields with efficiency and play a role in core business activities.</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32"/>
          <w:tab w:val="left" w:leader="none" w:pos="122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Proactively review, restructure, rearrange, and newly establish departments and production units in a way that ensures timely efficiency to serve production.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2:</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activity report 2023 and the activity orientation 2024 of the Board of Directors.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3:</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activity report 2023 and the activity orientation 2024 of the Supervisory Board.</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Article 4:</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Approve the audited Financial Statements and overcoming the qualified opinion in the Financial Statements 2023; Approving the plan for profit distribution and allocation to funds in 2023, including:</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98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Profit after tax:</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27.23 billion</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96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Dividend payment rate:</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6.0%/year; form of dividend payment:</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in cash</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96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Appropriation for bonus and welfare funds</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5.208 billion;</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96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Appropriation for bonus fund of the managers</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 0.558 billion;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5:</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Regarding the total salary and remuneration in 2023 and the plan for 2024 of the Board of Directors and the Supervisory Board of the Corporation:</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The General Meeting of Shareholders authorizes the Board of Directors of VNCC to consider and decide on the specific salary and remuneration levels for the Board of Directors and the Supervisory Board of the Company, ensuring compliance with Circular 28/2016/TT-BLDTBXH dated September 1, 2016 on guiding the implementation of labor, salary, remuneration, and bonus for joint stock companies with state capital contribution.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In case the actual profit in 2024 is higher than the planned profit, the Board of Directors and the Supervisory Board will be adjusted to increase their salary and remuneration according to the rate of 2% increase for every 1% increase in profit, but the maximum increase shall not exceed 20% compared to the planned salary level.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6:</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selection of an audit company for the Financial Statements 2024.</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The General Meeting of Shareholders authorizes the Board of Directors to select an audit company to perform the audit and review of the Corporation's Financial Statements for 2024 in accordance with the provisions of the law.</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sectPr>
          <w:pgSz w:h="16840" w:w="11909" w:orient="portrait"/>
          <w:pgMar w:bottom="1440" w:top="1440" w:left="1440" w:right="1440" w:header="0" w:footer="3"/>
          <w:pgNumType w:start="1"/>
        </w:sectPr>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7:</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Terms of enforcement</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954"/>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vertAlign w:val="baseline"/>
          <w:rtl w:val="0"/>
          <w:highlight w:val="white"/>
          <w:rFonts w:ascii="Arial" w:hAnsi="Arial"/>
        </w:rPr>
        <w:t xml:space="preserve">This General Mandate takes effect on the date of approval of the General Meeting of Shareholders.</w:t>
      </w:r>
      <w:r>
        <w:rPr>
          <w:b w:val="0"/>
          <w:i w:val="0"/>
          <w:smallCaps w:val="0"/>
          <w:strike w:val="0"/>
          <w:color w:val="010000"/>
          <w:sz w:val="20"/>
          <w:u w:val="none"/>
          <w:vertAlign w:val="baseline"/>
          <w:rtl w:val="0"/>
          <w:shd w:fill="auto" w:val="clear"/>
          <w:rFonts w:ascii="Arial" w:hAnsi="Arial"/>
        </w:rPr>
        <w:t xml:space="preserve">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986"/>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Members of the Board of Directors, the Supervisory Board, the Board of Management, shareholders, and relevant collectives and individuals are responsible for implementing this General Mandate.</w:t>
      </w:r>
    </w:p>
    <w:p w:rsidR="00000000" w:rsidDel="00000000" w:rsidP="00000000" w:rsidRDefault="00000000" w:rsidRPr="00000000" w14:paraId="0000001D">
      <w:pPr>
        <w:tabs>
          <w:tab w:val="left" w:leader="none" w:pos="432"/>
        </w:tabs>
        <w:spacing w:after="120" w:line="360" w:lineRule="auto"/>
        <w:rPr>
          <w:rFonts w:ascii="Arial" w:cs="Arial" w:eastAsia="Arial" w:hAnsi="Arial"/>
          <w:color w:val="010000"/>
          <w:sz w:val="20"/>
          <w:szCs w:val="20"/>
        </w:rPr>
      </w:pPr>
      <w:r w:rsidDel="00000000" w:rsidR="00000000" w:rsidRPr="00000000">
        <w:rPr>
          <w:rtl w:val="0"/>
        </w:rPr>
      </w:r>
    </w:p>
    <w:sectPr>
      <w:type w:val="continuous"/>
      <w:pgSz w:h="16840" w:w="11909" w:orient="portrait"/>
      <w:pgMar w:bottom="1440" w:top="1440" w:left="1440" w:right="1440" w:header="0" w:footer="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lowerRoman"/>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Vnbnnidung" w:customStyle="1">
    <w:name w:val="Văn bản nội dung_"/>
    <w:basedOn w:val="DefaultParagraphFont"/>
    <w:link w:val="Vnbnnidung0"/>
    <w:rPr>
      <w:rFonts w:ascii="Times New Roman" w:cs="Times New Roman" w:eastAsia="Times New Roman" w:hAnsi="Times New Roman"/>
      <w:b w:val="0"/>
      <w:bCs w:val="0"/>
      <w:i w:val="0"/>
      <w:iCs w:val="0"/>
      <w:smallCaps w:val="0"/>
      <w:strike w:val="0"/>
      <w:sz w:val="26"/>
      <w:szCs w:val="26"/>
      <w:u w:val="none"/>
      <w:shd w:color="auto" w:fill="auto" w:val="clear"/>
    </w:rPr>
  </w:style>
  <w:style w:type="character" w:styleId="Tiu1" w:customStyle="1">
    <w:name w:val="Tiêu đề #1_"/>
    <w:basedOn w:val="DefaultParagraphFont"/>
    <w:link w:val="Tiu10"/>
    <w:rPr>
      <w:rFonts w:ascii="Times New Roman" w:cs="Times New Roman" w:eastAsia="Times New Roman" w:hAnsi="Times New Roman"/>
      <w:b w:val="0"/>
      <w:bCs w:val="0"/>
      <w:i w:val="0"/>
      <w:iCs w:val="0"/>
      <w:smallCaps w:val="1"/>
      <w:strike w:val="0"/>
      <w:sz w:val="36"/>
      <w:szCs w:val="36"/>
      <w:u w:val="none"/>
      <w:shd w:color="auto" w:fill="auto" w:val="clear"/>
    </w:rPr>
  </w:style>
  <w:style w:type="character" w:styleId="Vnbnnidung3" w:customStyle="1">
    <w:name w:val="Văn bản nội dung (3)_"/>
    <w:basedOn w:val="DefaultParagraphFont"/>
    <w:link w:val="Vnbnnidung30"/>
    <w:rPr>
      <w:rFonts w:ascii="Times New Roman" w:cs="Times New Roman" w:eastAsia="Times New Roman" w:hAnsi="Times New Roman"/>
      <w:b w:val="0"/>
      <w:bCs w:val="0"/>
      <w:i w:val="0"/>
      <w:iCs w:val="0"/>
      <w:smallCaps w:val="0"/>
      <w:strike w:val="0"/>
      <w:sz w:val="22"/>
      <w:szCs w:val="22"/>
      <w:u w:val="none"/>
      <w:shd w:color="auto" w:fill="auto" w:val="clear"/>
    </w:rPr>
  </w:style>
  <w:style w:type="character" w:styleId="Vnbnnidung2" w:customStyle="1">
    <w:name w:val="Văn bản nội dung (2)_"/>
    <w:basedOn w:val="DefaultParagraphFont"/>
    <w:link w:val="Vnbnnidung20"/>
    <w:rPr>
      <w:rFonts w:ascii="Arial" w:cs="Arial" w:eastAsia="Arial" w:hAnsi="Arial"/>
      <w:b w:val="1"/>
      <w:bCs w:val="1"/>
      <w:i w:val="0"/>
      <w:iCs w:val="0"/>
      <w:smallCaps w:val="0"/>
      <w:strike w:val="0"/>
      <w:sz w:val="12"/>
      <w:szCs w:val="12"/>
      <w:u w:val="none"/>
      <w:shd w:color="auto" w:fill="auto" w:val="clear"/>
    </w:rPr>
  </w:style>
  <w:style w:type="character" w:styleId="Vnbnnidung4" w:customStyle="1">
    <w:name w:val="Văn bản nội dung (4)_"/>
    <w:basedOn w:val="DefaultParagraphFont"/>
    <w:link w:val="Vnbnnidung40"/>
    <w:rPr>
      <w:rFonts w:ascii="Arial" w:cs="Arial" w:eastAsia="Arial" w:hAnsi="Arial"/>
      <w:b w:val="0"/>
      <w:bCs w:val="0"/>
      <w:i w:val="0"/>
      <w:iCs w:val="0"/>
      <w:smallCaps w:val="0"/>
      <w:strike w:val="0"/>
      <w:sz w:val="30"/>
      <w:szCs w:val="30"/>
      <w:u w:val="none"/>
      <w:shd w:color="auto" w:fill="auto" w:val="clear"/>
    </w:rPr>
  </w:style>
  <w:style w:type="character" w:styleId="Vnbnnidung5" w:customStyle="1">
    <w:name w:val="Văn bản nội dung (5)_"/>
    <w:basedOn w:val="DefaultParagraphFont"/>
    <w:link w:val="Vnbnnidung50"/>
    <w:rPr>
      <w:rFonts w:ascii="Arial" w:cs="Arial" w:eastAsia="Arial" w:hAnsi="Arial"/>
      <w:b w:val="0"/>
      <w:bCs w:val="0"/>
      <w:i w:val="0"/>
      <w:iCs w:val="0"/>
      <w:smallCaps w:val="0"/>
      <w:strike w:val="0"/>
      <w:sz w:val="20"/>
      <w:szCs w:val="20"/>
      <w:u w:val="none"/>
      <w:shd w:color="auto" w:fill="auto" w:val="clear"/>
    </w:rPr>
  </w:style>
  <w:style w:type="paragraph" w:styleId="Vnbnnidung0" w:customStyle="1">
    <w:name w:val="Văn bản nội dung"/>
    <w:basedOn w:val="Normal"/>
    <w:link w:val="Vnbnnidung"/>
    <w:pPr>
      <w:spacing w:line="276" w:lineRule="auto"/>
      <w:ind w:firstLine="400"/>
    </w:pPr>
    <w:rPr>
      <w:rFonts w:ascii="Times New Roman" w:cs="Times New Roman" w:eastAsia="Times New Roman" w:hAnsi="Times New Roman"/>
      <w:sz w:val="26"/>
      <w:szCs w:val="26"/>
    </w:rPr>
  </w:style>
  <w:style w:type="paragraph" w:styleId="Tiu10" w:customStyle="1">
    <w:name w:val="Tiêu đề #1"/>
    <w:basedOn w:val="Normal"/>
    <w:link w:val="Tiu1"/>
    <w:pPr>
      <w:jc w:val="right"/>
      <w:outlineLvl w:val="0"/>
    </w:pPr>
    <w:rPr>
      <w:rFonts w:ascii="Times New Roman" w:cs="Times New Roman" w:eastAsia="Times New Roman" w:hAnsi="Times New Roman"/>
      <w:smallCaps w:val="1"/>
      <w:sz w:val="36"/>
      <w:szCs w:val="36"/>
    </w:rPr>
  </w:style>
  <w:style w:type="paragraph" w:styleId="Vnbnnidung30" w:customStyle="1">
    <w:name w:val="Văn bản nội dung (3)"/>
    <w:basedOn w:val="Normal"/>
    <w:link w:val="Vnbnnidung3"/>
    <w:rPr>
      <w:rFonts w:ascii="Times New Roman" w:cs="Times New Roman" w:eastAsia="Times New Roman" w:hAnsi="Times New Roman"/>
      <w:sz w:val="22"/>
      <w:szCs w:val="22"/>
    </w:rPr>
  </w:style>
  <w:style w:type="paragraph" w:styleId="Vnbnnidung20" w:customStyle="1">
    <w:name w:val="Văn bản nội dung (2)"/>
    <w:basedOn w:val="Normal"/>
    <w:link w:val="Vnbnnidung2"/>
    <w:pPr>
      <w:spacing w:line="206" w:lineRule="auto"/>
    </w:pPr>
    <w:rPr>
      <w:rFonts w:ascii="Arial" w:cs="Arial" w:eastAsia="Arial" w:hAnsi="Arial"/>
      <w:b w:val="1"/>
      <w:bCs w:val="1"/>
      <w:sz w:val="12"/>
      <w:szCs w:val="12"/>
    </w:rPr>
  </w:style>
  <w:style w:type="paragraph" w:styleId="Vnbnnidung40" w:customStyle="1">
    <w:name w:val="Văn bản nội dung (4)"/>
    <w:basedOn w:val="Normal"/>
    <w:link w:val="Vnbnnidung4"/>
    <w:pPr>
      <w:spacing w:line="235" w:lineRule="auto"/>
      <w:ind w:firstLine="240"/>
    </w:pPr>
    <w:rPr>
      <w:rFonts w:ascii="Arial" w:cs="Arial" w:eastAsia="Arial" w:hAnsi="Arial"/>
      <w:sz w:val="30"/>
      <w:szCs w:val="30"/>
    </w:rPr>
  </w:style>
  <w:style w:type="paragraph" w:styleId="Vnbnnidung50" w:customStyle="1">
    <w:name w:val="Văn bản nội dung (5)"/>
    <w:basedOn w:val="Normal"/>
    <w:link w:val="Vnbnnidung5"/>
    <w:rPr>
      <w:rFonts w:ascii="Arial" w:cs="Arial" w:eastAsia="Arial" w:hAnsi="Arial"/>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TorL5NnNh3ZTFNiMsnYvnYcCiA==">CgMxLjA4AHIhMWFXVm4xZUo4Wl95Z1hFY2cweFRkVHZLZldFazM5V2R6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2024-05-04T04:43:00Z</dcterms:created>
</cp:coreProperties>
</file>