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4582"/>
        </w:tabs>
        <w:spacing w:after="12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VTX: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Board Resolution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458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On April 26, 2024, Multi Modal Transport Holding Company announced Resolution No. 08-1/VTX/NQ-HDQT on approving the credit limit at Vietnam Technological and Commercial Joint Stock Bank (Techcombank) as follows: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‎‎Article 1.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transaction at Vietnam Technological and Commercial Joint Stock Bank (Techcombank) with the following contents: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2049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credit limit of Multi Modal Transport Holding Company (including the limit for Loans, LC, Guarantees, and other credit operations) with a total amount of VND 100,000,000,000 or equivalent in USD to serve production/business activities at Vietnam Technological and Commercial Joint Stock Bank (Techcombank).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2049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mortgage/pledge of assets owned/legally used by the company and/or a third party to secure the debt obligations of Multi Modal Transport Holding Company under the Credit Granting Contract/Credit Contract with Techcombank.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‎‎Article 2.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Assign the Legal Representative of Multi Modal Transport Holding Company to organize the implementation of the contents approved by the Board of Directors in Article 1 of this Resolution and carry out procedures to sign agreements, contracts, and relevant documents with the Bank in accordance with the provisions of the law.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‎‎Article 3.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This Board Resolution takes effect from the date of its signing.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Members of the Board of Directors, the Board of Management of the Company, the units/departments/divisions directly under the Company, and related organizations/individuals are responsible for implementing this Resolution.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2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Pr>
      <w:color w:val="0066cc"/>
      <w:u w:val="single"/>
    </w:rPr>
  </w:style>
  <w:style w:type="character" w:styleId="Bodytext2" w:customStyle="1">
    <w:name w:val="Body text (2)_"/>
    <w:basedOn w:val="DefaultParagraphFont"/>
    <w:link w:val="Bodytext20"/>
    <w:rPr>
      <w:rFonts w:ascii="Times New Roman" w:cs="Times New Roman" w:eastAsia="Times New Roman" w:hAnsi="Times New Roman"/>
      <w:b w:val="0"/>
      <w:bCs w:val="0"/>
      <w:i w:val="0"/>
      <w:iCs w:val="0"/>
      <w:smallCaps w:val="1"/>
      <w:strike w:val="0"/>
      <w:sz w:val="30"/>
      <w:szCs w:val="30"/>
      <w:u w:val="none"/>
      <w:shd w:color="auto" w:fill="auto" w:val="clear"/>
    </w:rPr>
  </w:style>
  <w:style w:type="character" w:styleId="BodyTextChar" w:customStyle="1">
    <w:name w:val="Body Text Char"/>
    <w:basedOn w:val="DefaultParagraphFont"/>
    <w:link w:val="BodyText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  <w:shd w:color="auto" w:fill="auto" w:val="clear"/>
    </w:rPr>
  </w:style>
  <w:style w:type="character" w:styleId="Bodytext3" w:customStyle="1">
    <w:name w:val="Body text (3)_"/>
    <w:basedOn w:val="DefaultParagraphFont"/>
    <w:link w:val="Bodytext3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6"/>
      <w:szCs w:val="26"/>
      <w:u w:val="none"/>
      <w:shd w:color="auto" w:fill="auto" w:val="clear"/>
    </w:rPr>
  </w:style>
  <w:style w:type="paragraph" w:styleId="Bodytext20" w:customStyle="1">
    <w:name w:val="Body text (2)"/>
    <w:basedOn w:val="Normal"/>
    <w:link w:val="Bodytext2"/>
    <w:rPr>
      <w:rFonts w:ascii="Times New Roman" w:cs="Times New Roman" w:eastAsia="Times New Roman" w:hAnsi="Times New Roman"/>
      <w:smallCaps w:val="1"/>
      <w:sz w:val="30"/>
      <w:szCs w:val="30"/>
    </w:rPr>
  </w:style>
  <w:style w:type="paragraph" w:styleId="BodyText">
    <w:name w:val="Body Text"/>
    <w:basedOn w:val="Normal"/>
    <w:link w:val="BodyTextChar"/>
    <w:qFormat w:val="1"/>
    <w:rPr>
      <w:rFonts w:ascii="Times New Roman" w:cs="Times New Roman" w:eastAsia="Times New Roman" w:hAnsi="Times New Roman"/>
      <w:sz w:val="22"/>
      <w:szCs w:val="22"/>
    </w:rPr>
  </w:style>
  <w:style w:type="paragraph" w:styleId="Bodytext30" w:customStyle="1">
    <w:name w:val="Body text (3)"/>
    <w:basedOn w:val="Normal"/>
    <w:link w:val="Bodytext3"/>
    <w:pPr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EoxK0vk8mSJAwWTp5ndLqUbysg==">CgMxLjA4AHIhMU1zRTgwUkRnYlRvSVU0bGRvM1M0QXdySTZ2M2hUR3dO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2024-05-04T11:03:00Z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fdd72f9d389c72fd3d53a173c508b442f8e514400206cb1e2bcfbba624b464b2</vt:lpwstr>
  </property>
</Properties>
</file>