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89" w:rsidRPr="00F41E7E" w:rsidRDefault="00F41E7E" w:rsidP="009163FF">
      <w:pPr>
        <w:pBdr>
          <w:top w:val="nil"/>
          <w:left w:val="nil"/>
          <w:bottom w:val="nil"/>
          <w:right w:val="nil"/>
          <w:between w:val="nil"/>
        </w:pBdr>
        <w:tabs>
          <w:tab w:val="left" w:pos="1545"/>
        </w:tabs>
        <w:spacing w:after="120" w:line="360" w:lineRule="auto"/>
        <w:jc w:val="both"/>
        <w:rPr>
          <w:rFonts w:ascii="Arial" w:eastAsia="Arial" w:hAnsi="Arial" w:cs="Arial"/>
          <w:b/>
          <w:color w:val="010000"/>
          <w:sz w:val="20"/>
          <w:szCs w:val="20"/>
        </w:rPr>
      </w:pPr>
      <w:r>
        <w:rPr>
          <w:rFonts w:ascii="Arial" w:hAnsi="Arial"/>
          <w:b/>
          <w:color w:val="010000"/>
          <w:sz w:val="20"/>
        </w:rPr>
        <w:t>AAH: Annual General Mandate 2024</w:t>
      </w:r>
    </w:p>
    <w:p w:rsidR="009D1789" w:rsidRPr="00F41E7E" w:rsidRDefault="00F41E7E" w:rsidP="009163FF">
      <w:pPr>
        <w:pBdr>
          <w:top w:val="nil"/>
          <w:left w:val="nil"/>
          <w:bottom w:val="nil"/>
          <w:right w:val="nil"/>
          <w:between w:val="nil"/>
        </w:pBdr>
        <w:tabs>
          <w:tab w:val="left" w:pos="1545"/>
        </w:tabs>
        <w:spacing w:after="120" w:line="360" w:lineRule="auto"/>
        <w:jc w:val="both"/>
        <w:rPr>
          <w:rFonts w:ascii="Arial" w:eastAsia="Arial" w:hAnsi="Arial" w:cs="Arial"/>
          <w:color w:val="010000"/>
          <w:sz w:val="20"/>
          <w:szCs w:val="20"/>
        </w:rPr>
      </w:pPr>
      <w:r>
        <w:rPr>
          <w:rFonts w:ascii="Arial" w:hAnsi="Arial"/>
          <w:color w:val="010000"/>
          <w:sz w:val="20"/>
        </w:rPr>
        <w:t xml:space="preserve">On April 29, 2024, Hop </w:t>
      </w:r>
      <w:proofErr w:type="spellStart"/>
      <w:r>
        <w:rPr>
          <w:rFonts w:ascii="Arial" w:hAnsi="Arial"/>
          <w:color w:val="010000"/>
          <w:sz w:val="20"/>
        </w:rPr>
        <w:t>Nhat</w:t>
      </w:r>
      <w:proofErr w:type="spellEnd"/>
      <w:r>
        <w:rPr>
          <w:rFonts w:ascii="Arial" w:hAnsi="Arial"/>
          <w:color w:val="010000"/>
          <w:sz w:val="20"/>
        </w:rPr>
        <w:t xml:space="preserve"> Joint Stock Company announced General Mandate No. 01/2024/NQ-DHDCD/HN as follows:</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Report of the Board of Directors and each member of the Board of Directors on the management activities of Hop </w:t>
      </w:r>
      <w:proofErr w:type="spellStart"/>
      <w:r>
        <w:rPr>
          <w:rFonts w:ascii="Arial" w:hAnsi="Arial"/>
          <w:color w:val="010000"/>
          <w:sz w:val="20"/>
        </w:rPr>
        <w:t>Nhat</w:t>
      </w:r>
      <w:proofErr w:type="spellEnd"/>
      <w:r>
        <w:rPr>
          <w:rFonts w:ascii="Arial" w:hAnsi="Arial"/>
          <w:color w:val="010000"/>
          <w:sz w:val="20"/>
        </w:rPr>
        <w:t xml:space="preserve"> Joint Stock Company in 2023 and the Plan for 2024.</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of the Supervisory Board of Hop </w:t>
      </w:r>
      <w:proofErr w:type="spellStart"/>
      <w:r>
        <w:rPr>
          <w:rFonts w:ascii="Arial" w:hAnsi="Arial"/>
          <w:color w:val="010000"/>
          <w:sz w:val="20"/>
        </w:rPr>
        <w:t>Nhat</w:t>
      </w:r>
      <w:proofErr w:type="spellEnd"/>
      <w:r>
        <w:rPr>
          <w:rFonts w:ascii="Arial" w:hAnsi="Arial"/>
          <w:color w:val="010000"/>
          <w:sz w:val="20"/>
        </w:rPr>
        <w:t xml:space="preserve"> Joint Stock Company f</w:t>
      </w:r>
      <w:r w:rsidR="009163FF">
        <w:rPr>
          <w:rFonts w:ascii="Arial" w:hAnsi="Arial"/>
          <w:color w:val="010000"/>
          <w:sz w:val="20"/>
        </w:rPr>
        <w:t>or 2023 and the Plan for 2024.</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Board of Management on business performance in 2023 and the Business Plan for 2024.</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of the Company for 2023.</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authorization for the Board of Directors to select an audit company for the Financial Statement in 2024.</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remuneration payment for members of the Board of Directors and Supervisory Board in 2023 and the Plan for 2024.</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production and business results, the plan </w:t>
      </w:r>
      <w:r w:rsidR="002C4BC9">
        <w:rPr>
          <w:rFonts w:ascii="Arial" w:hAnsi="Arial"/>
          <w:color w:val="010000"/>
          <w:sz w:val="20"/>
        </w:rPr>
        <w:t>for</w:t>
      </w:r>
      <w:r>
        <w:rPr>
          <w:rFonts w:ascii="Arial" w:hAnsi="Arial"/>
          <w:color w:val="010000"/>
          <w:sz w:val="20"/>
        </w:rPr>
        <w:t xml:space="preserve"> profit distribution, </w:t>
      </w:r>
      <w:r w:rsidR="002C4BC9">
        <w:rPr>
          <w:rFonts w:ascii="Arial" w:hAnsi="Arial"/>
          <w:color w:val="010000"/>
          <w:sz w:val="20"/>
        </w:rPr>
        <w:t xml:space="preserve">the </w:t>
      </w:r>
      <w:r>
        <w:rPr>
          <w:rFonts w:ascii="Arial" w:hAnsi="Arial"/>
          <w:color w:val="010000"/>
          <w:sz w:val="20"/>
        </w:rPr>
        <w:t>dividend payment of 2023</w:t>
      </w:r>
      <w:r w:rsidR="002C4BC9">
        <w:rPr>
          <w:rFonts w:ascii="Arial" w:hAnsi="Arial"/>
          <w:color w:val="010000"/>
          <w:sz w:val="20"/>
        </w:rPr>
        <w:t>,</w:t>
      </w:r>
      <w:r>
        <w:rPr>
          <w:rFonts w:ascii="Arial" w:hAnsi="Arial"/>
          <w:color w:val="010000"/>
          <w:sz w:val="20"/>
        </w:rPr>
        <w:t xml:space="preserve"> and the plan for 2024:</w:t>
      </w:r>
    </w:p>
    <w:p w:rsidR="009D1789" w:rsidRPr="002C4BC9" w:rsidRDefault="00F41E7E" w:rsidP="002C4BC9">
      <w:pPr>
        <w:pBdr>
          <w:top w:val="nil"/>
          <w:left w:val="nil"/>
          <w:bottom w:val="nil"/>
          <w:right w:val="nil"/>
          <w:between w:val="nil"/>
        </w:pBdr>
        <w:spacing w:after="120" w:line="360" w:lineRule="auto"/>
        <w:jc w:val="right"/>
        <w:rPr>
          <w:rFonts w:ascii="Arial" w:eastAsia="Arial" w:hAnsi="Arial" w:cs="Arial"/>
          <w:i/>
          <w:color w:val="010000"/>
          <w:sz w:val="20"/>
          <w:szCs w:val="20"/>
        </w:rPr>
      </w:pPr>
      <w:r w:rsidRPr="002C4BC9">
        <w:rPr>
          <w:rFonts w:ascii="Arial" w:hAnsi="Arial"/>
          <w:i/>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0"/>
        <w:gridCol w:w="2054"/>
        <w:gridCol w:w="2083"/>
      </w:tblGrid>
      <w:tr w:rsidR="009D1789" w:rsidRPr="00F41E7E" w:rsidTr="00F41E7E">
        <w:tc>
          <w:tcPr>
            <w:tcW w:w="2706"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9D1789" w:rsidRPr="00F41E7E" w:rsidTr="00F41E7E">
        <w:tc>
          <w:tcPr>
            <w:tcW w:w="2706" w:type="pct"/>
            <w:shd w:val="clear" w:color="auto" w:fill="auto"/>
            <w:tcMar>
              <w:top w:w="0" w:type="dxa"/>
              <w:bottom w:w="0" w:type="dxa"/>
            </w:tcMar>
            <w:vAlign w:val="center"/>
          </w:tcPr>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Revenue from goods sales and service provision</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232,366,388,430</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1,100,000,000,000</w:t>
            </w:r>
          </w:p>
        </w:tc>
      </w:tr>
      <w:tr w:rsidR="009D1789" w:rsidRPr="00F41E7E" w:rsidTr="00F41E7E">
        <w:tc>
          <w:tcPr>
            <w:tcW w:w="2706" w:type="pct"/>
            <w:shd w:val="clear" w:color="auto" w:fill="auto"/>
            <w:tcMar>
              <w:top w:w="0" w:type="dxa"/>
              <w:bottom w:w="0" w:type="dxa"/>
            </w:tcMar>
            <w:vAlign w:val="center"/>
          </w:tcPr>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 Net revenue</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232,366,388,430</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1,100,000,000,000</w:t>
            </w:r>
          </w:p>
        </w:tc>
      </w:tr>
      <w:tr w:rsidR="009D1789" w:rsidRPr="00F41E7E" w:rsidTr="00F41E7E">
        <w:tc>
          <w:tcPr>
            <w:tcW w:w="2706" w:type="pct"/>
            <w:shd w:val="clear" w:color="auto" w:fill="auto"/>
            <w:tcMar>
              <w:top w:w="0" w:type="dxa"/>
              <w:bottom w:w="0" w:type="dxa"/>
            </w:tcMar>
            <w:vAlign w:val="center"/>
          </w:tcPr>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 Profit after tax</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11,641,892,622</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44,000,000,000</w:t>
            </w:r>
          </w:p>
        </w:tc>
      </w:tr>
      <w:tr w:rsidR="009D1789" w:rsidRPr="00F41E7E" w:rsidTr="00F41E7E">
        <w:tc>
          <w:tcPr>
            <w:tcW w:w="2706" w:type="pct"/>
            <w:shd w:val="clear" w:color="auto" w:fill="auto"/>
            <w:tcMar>
              <w:top w:w="0" w:type="dxa"/>
              <w:bottom w:w="0" w:type="dxa"/>
            </w:tcMar>
            <w:vAlign w:val="center"/>
          </w:tcPr>
          <w:p w:rsidR="009D1789" w:rsidRPr="00F41E7E" w:rsidRDefault="002C4BC9"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3.1 Profit distribution</w:t>
            </w:r>
          </w:p>
        </w:tc>
        <w:tc>
          <w:tcPr>
            <w:tcW w:w="1139" w:type="pct"/>
            <w:shd w:val="clear" w:color="auto" w:fill="auto"/>
            <w:tcMar>
              <w:top w:w="0" w:type="dxa"/>
              <w:bottom w:w="0" w:type="dxa"/>
            </w:tcMar>
            <w:vAlign w:val="center"/>
          </w:tcPr>
          <w:p w:rsidR="009D1789" w:rsidRPr="00F41E7E" w:rsidRDefault="009D1789" w:rsidP="002C4BC9">
            <w:pPr>
              <w:spacing w:after="120" w:line="360" w:lineRule="auto"/>
              <w:jc w:val="center"/>
              <w:rPr>
                <w:rFonts w:ascii="Arial" w:eastAsia="Arial" w:hAnsi="Arial" w:cs="Arial"/>
                <w:color w:val="010000"/>
                <w:sz w:val="20"/>
                <w:szCs w:val="20"/>
              </w:rPr>
            </w:pPr>
          </w:p>
        </w:tc>
        <w:tc>
          <w:tcPr>
            <w:tcW w:w="1155" w:type="pct"/>
            <w:shd w:val="clear" w:color="auto" w:fill="auto"/>
            <w:tcMar>
              <w:top w:w="0" w:type="dxa"/>
              <w:bottom w:w="0" w:type="dxa"/>
            </w:tcMar>
            <w:vAlign w:val="center"/>
          </w:tcPr>
          <w:p w:rsidR="009D1789" w:rsidRPr="00F41E7E" w:rsidRDefault="009D1789" w:rsidP="002C4BC9">
            <w:pPr>
              <w:spacing w:after="120" w:line="360" w:lineRule="auto"/>
              <w:jc w:val="center"/>
              <w:rPr>
                <w:rFonts w:ascii="Arial" w:eastAsia="Arial" w:hAnsi="Arial" w:cs="Arial"/>
                <w:color w:val="010000"/>
                <w:sz w:val="20"/>
                <w:szCs w:val="20"/>
              </w:rPr>
            </w:pPr>
          </w:p>
        </w:tc>
      </w:tr>
      <w:tr w:rsidR="009D1789" w:rsidRPr="00F41E7E" w:rsidTr="00F41E7E">
        <w:tc>
          <w:tcPr>
            <w:tcW w:w="2706" w:type="pct"/>
            <w:shd w:val="clear" w:color="auto" w:fill="auto"/>
            <w:tcMar>
              <w:top w:w="0" w:type="dxa"/>
              <w:bottom w:w="0" w:type="dxa"/>
            </w:tcMar>
            <w:vAlign w:val="center"/>
          </w:tcPr>
          <w:p w:rsidR="009D1789" w:rsidRPr="002261BD" w:rsidRDefault="00F41E7E" w:rsidP="009163FF">
            <w:pPr>
              <w:pBdr>
                <w:top w:val="nil"/>
                <w:left w:val="nil"/>
                <w:bottom w:val="nil"/>
                <w:right w:val="nil"/>
                <w:between w:val="nil"/>
              </w:pBdr>
              <w:spacing w:after="120" w:line="360" w:lineRule="auto"/>
              <w:jc w:val="both"/>
              <w:rPr>
                <w:rFonts w:ascii="Arial" w:eastAsia="Arial" w:hAnsi="Arial" w:cs="Arial"/>
                <w:i/>
                <w:color w:val="010000"/>
                <w:sz w:val="20"/>
                <w:szCs w:val="20"/>
              </w:rPr>
            </w:pPr>
            <w:bookmarkStart w:id="0" w:name="_GoBack" w:colFirst="0" w:colLast="0"/>
            <w:r w:rsidRPr="002261BD">
              <w:rPr>
                <w:rFonts w:ascii="Arial" w:hAnsi="Arial"/>
                <w:i/>
                <w:color w:val="010000"/>
                <w:sz w:val="20"/>
              </w:rPr>
              <w:t>Appropriation for investment and development funds</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9D1789" w:rsidRPr="00F41E7E" w:rsidTr="00F41E7E">
        <w:tc>
          <w:tcPr>
            <w:tcW w:w="2706" w:type="pct"/>
            <w:shd w:val="clear" w:color="auto" w:fill="auto"/>
            <w:tcMar>
              <w:top w:w="0" w:type="dxa"/>
              <w:bottom w:w="0" w:type="dxa"/>
            </w:tcMar>
            <w:vAlign w:val="center"/>
          </w:tcPr>
          <w:p w:rsidR="009D1789" w:rsidRPr="002261BD" w:rsidRDefault="00F41E7E" w:rsidP="009163FF">
            <w:pPr>
              <w:pBdr>
                <w:top w:val="nil"/>
                <w:left w:val="nil"/>
                <w:bottom w:val="nil"/>
                <w:right w:val="nil"/>
                <w:between w:val="nil"/>
              </w:pBdr>
              <w:spacing w:after="120" w:line="360" w:lineRule="auto"/>
              <w:jc w:val="both"/>
              <w:rPr>
                <w:rFonts w:ascii="Arial" w:eastAsia="Arial" w:hAnsi="Arial" w:cs="Arial"/>
                <w:i/>
                <w:color w:val="010000"/>
                <w:sz w:val="20"/>
                <w:szCs w:val="20"/>
              </w:rPr>
            </w:pPr>
            <w:r w:rsidRPr="002261BD">
              <w:rPr>
                <w:rFonts w:ascii="Arial" w:hAnsi="Arial"/>
                <w:i/>
                <w:color w:val="010000"/>
                <w:sz w:val="20"/>
              </w:rPr>
              <w:t>Appropriation for bonus fund</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9D1789" w:rsidRPr="00F41E7E" w:rsidTr="00F41E7E">
        <w:tc>
          <w:tcPr>
            <w:tcW w:w="2706" w:type="pct"/>
            <w:shd w:val="clear" w:color="auto" w:fill="auto"/>
            <w:tcMar>
              <w:top w:w="0" w:type="dxa"/>
              <w:bottom w:w="0" w:type="dxa"/>
            </w:tcMar>
            <w:vAlign w:val="center"/>
          </w:tcPr>
          <w:p w:rsidR="009D1789" w:rsidRPr="002261BD" w:rsidRDefault="00F41E7E" w:rsidP="009163FF">
            <w:pPr>
              <w:pBdr>
                <w:top w:val="nil"/>
                <w:left w:val="nil"/>
                <w:bottom w:val="nil"/>
                <w:right w:val="nil"/>
                <w:between w:val="nil"/>
              </w:pBdr>
              <w:tabs>
                <w:tab w:val="left" w:pos="4570"/>
              </w:tabs>
              <w:spacing w:after="120" w:line="360" w:lineRule="auto"/>
              <w:jc w:val="both"/>
              <w:rPr>
                <w:rFonts w:ascii="Arial" w:eastAsia="Arial" w:hAnsi="Arial" w:cs="Arial"/>
                <w:i/>
                <w:color w:val="010000"/>
                <w:sz w:val="20"/>
                <w:szCs w:val="20"/>
              </w:rPr>
            </w:pPr>
            <w:r w:rsidRPr="002261BD">
              <w:rPr>
                <w:rFonts w:ascii="Arial" w:hAnsi="Arial"/>
                <w:i/>
                <w:color w:val="010000"/>
                <w:sz w:val="20"/>
              </w:rPr>
              <w:t xml:space="preserve">Allocation to Bonus Fund for the Executive Board of Company </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9D1789" w:rsidRPr="00F41E7E" w:rsidTr="00F41E7E">
        <w:tc>
          <w:tcPr>
            <w:tcW w:w="2706" w:type="pct"/>
            <w:shd w:val="clear" w:color="auto" w:fill="auto"/>
            <w:tcMar>
              <w:top w:w="0" w:type="dxa"/>
              <w:bottom w:w="0" w:type="dxa"/>
            </w:tcMar>
            <w:vAlign w:val="center"/>
          </w:tcPr>
          <w:p w:rsidR="009D1789" w:rsidRPr="002261BD" w:rsidRDefault="00F41E7E" w:rsidP="009163FF">
            <w:pPr>
              <w:pBdr>
                <w:top w:val="nil"/>
                <w:left w:val="nil"/>
                <w:bottom w:val="nil"/>
                <w:right w:val="nil"/>
                <w:between w:val="nil"/>
              </w:pBdr>
              <w:spacing w:after="120" w:line="360" w:lineRule="auto"/>
              <w:jc w:val="both"/>
              <w:rPr>
                <w:rFonts w:ascii="Arial" w:eastAsia="Arial" w:hAnsi="Arial" w:cs="Arial"/>
                <w:i/>
                <w:color w:val="010000"/>
                <w:sz w:val="20"/>
                <w:szCs w:val="20"/>
              </w:rPr>
            </w:pPr>
            <w:r w:rsidRPr="002261BD">
              <w:rPr>
                <w:rFonts w:ascii="Arial" w:hAnsi="Arial"/>
                <w:i/>
                <w:color w:val="010000"/>
                <w:sz w:val="20"/>
              </w:rPr>
              <w:t>Dividend payment</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bookmarkEnd w:id="0"/>
      <w:tr w:rsidR="009D1789" w:rsidRPr="00F41E7E" w:rsidTr="00F41E7E">
        <w:tc>
          <w:tcPr>
            <w:tcW w:w="2706" w:type="pct"/>
            <w:shd w:val="clear" w:color="auto" w:fill="auto"/>
            <w:tcMar>
              <w:top w:w="0" w:type="dxa"/>
              <w:bottom w:w="0" w:type="dxa"/>
            </w:tcMar>
            <w:vAlign w:val="center"/>
          </w:tcPr>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3.2 Retained profit</w:t>
            </w:r>
          </w:p>
        </w:tc>
        <w:tc>
          <w:tcPr>
            <w:tcW w:w="1139"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11,641,892,622</w:t>
            </w:r>
          </w:p>
        </w:tc>
        <w:tc>
          <w:tcPr>
            <w:tcW w:w="1155" w:type="pct"/>
            <w:shd w:val="clear" w:color="auto" w:fill="auto"/>
            <w:tcMar>
              <w:top w:w="0" w:type="dxa"/>
              <w:bottom w:w="0" w:type="dxa"/>
            </w:tcMar>
            <w:vAlign w:val="center"/>
          </w:tcPr>
          <w:p w:rsidR="009D1789" w:rsidRPr="00F41E7E" w:rsidRDefault="00F41E7E" w:rsidP="002C4BC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44,000,000,000</w:t>
            </w:r>
          </w:p>
        </w:tc>
      </w:tr>
    </w:tbl>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8. Approve the authorization for the Board of Directors to decide on specific issues arising within the decision-making authority of the General Meeting of Shareholders during the implementation of approved tasks.</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dismissal of Ms. Le Thi </w:t>
      </w:r>
      <w:proofErr w:type="spellStart"/>
      <w:r>
        <w:rPr>
          <w:rFonts w:ascii="Arial" w:hAnsi="Arial"/>
          <w:color w:val="010000"/>
          <w:sz w:val="20"/>
        </w:rPr>
        <w:t>Xuyen</w:t>
      </w:r>
      <w:proofErr w:type="spellEnd"/>
      <w:r>
        <w:rPr>
          <w:rFonts w:ascii="Arial" w:hAnsi="Arial"/>
          <w:color w:val="010000"/>
          <w:sz w:val="20"/>
        </w:rPr>
        <w:t xml:space="preserve"> as a member of the Supervisory Board.</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‎‎Article 10. Approve the additional election of Ms. Nguyen Thi </w:t>
      </w:r>
      <w:proofErr w:type="gramStart"/>
      <w:r>
        <w:rPr>
          <w:rFonts w:ascii="Arial" w:hAnsi="Arial"/>
          <w:color w:val="010000"/>
          <w:sz w:val="20"/>
        </w:rPr>
        <w:t>An</w:t>
      </w:r>
      <w:proofErr w:type="gramEnd"/>
      <w:r>
        <w:rPr>
          <w:rFonts w:ascii="Arial" w:hAnsi="Arial"/>
          <w:color w:val="010000"/>
          <w:sz w:val="20"/>
        </w:rPr>
        <w:t xml:space="preserve"> as a member of the Supervisory Board.</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Terms of enforcement:</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fully approved by the General Meeting of Shareholders and takes effect from the date of signing. The General Meeting of Shareholders assigns the Board of Directors to implement the contents unanimously approved by the General Meeting of Shareholders.</w:t>
      </w:r>
    </w:p>
    <w:p w:rsidR="009D1789" w:rsidRPr="00F41E7E" w:rsidRDefault="00F41E7E" w:rsidP="009163F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 Supervisory Board, Board of Management, and related individuals are responsible for implementing this General Mandate.</w:t>
      </w:r>
    </w:p>
    <w:sectPr w:rsidR="009D1789" w:rsidRPr="00F41E7E" w:rsidSect="00F41E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89"/>
    <w:rsid w:val="002261BD"/>
    <w:rsid w:val="002C4BC9"/>
    <w:rsid w:val="009163FF"/>
    <w:rsid w:val="009D178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B39686-A4CC-4016-B9EC-043DE8C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43484E"/>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348" w:lineRule="auto"/>
      <w:ind w:firstLine="700"/>
    </w:pPr>
    <w:rPr>
      <w:rFonts w:ascii="Times New Roman" w:eastAsia="Times New Roman" w:hAnsi="Times New Roman" w:cs="Times New Roman"/>
      <w:color w:val="43484E"/>
    </w:rPr>
  </w:style>
  <w:style w:type="paragraph" w:customStyle="1" w:styleId="Other0">
    <w:name w:val="Other"/>
    <w:basedOn w:val="Normal"/>
    <w:link w:val="Other"/>
    <w:pPr>
      <w:spacing w:line="293"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czP045vuigYVcc7jOn9PauwMqw==">CgMxLjAyCGguZ2pkZ3hzOAByITFBLTB6Z0cxMWVQaURjNF9jUU9xMGJwell3dVRvMlNLdQ==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2050</Characters>
  <Application>Microsoft Office Word</Application>
  <DocSecurity>0</DocSecurity>
  <Lines>62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2024-05-06T02:05:00Z</dcterms:created>
  <dcterms:modified xsi:type="dcterms:W3CDTF">2024-05-07T07:12:00Z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a293feaa2cf62df9e42745fdd4c66db710cdd58989986c8c32f1ea5bd80ff3d2</vt:lpwstr>
  </property>
</Properties>
</file>