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26975" w14:textId="77777777" w:rsidR="00FF3E1A" w:rsidRDefault="001F2AD6" w:rsidP="00A239C1">
      <w:pPr>
        <w:pBdr>
          <w:top w:val="nil"/>
          <w:left w:val="nil"/>
          <w:bottom w:val="nil"/>
          <w:right w:val="nil"/>
          <w:between w:val="nil"/>
        </w:pBdr>
        <w:tabs>
          <w:tab w:val="left" w:pos="4446"/>
        </w:tabs>
        <w:spacing w:after="120" w:line="360" w:lineRule="auto"/>
        <w:jc w:val="both"/>
        <w:rPr>
          <w:rFonts w:ascii="Arial" w:eastAsia="Arial" w:hAnsi="Arial" w:cs="Arial"/>
          <w:b/>
          <w:sz w:val="20"/>
          <w:szCs w:val="20"/>
        </w:rPr>
      </w:pPr>
      <w:r>
        <w:rPr>
          <w:rFonts w:ascii="Arial" w:hAnsi="Arial"/>
          <w:b/>
          <w:sz w:val="20"/>
        </w:rPr>
        <w:t>ARM: Annual General Mandate 2024</w:t>
      </w:r>
    </w:p>
    <w:p w14:paraId="1CC46E18" w14:textId="77777777" w:rsidR="00FF3E1A" w:rsidRDefault="001F2AD6" w:rsidP="00A239C1">
      <w:pPr>
        <w:pBdr>
          <w:top w:val="nil"/>
          <w:left w:val="nil"/>
          <w:bottom w:val="nil"/>
          <w:right w:val="nil"/>
          <w:between w:val="nil"/>
        </w:pBdr>
        <w:tabs>
          <w:tab w:val="left" w:pos="4446"/>
        </w:tabs>
        <w:spacing w:after="120" w:line="360" w:lineRule="auto"/>
        <w:jc w:val="both"/>
        <w:rPr>
          <w:rFonts w:ascii="Arial" w:eastAsia="Arial" w:hAnsi="Arial" w:cs="Arial"/>
          <w:sz w:val="20"/>
          <w:szCs w:val="20"/>
        </w:rPr>
      </w:pPr>
      <w:r>
        <w:rPr>
          <w:rFonts w:ascii="Arial" w:hAnsi="Arial"/>
          <w:sz w:val="20"/>
        </w:rPr>
        <w:t xml:space="preserve">On April 24, 2024, General Aviation Import – Export JSC announced General Mandate No. 19/2024/NQ-DHDCD-XNK as follows:  </w:t>
      </w:r>
    </w:p>
    <w:p w14:paraId="36C05839" w14:textId="77777777" w:rsidR="00FF3E1A" w:rsidRDefault="001F2AD6" w:rsidP="00A239C1">
      <w:pPr>
        <w:numPr>
          <w:ilvl w:val="0"/>
          <w:numId w:val="8"/>
        </w:numPr>
        <w:pBdr>
          <w:top w:val="nil"/>
          <w:left w:val="nil"/>
          <w:bottom w:val="nil"/>
          <w:right w:val="nil"/>
          <w:between w:val="nil"/>
        </w:pBdr>
        <w:tabs>
          <w:tab w:val="left" w:pos="906"/>
        </w:tabs>
        <w:spacing w:after="120" w:line="360" w:lineRule="auto"/>
        <w:jc w:val="both"/>
        <w:rPr>
          <w:rFonts w:ascii="Arial" w:eastAsia="Arial" w:hAnsi="Arial" w:cs="Arial"/>
          <w:sz w:val="20"/>
          <w:szCs w:val="20"/>
        </w:rPr>
      </w:pPr>
      <w:r>
        <w:rPr>
          <w:rFonts w:ascii="Arial" w:hAnsi="Arial"/>
          <w:sz w:val="20"/>
        </w:rPr>
        <w:t>Approve Report of the Company's Board of Directors on the implementation of production and business situation in 2023, the production and business plan 2024 and solutions; the audited Financial Statements 2023. Specifically:</w:t>
      </w:r>
    </w:p>
    <w:p w14:paraId="0C0563D1" w14:textId="77777777" w:rsidR="00FF3E1A" w:rsidRDefault="001F2AD6" w:rsidP="00A239C1">
      <w:pPr>
        <w:numPr>
          <w:ilvl w:val="1"/>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Approve the production and business results 2023 with the following basic targets:</w:t>
      </w:r>
    </w:p>
    <w:tbl>
      <w:tblPr>
        <w:tblStyle w:val="a"/>
        <w:tblW w:w="9265" w:type="dxa"/>
        <w:tblLayout w:type="fixed"/>
        <w:tblLook w:val="0400" w:firstRow="0" w:lastRow="0" w:firstColumn="0" w:lastColumn="0" w:noHBand="0" w:noVBand="1"/>
      </w:tblPr>
      <w:tblGrid>
        <w:gridCol w:w="4122"/>
        <w:gridCol w:w="1783"/>
        <w:gridCol w:w="1778"/>
        <w:gridCol w:w="1582"/>
      </w:tblGrid>
      <w:tr w:rsidR="00FF3E1A" w14:paraId="5030CC8A" w14:textId="77777777" w:rsidTr="00ED0E82">
        <w:trPr>
          <w:trHeight w:val="878"/>
        </w:trPr>
        <w:tc>
          <w:tcPr>
            <w:tcW w:w="4122" w:type="dxa"/>
            <w:tcBorders>
              <w:top w:val="single" w:sz="4" w:space="0" w:color="000000"/>
              <w:left w:val="single" w:sz="4" w:space="0" w:color="000000"/>
            </w:tcBorders>
            <w:shd w:val="clear" w:color="auto" w:fill="FFFFFF"/>
            <w:vAlign w:val="center"/>
          </w:tcPr>
          <w:p w14:paraId="45D30BFD"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Targets</w:t>
            </w:r>
          </w:p>
        </w:tc>
        <w:tc>
          <w:tcPr>
            <w:tcW w:w="1783" w:type="dxa"/>
            <w:tcBorders>
              <w:top w:val="single" w:sz="4" w:space="0" w:color="000000"/>
              <w:left w:val="single" w:sz="4" w:space="0" w:color="000000"/>
            </w:tcBorders>
            <w:shd w:val="clear" w:color="auto" w:fill="FFFFFF"/>
            <w:vAlign w:val="center"/>
          </w:tcPr>
          <w:p w14:paraId="4C7FB231"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Plan in 2023</w:t>
            </w:r>
          </w:p>
        </w:tc>
        <w:tc>
          <w:tcPr>
            <w:tcW w:w="1778" w:type="dxa"/>
            <w:tcBorders>
              <w:top w:val="single" w:sz="4" w:space="0" w:color="000000"/>
              <w:left w:val="single" w:sz="4" w:space="0" w:color="000000"/>
            </w:tcBorders>
            <w:shd w:val="clear" w:color="auto" w:fill="FFFFFF"/>
            <w:vAlign w:val="center"/>
          </w:tcPr>
          <w:p w14:paraId="59E3CE00"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Results in 2023</w:t>
            </w:r>
          </w:p>
        </w:tc>
        <w:tc>
          <w:tcPr>
            <w:tcW w:w="1582" w:type="dxa"/>
            <w:tcBorders>
              <w:top w:val="single" w:sz="4" w:space="0" w:color="000000"/>
              <w:left w:val="single" w:sz="4" w:space="0" w:color="000000"/>
              <w:right w:val="single" w:sz="4" w:space="0" w:color="000000"/>
            </w:tcBorders>
            <w:shd w:val="clear" w:color="auto" w:fill="FFFFFF"/>
            <w:vAlign w:val="center"/>
          </w:tcPr>
          <w:p w14:paraId="1362CBCA"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Implementation Compared to the result</w:t>
            </w:r>
          </w:p>
        </w:tc>
        <w:bookmarkStart w:id="0" w:name="_GoBack"/>
        <w:bookmarkEnd w:id="0"/>
      </w:tr>
      <w:tr w:rsidR="00FF3E1A" w14:paraId="318A47BF" w14:textId="77777777" w:rsidTr="00ED0E82">
        <w:trPr>
          <w:trHeight w:val="432"/>
        </w:trPr>
        <w:tc>
          <w:tcPr>
            <w:tcW w:w="4122" w:type="dxa"/>
            <w:tcBorders>
              <w:top w:val="single" w:sz="4" w:space="0" w:color="000000"/>
              <w:left w:val="single" w:sz="4" w:space="0" w:color="000000"/>
            </w:tcBorders>
            <w:shd w:val="clear" w:color="auto" w:fill="FFFFFF"/>
            <w:vAlign w:val="center"/>
          </w:tcPr>
          <w:p w14:paraId="7B23A0E6"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Total revenue</w:t>
            </w:r>
          </w:p>
        </w:tc>
        <w:tc>
          <w:tcPr>
            <w:tcW w:w="1783" w:type="dxa"/>
            <w:tcBorders>
              <w:top w:val="single" w:sz="4" w:space="0" w:color="000000"/>
              <w:left w:val="single" w:sz="4" w:space="0" w:color="000000"/>
            </w:tcBorders>
            <w:shd w:val="clear" w:color="auto" w:fill="FFFFFF"/>
            <w:vAlign w:val="center"/>
          </w:tcPr>
          <w:p w14:paraId="20E07E6F"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241,100</w:t>
            </w:r>
          </w:p>
        </w:tc>
        <w:tc>
          <w:tcPr>
            <w:tcW w:w="1778" w:type="dxa"/>
            <w:tcBorders>
              <w:top w:val="single" w:sz="4" w:space="0" w:color="000000"/>
              <w:left w:val="single" w:sz="4" w:space="0" w:color="000000"/>
            </w:tcBorders>
            <w:shd w:val="clear" w:color="auto" w:fill="FFFFFF"/>
            <w:vAlign w:val="center"/>
          </w:tcPr>
          <w:p w14:paraId="5F5F2AEF"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204,705</w:t>
            </w:r>
          </w:p>
        </w:tc>
        <w:tc>
          <w:tcPr>
            <w:tcW w:w="1582" w:type="dxa"/>
            <w:tcBorders>
              <w:top w:val="single" w:sz="4" w:space="0" w:color="000000"/>
              <w:left w:val="single" w:sz="4" w:space="0" w:color="000000"/>
              <w:right w:val="single" w:sz="4" w:space="0" w:color="000000"/>
            </w:tcBorders>
            <w:shd w:val="clear" w:color="auto" w:fill="FFFFFF"/>
            <w:vAlign w:val="center"/>
          </w:tcPr>
          <w:p w14:paraId="60FEFF05"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84.90%</w:t>
            </w:r>
          </w:p>
        </w:tc>
      </w:tr>
      <w:tr w:rsidR="00FF3E1A" w14:paraId="7C302AB0" w14:textId="77777777" w:rsidTr="00ED0E82">
        <w:trPr>
          <w:trHeight w:val="432"/>
        </w:trPr>
        <w:tc>
          <w:tcPr>
            <w:tcW w:w="4122" w:type="dxa"/>
            <w:tcBorders>
              <w:top w:val="single" w:sz="4" w:space="0" w:color="000000"/>
              <w:left w:val="single" w:sz="4" w:space="0" w:color="000000"/>
            </w:tcBorders>
            <w:shd w:val="clear" w:color="auto" w:fill="FFFFFF"/>
            <w:vAlign w:val="center"/>
          </w:tcPr>
          <w:p w14:paraId="20EF3791"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Total expenses:</w:t>
            </w:r>
          </w:p>
        </w:tc>
        <w:tc>
          <w:tcPr>
            <w:tcW w:w="1783" w:type="dxa"/>
            <w:tcBorders>
              <w:top w:val="single" w:sz="4" w:space="0" w:color="000000"/>
              <w:left w:val="single" w:sz="4" w:space="0" w:color="000000"/>
            </w:tcBorders>
            <w:shd w:val="clear" w:color="auto" w:fill="FFFFFF"/>
            <w:vAlign w:val="center"/>
          </w:tcPr>
          <w:p w14:paraId="14336C9A"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237,021</w:t>
            </w:r>
          </w:p>
        </w:tc>
        <w:tc>
          <w:tcPr>
            <w:tcW w:w="1778" w:type="dxa"/>
            <w:tcBorders>
              <w:top w:val="single" w:sz="4" w:space="0" w:color="000000"/>
              <w:left w:val="single" w:sz="4" w:space="0" w:color="000000"/>
            </w:tcBorders>
            <w:shd w:val="clear" w:color="auto" w:fill="FFFFFF"/>
            <w:vAlign w:val="center"/>
          </w:tcPr>
          <w:p w14:paraId="13DA08E5"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199,451</w:t>
            </w:r>
          </w:p>
        </w:tc>
        <w:tc>
          <w:tcPr>
            <w:tcW w:w="1582" w:type="dxa"/>
            <w:tcBorders>
              <w:top w:val="single" w:sz="4" w:space="0" w:color="000000"/>
              <w:left w:val="single" w:sz="4" w:space="0" w:color="000000"/>
              <w:right w:val="single" w:sz="4" w:space="0" w:color="000000"/>
            </w:tcBorders>
            <w:shd w:val="clear" w:color="auto" w:fill="FFFFFF"/>
            <w:vAlign w:val="center"/>
          </w:tcPr>
          <w:p w14:paraId="2E93EE78"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84.15%</w:t>
            </w:r>
          </w:p>
        </w:tc>
      </w:tr>
      <w:tr w:rsidR="00FF3E1A" w14:paraId="2EA568DB" w14:textId="77777777" w:rsidTr="00ED0E82">
        <w:trPr>
          <w:trHeight w:val="432"/>
        </w:trPr>
        <w:tc>
          <w:tcPr>
            <w:tcW w:w="4122" w:type="dxa"/>
            <w:tcBorders>
              <w:top w:val="single" w:sz="4" w:space="0" w:color="000000"/>
              <w:left w:val="single" w:sz="4" w:space="0" w:color="000000"/>
            </w:tcBorders>
            <w:shd w:val="clear" w:color="auto" w:fill="FFFFFF"/>
            <w:vAlign w:val="center"/>
          </w:tcPr>
          <w:p w14:paraId="5EE28B83"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Profit before tax</w:t>
            </w:r>
          </w:p>
        </w:tc>
        <w:tc>
          <w:tcPr>
            <w:tcW w:w="1783" w:type="dxa"/>
            <w:tcBorders>
              <w:top w:val="single" w:sz="4" w:space="0" w:color="000000"/>
              <w:left w:val="single" w:sz="4" w:space="0" w:color="000000"/>
            </w:tcBorders>
            <w:shd w:val="clear" w:color="auto" w:fill="FFFFFF"/>
            <w:vAlign w:val="center"/>
          </w:tcPr>
          <w:p w14:paraId="340EF7E2"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4,079</w:t>
            </w:r>
          </w:p>
        </w:tc>
        <w:tc>
          <w:tcPr>
            <w:tcW w:w="1778" w:type="dxa"/>
            <w:tcBorders>
              <w:top w:val="single" w:sz="4" w:space="0" w:color="000000"/>
              <w:left w:val="single" w:sz="4" w:space="0" w:color="000000"/>
            </w:tcBorders>
            <w:shd w:val="clear" w:color="auto" w:fill="FFFFFF"/>
            <w:vAlign w:val="center"/>
          </w:tcPr>
          <w:p w14:paraId="3D486408"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5,254</w:t>
            </w:r>
          </w:p>
        </w:tc>
        <w:tc>
          <w:tcPr>
            <w:tcW w:w="1582" w:type="dxa"/>
            <w:tcBorders>
              <w:top w:val="single" w:sz="4" w:space="0" w:color="000000"/>
              <w:left w:val="single" w:sz="4" w:space="0" w:color="000000"/>
              <w:right w:val="single" w:sz="4" w:space="0" w:color="000000"/>
            </w:tcBorders>
            <w:shd w:val="clear" w:color="auto" w:fill="FFFFFF"/>
            <w:vAlign w:val="center"/>
          </w:tcPr>
          <w:p w14:paraId="1D3252F6"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128.78%</w:t>
            </w:r>
          </w:p>
        </w:tc>
      </w:tr>
      <w:tr w:rsidR="00FF3E1A" w14:paraId="74AA8E7A" w14:textId="77777777" w:rsidTr="00ED0E82">
        <w:trPr>
          <w:trHeight w:val="437"/>
        </w:trPr>
        <w:tc>
          <w:tcPr>
            <w:tcW w:w="4122" w:type="dxa"/>
            <w:tcBorders>
              <w:top w:val="single" w:sz="4" w:space="0" w:color="000000"/>
              <w:left w:val="single" w:sz="4" w:space="0" w:color="000000"/>
            </w:tcBorders>
            <w:shd w:val="clear" w:color="auto" w:fill="FFFFFF"/>
            <w:vAlign w:val="center"/>
          </w:tcPr>
          <w:p w14:paraId="1AB469F6"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Profit after tax</w:t>
            </w:r>
          </w:p>
        </w:tc>
        <w:tc>
          <w:tcPr>
            <w:tcW w:w="1783" w:type="dxa"/>
            <w:tcBorders>
              <w:top w:val="single" w:sz="4" w:space="0" w:color="000000"/>
              <w:left w:val="single" w:sz="4" w:space="0" w:color="000000"/>
            </w:tcBorders>
            <w:shd w:val="clear" w:color="auto" w:fill="FFFFFF"/>
            <w:vAlign w:val="center"/>
          </w:tcPr>
          <w:p w14:paraId="1651B206"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3,232</w:t>
            </w:r>
          </w:p>
        </w:tc>
        <w:tc>
          <w:tcPr>
            <w:tcW w:w="1778" w:type="dxa"/>
            <w:tcBorders>
              <w:top w:val="single" w:sz="4" w:space="0" w:color="000000"/>
              <w:left w:val="single" w:sz="4" w:space="0" w:color="000000"/>
            </w:tcBorders>
            <w:shd w:val="clear" w:color="auto" w:fill="FFFFFF"/>
            <w:vAlign w:val="center"/>
          </w:tcPr>
          <w:p w14:paraId="572757BC"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3,908</w:t>
            </w:r>
          </w:p>
        </w:tc>
        <w:tc>
          <w:tcPr>
            <w:tcW w:w="1582" w:type="dxa"/>
            <w:tcBorders>
              <w:top w:val="single" w:sz="4" w:space="0" w:color="000000"/>
              <w:left w:val="single" w:sz="4" w:space="0" w:color="000000"/>
              <w:right w:val="single" w:sz="4" w:space="0" w:color="000000"/>
            </w:tcBorders>
            <w:shd w:val="clear" w:color="auto" w:fill="FFFFFF"/>
            <w:vAlign w:val="center"/>
          </w:tcPr>
          <w:p w14:paraId="1B5DB30C"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120.90%</w:t>
            </w:r>
          </w:p>
        </w:tc>
      </w:tr>
      <w:tr w:rsidR="00FF3E1A" w14:paraId="6E729994" w14:textId="77777777" w:rsidTr="00ED0E82">
        <w:trPr>
          <w:trHeight w:val="470"/>
        </w:trPr>
        <w:tc>
          <w:tcPr>
            <w:tcW w:w="4122" w:type="dxa"/>
            <w:tcBorders>
              <w:top w:val="single" w:sz="4" w:space="0" w:color="000000"/>
              <w:left w:val="single" w:sz="4" w:space="0" w:color="000000"/>
            </w:tcBorders>
            <w:shd w:val="clear" w:color="auto" w:fill="FFFFFF"/>
            <w:vAlign w:val="center"/>
          </w:tcPr>
          <w:p w14:paraId="4E28C439"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Expected dividend payment rate</w:t>
            </w:r>
          </w:p>
        </w:tc>
        <w:tc>
          <w:tcPr>
            <w:tcW w:w="1783" w:type="dxa"/>
            <w:tcBorders>
              <w:top w:val="single" w:sz="4" w:space="0" w:color="000000"/>
              <w:left w:val="single" w:sz="4" w:space="0" w:color="000000"/>
            </w:tcBorders>
            <w:shd w:val="clear" w:color="auto" w:fill="FFFFFF"/>
            <w:vAlign w:val="center"/>
          </w:tcPr>
          <w:p w14:paraId="0CFC99C0"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10%/charter capital</w:t>
            </w:r>
          </w:p>
        </w:tc>
        <w:tc>
          <w:tcPr>
            <w:tcW w:w="1778" w:type="dxa"/>
            <w:tcBorders>
              <w:top w:val="single" w:sz="4" w:space="0" w:color="000000"/>
              <w:left w:val="single" w:sz="4" w:space="0" w:color="000000"/>
            </w:tcBorders>
            <w:shd w:val="clear" w:color="auto" w:fill="FFFFFF"/>
            <w:vAlign w:val="center"/>
          </w:tcPr>
          <w:p w14:paraId="51A30276"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10%/charter capital</w:t>
            </w:r>
          </w:p>
        </w:tc>
        <w:tc>
          <w:tcPr>
            <w:tcW w:w="1582" w:type="dxa"/>
            <w:tcBorders>
              <w:top w:val="single" w:sz="4" w:space="0" w:color="000000"/>
              <w:left w:val="single" w:sz="4" w:space="0" w:color="000000"/>
              <w:right w:val="single" w:sz="4" w:space="0" w:color="000000"/>
            </w:tcBorders>
            <w:shd w:val="clear" w:color="auto" w:fill="FFFFFF"/>
            <w:vAlign w:val="center"/>
          </w:tcPr>
          <w:p w14:paraId="75A24D0B"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100.00%</w:t>
            </w:r>
          </w:p>
        </w:tc>
      </w:tr>
      <w:tr w:rsidR="00FF3E1A" w14:paraId="3F638171" w14:textId="77777777" w:rsidTr="00ED0E82">
        <w:trPr>
          <w:trHeight w:val="461"/>
        </w:trPr>
        <w:tc>
          <w:tcPr>
            <w:tcW w:w="4122" w:type="dxa"/>
            <w:tcBorders>
              <w:top w:val="single" w:sz="4" w:space="0" w:color="000000"/>
              <w:left w:val="single" w:sz="4" w:space="0" w:color="000000"/>
              <w:bottom w:val="single" w:sz="4" w:space="0" w:color="000000"/>
            </w:tcBorders>
            <w:shd w:val="clear" w:color="auto" w:fill="FFFFFF"/>
            <w:vAlign w:val="center"/>
          </w:tcPr>
          <w:p w14:paraId="3D7AA2E6"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Total investment capital (disbursement value)</w:t>
            </w:r>
          </w:p>
        </w:tc>
        <w:tc>
          <w:tcPr>
            <w:tcW w:w="1783" w:type="dxa"/>
            <w:tcBorders>
              <w:top w:val="single" w:sz="4" w:space="0" w:color="000000"/>
              <w:left w:val="single" w:sz="4" w:space="0" w:color="000000"/>
              <w:bottom w:val="single" w:sz="4" w:space="0" w:color="000000"/>
            </w:tcBorders>
            <w:shd w:val="clear" w:color="auto" w:fill="FFFFFF"/>
            <w:vAlign w:val="center"/>
          </w:tcPr>
          <w:p w14:paraId="24C82D32"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9,275</w:t>
            </w:r>
          </w:p>
        </w:tc>
        <w:tc>
          <w:tcPr>
            <w:tcW w:w="1778" w:type="dxa"/>
            <w:tcBorders>
              <w:top w:val="single" w:sz="4" w:space="0" w:color="000000"/>
              <w:left w:val="single" w:sz="4" w:space="0" w:color="000000"/>
              <w:bottom w:val="single" w:sz="4" w:space="0" w:color="000000"/>
            </w:tcBorders>
            <w:shd w:val="clear" w:color="auto" w:fill="FFFFFF"/>
            <w:vAlign w:val="center"/>
          </w:tcPr>
          <w:p w14:paraId="2E7A9043"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1,805</w:t>
            </w: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D1D8D"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19.46%</w:t>
            </w:r>
          </w:p>
        </w:tc>
      </w:tr>
    </w:tbl>
    <w:p w14:paraId="67699002" w14:textId="77777777" w:rsidR="00FF3E1A" w:rsidRDefault="001F2AD6" w:rsidP="00A239C1">
      <w:pPr>
        <w:numPr>
          <w:ilvl w:val="1"/>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 xml:space="preserve"> Approve the production and business plan 2024 with the following basic targets:</w:t>
      </w:r>
    </w:p>
    <w:p w14:paraId="57C69343"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Unit million VND</w:t>
      </w:r>
    </w:p>
    <w:tbl>
      <w:tblPr>
        <w:tblStyle w:val="a0"/>
        <w:tblW w:w="9016" w:type="dxa"/>
        <w:tblLayout w:type="fixed"/>
        <w:tblLook w:val="0400" w:firstRow="0" w:lastRow="0" w:firstColumn="0" w:lastColumn="0" w:noHBand="0" w:noVBand="1"/>
      </w:tblPr>
      <w:tblGrid>
        <w:gridCol w:w="3651"/>
        <w:gridCol w:w="1616"/>
        <w:gridCol w:w="1942"/>
        <w:gridCol w:w="1807"/>
      </w:tblGrid>
      <w:tr w:rsidR="00FF3E1A" w14:paraId="4051A867" w14:textId="77777777">
        <w:trPr>
          <w:trHeight w:val="470"/>
        </w:trPr>
        <w:tc>
          <w:tcPr>
            <w:tcW w:w="3651" w:type="dxa"/>
            <w:vMerge w:val="restart"/>
            <w:tcBorders>
              <w:top w:val="single" w:sz="4" w:space="0" w:color="000000"/>
              <w:left w:val="single" w:sz="4" w:space="0" w:color="000000"/>
            </w:tcBorders>
            <w:shd w:val="clear" w:color="auto" w:fill="FFFFFF"/>
            <w:vAlign w:val="center"/>
          </w:tcPr>
          <w:p w14:paraId="780C58D0"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Target</w:t>
            </w:r>
          </w:p>
        </w:tc>
        <w:tc>
          <w:tcPr>
            <w:tcW w:w="1616" w:type="dxa"/>
            <w:vMerge w:val="restart"/>
            <w:tcBorders>
              <w:top w:val="single" w:sz="4" w:space="0" w:color="000000"/>
              <w:left w:val="single" w:sz="4" w:space="0" w:color="000000"/>
            </w:tcBorders>
            <w:shd w:val="clear" w:color="auto" w:fill="FFFFFF"/>
            <w:vAlign w:val="center"/>
          </w:tcPr>
          <w:p w14:paraId="0CB81DD9"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Results in 2023</w:t>
            </w:r>
          </w:p>
        </w:tc>
        <w:tc>
          <w:tcPr>
            <w:tcW w:w="3749" w:type="dxa"/>
            <w:gridSpan w:val="2"/>
            <w:tcBorders>
              <w:top w:val="single" w:sz="4" w:space="0" w:color="000000"/>
              <w:left w:val="single" w:sz="4" w:space="0" w:color="000000"/>
              <w:right w:val="single" w:sz="4" w:space="0" w:color="000000"/>
            </w:tcBorders>
            <w:shd w:val="clear" w:color="auto" w:fill="FFFFFF"/>
            <w:vAlign w:val="center"/>
          </w:tcPr>
          <w:p w14:paraId="0E5DD218"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2024</w:t>
            </w:r>
          </w:p>
        </w:tc>
      </w:tr>
      <w:tr w:rsidR="00FF3E1A" w14:paraId="543E3B8F" w14:textId="77777777">
        <w:trPr>
          <w:trHeight w:val="571"/>
        </w:trPr>
        <w:tc>
          <w:tcPr>
            <w:tcW w:w="3651" w:type="dxa"/>
            <w:vMerge/>
            <w:tcBorders>
              <w:top w:val="single" w:sz="4" w:space="0" w:color="000000"/>
              <w:left w:val="single" w:sz="4" w:space="0" w:color="000000"/>
            </w:tcBorders>
            <w:shd w:val="clear" w:color="auto" w:fill="FFFFFF"/>
            <w:vAlign w:val="center"/>
          </w:tcPr>
          <w:p w14:paraId="17B64E6A" w14:textId="77777777" w:rsidR="00FF3E1A" w:rsidRDefault="00FF3E1A" w:rsidP="00A239C1">
            <w:pPr>
              <w:pBdr>
                <w:top w:val="nil"/>
                <w:left w:val="nil"/>
                <w:bottom w:val="nil"/>
                <w:right w:val="nil"/>
                <w:between w:val="nil"/>
              </w:pBdr>
              <w:spacing w:line="276" w:lineRule="auto"/>
              <w:jc w:val="both"/>
              <w:rPr>
                <w:rFonts w:ascii="Arial" w:eastAsia="Arial" w:hAnsi="Arial" w:cs="Arial"/>
                <w:sz w:val="20"/>
                <w:szCs w:val="20"/>
              </w:rPr>
            </w:pPr>
          </w:p>
        </w:tc>
        <w:tc>
          <w:tcPr>
            <w:tcW w:w="1616" w:type="dxa"/>
            <w:vMerge/>
            <w:tcBorders>
              <w:top w:val="single" w:sz="4" w:space="0" w:color="000000"/>
              <w:left w:val="single" w:sz="4" w:space="0" w:color="000000"/>
            </w:tcBorders>
            <w:shd w:val="clear" w:color="auto" w:fill="FFFFFF"/>
            <w:vAlign w:val="center"/>
          </w:tcPr>
          <w:p w14:paraId="47EAE790" w14:textId="77777777" w:rsidR="00FF3E1A" w:rsidRDefault="00FF3E1A" w:rsidP="00A239C1">
            <w:pPr>
              <w:pBdr>
                <w:top w:val="nil"/>
                <w:left w:val="nil"/>
                <w:bottom w:val="nil"/>
                <w:right w:val="nil"/>
                <w:between w:val="nil"/>
              </w:pBdr>
              <w:spacing w:line="276" w:lineRule="auto"/>
              <w:jc w:val="both"/>
              <w:rPr>
                <w:rFonts w:ascii="Arial" w:eastAsia="Arial" w:hAnsi="Arial" w:cs="Arial"/>
                <w:sz w:val="20"/>
                <w:szCs w:val="20"/>
              </w:rPr>
            </w:pPr>
          </w:p>
        </w:tc>
        <w:tc>
          <w:tcPr>
            <w:tcW w:w="1942" w:type="dxa"/>
            <w:tcBorders>
              <w:top w:val="single" w:sz="4" w:space="0" w:color="000000"/>
              <w:left w:val="single" w:sz="4" w:space="0" w:color="000000"/>
            </w:tcBorders>
            <w:shd w:val="clear" w:color="auto" w:fill="FFFFFF"/>
            <w:vAlign w:val="center"/>
          </w:tcPr>
          <w:p w14:paraId="19C25BDA"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Plan</w:t>
            </w:r>
          </w:p>
        </w:tc>
        <w:tc>
          <w:tcPr>
            <w:tcW w:w="1807" w:type="dxa"/>
            <w:tcBorders>
              <w:top w:val="single" w:sz="4" w:space="0" w:color="000000"/>
              <w:left w:val="single" w:sz="4" w:space="0" w:color="000000"/>
              <w:right w:val="single" w:sz="4" w:space="0" w:color="000000"/>
            </w:tcBorders>
            <w:shd w:val="clear" w:color="auto" w:fill="FFFFFF"/>
            <w:vAlign w:val="center"/>
          </w:tcPr>
          <w:p w14:paraId="504A7A2F"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Plan 2024/Result 2023</w:t>
            </w:r>
          </w:p>
        </w:tc>
      </w:tr>
      <w:tr w:rsidR="00FF3E1A" w14:paraId="3F5F41BA" w14:textId="77777777">
        <w:trPr>
          <w:trHeight w:val="470"/>
        </w:trPr>
        <w:tc>
          <w:tcPr>
            <w:tcW w:w="3651" w:type="dxa"/>
            <w:tcBorders>
              <w:top w:val="single" w:sz="4" w:space="0" w:color="000000"/>
              <w:left w:val="single" w:sz="4" w:space="0" w:color="000000"/>
            </w:tcBorders>
            <w:shd w:val="clear" w:color="auto" w:fill="FFFFFF"/>
            <w:vAlign w:val="center"/>
          </w:tcPr>
          <w:p w14:paraId="727FB8A9"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Total revenue</w:t>
            </w:r>
          </w:p>
        </w:tc>
        <w:tc>
          <w:tcPr>
            <w:tcW w:w="1616" w:type="dxa"/>
            <w:tcBorders>
              <w:top w:val="single" w:sz="4" w:space="0" w:color="000000"/>
              <w:left w:val="single" w:sz="4" w:space="0" w:color="000000"/>
            </w:tcBorders>
            <w:shd w:val="clear" w:color="auto" w:fill="FFFFFF"/>
            <w:vAlign w:val="center"/>
          </w:tcPr>
          <w:p w14:paraId="28DC11D3"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204,705</w:t>
            </w:r>
          </w:p>
        </w:tc>
        <w:tc>
          <w:tcPr>
            <w:tcW w:w="1942" w:type="dxa"/>
            <w:tcBorders>
              <w:top w:val="single" w:sz="4" w:space="0" w:color="000000"/>
              <w:left w:val="single" w:sz="4" w:space="0" w:color="000000"/>
            </w:tcBorders>
            <w:shd w:val="clear" w:color="auto" w:fill="FFFFFF"/>
            <w:vAlign w:val="center"/>
          </w:tcPr>
          <w:p w14:paraId="1DA48AD2"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253,702</w:t>
            </w:r>
          </w:p>
        </w:tc>
        <w:tc>
          <w:tcPr>
            <w:tcW w:w="1807" w:type="dxa"/>
            <w:tcBorders>
              <w:top w:val="single" w:sz="4" w:space="0" w:color="000000"/>
              <w:left w:val="single" w:sz="4" w:space="0" w:color="000000"/>
              <w:right w:val="single" w:sz="4" w:space="0" w:color="000000"/>
            </w:tcBorders>
            <w:shd w:val="clear" w:color="auto" w:fill="FFFFFF"/>
            <w:vAlign w:val="center"/>
          </w:tcPr>
          <w:p w14:paraId="4C6E527C"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123.94%</w:t>
            </w:r>
          </w:p>
        </w:tc>
      </w:tr>
      <w:tr w:rsidR="00FF3E1A" w14:paraId="22B72A1E" w14:textId="77777777">
        <w:trPr>
          <w:trHeight w:val="451"/>
        </w:trPr>
        <w:tc>
          <w:tcPr>
            <w:tcW w:w="3651" w:type="dxa"/>
            <w:tcBorders>
              <w:top w:val="single" w:sz="4" w:space="0" w:color="000000"/>
              <w:left w:val="single" w:sz="4" w:space="0" w:color="000000"/>
              <w:bottom w:val="single" w:sz="4" w:space="0" w:color="000000"/>
            </w:tcBorders>
            <w:shd w:val="clear" w:color="auto" w:fill="FFFFFF"/>
            <w:vAlign w:val="center"/>
          </w:tcPr>
          <w:p w14:paraId="44695EE0"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Total expenses</w:t>
            </w:r>
          </w:p>
        </w:tc>
        <w:tc>
          <w:tcPr>
            <w:tcW w:w="1616" w:type="dxa"/>
            <w:tcBorders>
              <w:top w:val="single" w:sz="4" w:space="0" w:color="000000"/>
              <w:left w:val="single" w:sz="4" w:space="0" w:color="000000"/>
              <w:bottom w:val="single" w:sz="4" w:space="0" w:color="000000"/>
            </w:tcBorders>
            <w:shd w:val="clear" w:color="auto" w:fill="FFFFFF"/>
            <w:vAlign w:val="center"/>
          </w:tcPr>
          <w:p w14:paraId="19699D35"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199,451</w:t>
            </w:r>
          </w:p>
        </w:tc>
        <w:tc>
          <w:tcPr>
            <w:tcW w:w="1942" w:type="dxa"/>
            <w:tcBorders>
              <w:top w:val="single" w:sz="4" w:space="0" w:color="000000"/>
              <w:left w:val="single" w:sz="4" w:space="0" w:color="000000"/>
              <w:bottom w:val="single" w:sz="4" w:space="0" w:color="000000"/>
            </w:tcBorders>
            <w:shd w:val="clear" w:color="auto" w:fill="FFFFFF"/>
            <w:vAlign w:val="center"/>
          </w:tcPr>
          <w:p w14:paraId="03C0A7F7"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247,981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5A91"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124.33%</w:t>
            </w:r>
          </w:p>
        </w:tc>
      </w:tr>
      <w:tr w:rsidR="00FF3E1A" w14:paraId="5B241FAA" w14:textId="77777777">
        <w:trPr>
          <w:trHeight w:val="451"/>
        </w:trPr>
        <w:tc>
          <w:tcPr>
            <w:tcW w:w="3651" w:type="dxa"/>
            <w:tcBorders>
              <w:top w:val="single" w:sz="4" w:space="0" w:color="000000"/>
              <w:left w:val="single" w:sz="4" w:space="0" w:color="000000"/>
              <w:bottom w:val="single" w:sz="4" w:space="0" w:color="000000"/>
            </w:tcBorders>
            <w:shd w:val="clear" w:color="auto" w:fill="FFFFFF"/>
            <w:vAlign w:val="center"/>
          </w:tcPr>
          <w:p w14:paraId="67D798A3"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Profit before tax</w:t>
            </w:r>
          </w:p>
        </w:tc>
        <w:tc>
          <w:tcPr>
            <w:tcW w:w="1616" w:type="dxa"/>
            <w:tcBorders>
              <w:top w:val="single" w:sz="4" w:space="0" w:color="000000"/>
              <w:left w:val="single" w:sz="4" w:space="0" w:color="000000"/>
              <w:bottom w:val="single" w:sz="4" w:space="0" w:color="000000"/>
            </w:tcBorders>
            <w:shd w:val="clear" w:color="auto" w:fill="FFFFFF"/>
            <w:vAlign w:val="center"/>
          </w:tcPr>
          <w:p w14:paraId="550799F4"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5,254</w:t>
            </w:r>
          </w:p>
        </w:tc>
        <w:tc>
          <w:tcPr>
            <w:tcW w:w="1942" w:type="dxa"/>
            <w:tcBorders>
              <w:top w:val="single" w:sz="4" w:space="0" w:color="000000"/>
              <w:left w:val="single" w:sz="4" w:space="0" w:color="000000"/>
              <w:bottom w:val="single" w:sz="4" w:space="0" w:color="000000"/>
            </w:tcBorders>
            <w:shd w:val="clear" w:color="auto" w:fill="FFFFFF"/>
            <w:vAlign w:val="center"/>
          </w:tcPr>
          <w:p w14:paraId="1FA9FF55"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5,721</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5239D"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108.89%</w:t>
            </w:r>
          </w:p>
        </w:tc>
      </w:tr>
      <w:tr w:rsidR="00FF3E1A" w14:paraId="4319BDA6" w14:textId="77777777">
        <w:trPr>
          <w:trHeight w:val="451"/>
        </w:trPr>
        <w:tc>
          <w:tcPr>
            <w:tcW w:w="3651" w:type="dxa"/>
            <w:tcBorders>
              <w:top w:val="single" w:sz="4" w:space="0" w:color="000000"/>
              <w:left w:val="single" w:sz="4" w:space="0" w:color="000000"/>
              <w:bottom w:val="single" w:sz="4" w:space="0" w:color="000000"/>
            </w:tcBorders>
            <w:shd w:val="clear" w:color="auto" w:fill="FFFFFF"/>
            <w:vAlign w:val="center"/>
          </w:tcPr>
          <w:p w14:paraId="13DFB09A"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Profit after tax</w:t>
            </w:r>
          </w:p>
        </w:tc>
        <w:tc>
          <w:tcPr>
            <w:tcW w:w="1616" w:type="dxa"/>
            <w:tcBorders>
              <w:top w:val="single" w:sz="4" w:space="0" w:color="000000"/>
              <w:left w:val="single" w:sz="4" w:space="0" w:color="000000"/>
              <w:bottom w:val="single" w:sz="4" w:space="0" w:color="000000"/>
            </w:tcBorders>
            <w:shd w:val="clear" w:color="auto" w:fill="FFFFFF"/>
            <w:vAlign w:val="center"/>
          </w:tcPr>
          <w:p w14:paraId="0786B062"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3,908</w:t>
            </w:r>
          </w:p>
        </w:tc>
        <w:tc>
          <w:tcPr>
            <w:tcW w:w="1942" w:type="dxa"/>
            <w:tcBorders>
              <w:top w:val="single" w:sz="4" w:space="0" w:color="000000"/>
              <w:left w:val="single" w:sz="4" w:space="0" w:color="000000"/>
              <w:bottom w:val="single" w:sz="4" w:space="0" w:color="000000"/>
            </w:tcBorders>
            <w:shd w:val="clear" w:color="auto" w:fill="FFFFFF"/>
            <w:vAlign w:val="center"/>
          </w:tcPr>
          <w:p w14:paraId="55294810"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4,577</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E6AF3"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117.12%</w:t>
            </w:r>
          </w:p>
        </w:tc>
      </w:tr>
      <w:tr w:rsidR="00FF3E1A" w14:paraId="3AF6DE5A" w14:textId="77777777">
        <w:trPr>
          <w:trHeight w:val="451"/>
        </w:trPr>
        <w:tc>
          <w:tcPr>
            <w:tcW w:w="3651" w:type="dxa"/>
            <w:tcBorders>
              <w:top w:val="single" w:sz="4" w:space="0" w:color="000000"/>
              <w:left w:val="single" w:sz="4" w:space="0" w:color="000000"/>
              <w:bottom w:val="single" w:sz="4" w:space="0" w:color="000000"/>
            </w:tcBorders>
            <w:shd w:val="clear" w:color="auto" w:fill="FFFFFF"/>
            <w:vAlign w:val="center"/>
          </w:tcPr>
          <w:p w14:paraId="4D8D6D2F"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Expected dividend payment rate</w:t>
            </w:r>
          </w:p>
        </w:tc>
        <w:tc>
          <w:tcPr>
            <w:tcW w:w="1616" w:type="dxa"/>
            <w:tcBorders>
              <w:top w:val="single" w:sz="4" w:space="0" w:color="000000"/>
              <w:left w:val="single" w:sz="4" w:space="0" w:color="000000"/>
              <w:bottom w:val="single" w:sz="4" w:space="0" w:color="000000"/>
            </w:tcBorders>
            <w:shd w:val="clear" w:color="auto" w:fill="FFFFFF"/>
            <w:vAlign w:val="center"/>
          </w:tcPr>
          <w:p w14:paraId="45A282C9"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10%/charter capital</w:t>
            </w:r>
          </w:p>
        </w:tc>
        <w:tc>
          <w:tcPr>
            <w:tcW w:w="1942" w:type="dxa"/>
            <w:tcBorders>
              <w:top w:val="single" w:sz="4" w:space="0" w:color="000000"/>
              <w:left w:val="single" w:sz="4" w:space="0" w:color="000000"/>
              <w:bottom w:val="single" w:sz="4" w:space="0" w:color="000000"/>
            </w:tcBorders>
            <w:shd w:val="clear" w:color="auto" w:fill="FFFFFF"/>
            <w:vAlign w:val="center"/>
          </w:tcPr>
          <w:p w14:paraId="06802347"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10%/charter capital</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60E7D"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100.00%</w:t>
            </w:r>
          </w:p>
        </w:tc>
      </w:tr>
      <w:tr w:rsidR="00FF3E1A" w14:paraId="260A94D1" w14:textId="77777777">
        <w:trPr>
          <w:trHeight w:val="451"/>
        </w:trPr>
        <w:tc>
          <w:tcPr>
            <w:tcW w:w="3651" w:type="dxa"/>
            <w:tcBorders>
              <w:top w:val="single" w:sz="4" w:space="0" w:color="000000"/>
              <w:left w:val="single" w:sz="4" w:space="0" w:color="000000"/>
              <w:bottom w:val="single" w:sz="4" w:space="0" w:color="000000"/>
            </w:tcBorders>
            <w:shd w:val="clear" w:color="auto" w:fill="FFFFFF"/>
            <w:vAlign w:val="center"/>
          </w:tcPr>
          <w:p w14:paraId="2BBCEFCC"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Total investment capital (disbursement value)</w:t>
            </w:r>
          </w:p>
        </w:tc>
        <w:tc>
          <w:tcPr>
            <w:tcW w:w="1616" w:type="dxa"/>
            <w:tcBorders>
              <w:top w:val="single" w:sz="4" w:space="0" w:color="000000"/>
              <w:left w:val="single" w:sz="4" w:space="0" w:color="000000"/>
              <w:bottom w:val="single" w:sz="4" w:space="0" w:color="000000"/>
            </w:tcBorders>
            <w:shd w:val="clear" w:color="auto" w:fill="FFFFFF"/>
            <w:vAlign w:val="center"/>
          </w:tcPr>
          <w:p w14:paraId="0A483B6E"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1,805</w:t>
            </w:r>
          </w:p>
        </w:tc>
        <w:tc>
          <w:tcPr>
            <w:tcW w:w="1942" w:type="dxa"/>
            <w:tcBorders>
              <w:top w:val="single" w:sz="4" w:space="0" w:color="000000"/>
              <w:left w:val="single" w:sz="4" w:space="0" w:color="000000"/>
              <w:bottom w:val="single" w:sz="4" w:space="0" w:color="000000"/>
            </w:tcBorders>
            <w:shd w:val="clear" w:color="auto" w:fill="FFFFFF"/>
            <w:vAlign w:val="center"/>
          </w:tcPr>
          <w:p w14:paraId="101CA808"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5,700</w:t>
            </w:r>
          </w:p>
        </w:tc>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6EFCE"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315.79%</w:t>
            </w:r>
          </w:p>
        </w:tc>
      </w:tr>
    </w:tbl>
    <w:p w14:paraId="21DC675E" w14:textId="77777777" w:rsidR="00FF3E1A" w:rsidRDefault="001F2AD6" w:rsidP="00A239C1">
      <w:pPr>
        <w:numPr>
          <w:ilvl w:val="0"/>
          <w:numId w:val="9"/>
        </w:numPr>
        <w:pBdr>
          <w:top w:val="nil"/>
          <w:left w:val="nil"/>
          <w:bottom w:val="nil"/>
          <w:right w:val="nil"/>
          <w:between w:val="nil"/>
        </w:pBdr>
        <w:tabs>
          <w:tab w:val="left" w:pos="845"/>
        </w:tabs>
        <w:spacing w:after="120" w:line="360" w:lineRule="auto"/>
        <w:jc w:val="both"/>
        <w:rPr>
          <w:rFonts w:ascii="Arial" w:eastAsia="Arial" w:hAnsi="Arial" w:cs="Arial"/>
          <w:sz w:val="20"/>
          <w:szCs w:val="20"/>
        </w:rPr>
      </w:pPr>
      <w:r>
        <w:rPr>
          <w:rFonts w:ascii="Arial" w:hAnsi="Arial"/>
          <w:sz w:val="20"/>
        </w:rPr>
        <w:t>The General Meeting of Shareholders authorized the Company's Board of Directors:</w:t>
      </w:r>
    </w:p>
    <w:p w14:paraId="1F7656CB" w14:textId="77777777" w:rsidR="00FF3E1A" w:rsidRDefault="001F2AD6" w:rsidP="00A239C1">
      <w:pPr>
        <w:numPr>
          <w:ilvl w:val="0"/>
          <w:numId w:val="1"/>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 xml:space="preserve">Review and adjust production and business plans when the market has unusual fluctuations that affect production and business results; Ensure the management of resources and organization of </w:t>
      </w:r>
      <w:r>
        <w:rPr>
          <w:rFonts w:ascii="Arial" w:hAnsi="Arial"/>
          <w:sz w:val="20"/>
        </w:rPr>
        <w:lastRenderedPageBreak/>
        <w:t>the Company's business activities in accordance with the actual situation, and notify shareholders of the results of plan adjustments (if any).</w:t>
      </w:r>
    </w:p>
    <w:p w14:paraId="19EC74D4" w14:textId="77777777" w:rsidR="00FF3E1A" w:rsidRDefault="001F2AD6" w:rsidP="00A239C1">
      <w:pPr>
        <w:numPr>
          <w:ilvl w:val="0"/>
          <w:numId w:val="1"/>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Decide on the time and level of dividends prepayments in 2024 based on the results of the Company's production and business activities.</w:t>
      </w:r>
    </w:p>
    <w:p w14:paraId="1F4A9CA5" w14:textId="0678E3F0" w:rsidR="00FF3E1A" w:rsidRDefault="001F2AD6" w:rsidP="00A239C1">
      <w:pPr>
        <w:numPr>
          <w:ilvl w:val="0"/>
          <w:numId w:val="9"/>
        </w:numPr>
        <w:pBdr>
          <w:top w:val="nil"/>
          <w:left w:val="nil"/>
          <w:bottom w:val="nil"/>
          <w:right w:val="nil"/>
          <w:between w:val="nil"/>
        </w:pBdr>
        <w:tabs>
          <w:tab w:val="left" w:pos="810"/>
        </w:tabs>
        <w:spacing w:after="120" w:line="360" w:lineRule="auto"/>
        <w:jc w:val="both"/>
        <w:rPr>
          <w:rFonts w:ascii="Arial" w:eastAsia="Arial" w:hAnsi="Arial" w:cs="Arial"/>
          <w:sz w:val="20"/>
          <w:szCs w:val="20"/>
        </w:rPr>
      </w:pPr>
      <w:r>
        <w:rPr>
          <w:rFonts w:ascii="Arial" w:hAnsi="Arial"/>
          <w:sz w:val="20"/>
        </w:rPr>
        <w:t>The General Meeting of Shareholders assigned the Board of Directors of the Company to coordinate with the Board of Management to direct the implementation of production and business management solutions to strive to achieve the target of profit before tax in 2024 increasing by VND 500 million compared to the Plan approved above by the General Meeting of Shareholders.</w:t>
      </w:r>
    </w:p>
    <w:p w14:paraId="0C681F31" w14:textId="77777777" w:rsidR="00FF3E1A" w:rsidRDefault="001F2AD6" w:rsidP="00A239C1">
      <w:pPr>
        <w:numPr>
          <w:ilvl w:val="1"/>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 xml:space="preserve"> Approve the Financial Statements 2023 audited by RSM Vietnam Auditing &amp; Consulting Limited - Hanoi Branch; Some main targets are as follows:</w:t>
      </w:r>
    </w:p>
    <w:p w14:paraId="11814597" w14:textId="77777777" w:rsidR="00FF3E1A" w:rsidRDefault="001F2AD6" w:rsidP="00A239C1">
      <w:pPr>
        <w:numPr>
          <w:ilvl w:val="0"/>
          <w:numId w:val="4"/>
        </w:numPr>
        <w:pBdr>
          <w:top w:val="nil"/>
          <w:left w:val="nil"/>
          <w:bottom w:val="nil"/>
          <w:right w:val="nil"/>
          <w:between w:val="nil"/>
        </w:pBdr>
        <w:shd w:val="clear" w:color="auto" w:fill="FFFFFF"/>
        <w:spacing w:after="120" w:line="360" w:lineRule="auto"/>
        <w:ind w:left="0" w:firstLine="0"/>
        <w:jc w:val="both"/>
        <w:rPr>
          <w:rFonts w:ascii="Arial" w:eastAsia="Arial" w:hAnsi="Arial" w:cs="Arial"/>
          <w:sz w:val="20"/>
          <w:szCs w:val="20"/>
        </w:rPr>
      </w:pPr>
      <w:r>
        <w:rPr>
          <w:rFonts w:ascii="Arial" w:hAnsi="Arial"/>
          <w:sz w:val="20"/>
        </w:rPr>
        <w:t>Total assets (December 31, 2023):</w:t>
      </w:r>
      <w:r>
        <w:rPr>
          <w:rFonts w:ascii="Arial" w:hAnsi="Arial"/>
          <w:sz w:val="20"/>
        </w:rPr>
        <w:tab/>
        <w:t>VND 177,645,451,467</w:t>
      </w:r>
    </w:p>
    <w:p w14:paraId="27575A78" w14:textId="77777777" w:rsidR="00FF3E1A" w:rsidRDefault="001F2AD6" w:rsidP="00A239C1">
      <w:pPr>
        <w:numPr>
          <w:ilvl w:val="0"/>
          <w:numId w:val="4"/>
        </w:numPr>
        <w:pBdr>
          <w:top w:val="nil"/>
          <w:left w:val="nil"/>
          <w:bottom w:val="nil"/>
          <w:right w:val="nil"/>
          <w:between w:val="nil"/>
        </w:pBdr>
        <w:shd w:val="clear" w:color="auto" w:fill="FFFFFF"/>
        <w:spacing w:after="120" w:line="360" w:lineRule="auto"/>
        <w:ind w:left="0" w:firstLine="0"/>
        <w:jc w:val="both"/>
        <w:rPr>
          <w:rFonts w:ascii="Arial" w:eastAsia="Arial" w:hAnsi="Arial" w:cs="Arial"/>
          <w:sz w:val="20"/>
          <w:szCs w:val="20"/>
        </w:rPr>
      </w:pPr>
      <w:r>
        <w:rPr>
          <w:rFonts w:ascii="Arial" w:hAnsi="Arial"/>
          <w:sz w:val="20"/>
        </w:rPr>
        <w:t>Owners’ equity (December 31, 2023):</w:t>
      </w:r>
      <w:r>
        <w:rPr>
          <w:rFonts w:ascii="Arial" w:hAnsi="Arial"/>
          <w:sz w:val="20"/>
        </w:rPr>
        <w:tab/>
        <w:t>VND 37,413,212,517</w:t>
      </w:r>
    </w:p>
    <w:p w14:paraId="5D36724D" w14:textId="77777777" w:rsidR="00FF3E1A" w:rsidRDefault="001F2AD6" w:rsidP="00A239C1">
      <w:pPr>
        <w:numPr>
          <w:ilvl w:val="0"/>
          <w:numId w:val="4"/>
        </w:numPr>
        <w:pBdr>
          <w:top w:val="nil"/>
          <w:left w:val="nil"/>
          <w:bottom w:val="nil"/>
          <w:right w:val="nil"/>
          <w:between w:val="nil"/>
        </w:pBdr>
        <w:shd w:val="clear" w:color="auto" w:fill="FFFFFF"/>
        <w:spacing w:after="120" w:line="360" w:lineRule="auto"/>
        <w:ind w:left="0" w:firstLine="0"/>
        <w:jc w:val="both"/>
        <w:rPr>
          <w:rFonts w:ascii="Arial" w:eastAsia="Arial" w:hAnsi="Arial" w:cs="Arial"/>
          <w:sz w:val="20"/>
          <w:szCs w:val="20"/>
        </w:rPr>
      </w:pPr>
      <w:r>
        <w:rPr>
          <w:rFonts w:ascii="Arial" w:hAnsi="Arial"/>
          <w:sz w:val="20"/>
        </w:rPr>
        <w:t>Total revenue (January 01, 2023 - December 31, 2023):</w:t>
      </w:r>
      <w:r>
        <w:rPr>
          <w:rFonts w:ascii="Arial" w:hAnsi="Arial"/>
          <w:sz w:val="20"/>
        </w:rPr>
        <w:tab/>
        <w:t>VND 204,704,526,946</w:t>
      </w:r>
    </w:p>
    <w:p w14:paraId="0CCBE378" w14:textId="77777777" w:rsidR="00FF3E1A" w:rsidRDefault="001F2AD6" w:rsidP="00A239C1">
      <w:pPr>
        <w:numPr>
          <w:ilvl w:val="0"/>
          <w:numId w:val="4"/>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Profit before tax (January 01, 2023 - December 31, 2023):</w:t>
      </w:r>
      <w:r>
        <w:rPr>
          <w:rFonts w:ascii="Arial" w:hAnsi="Arial"/>
          <w:sz w:val="20"/>
        </w:rPr>
        <w:tab/>
        <w:t>VND 5,253,539,721</w:t>
      </w:r>
    </w:p>
    <w:p w14:paraId="04E230DD"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The detailed figures stated in the Financial Statements 2023 were audited by RSM Vietnam Auditing &amp; Consulting Limited - Hanoi Branch.</w:t>
      </w:r>
    </w:p>
    <w:p w14:paraId="74793F96" w14:textId="77777777" w:rsidR="00FF3E1A" w:rsidRDefault="001F2AD6" w:rsidP="00A239C1">
      <w:pPr>
        <w:numPr>
          <w:ilvl w:val="0"/>
          <w:numId w:val="8"/>
        </w:numPr>
        <w:pBdr>
          <w:top w:val="nil"/>
          <w:left w:val="nil"/>
          <w:bottom w:val="nil"/>
          <w:right w:val="nil"/>
          <w:between w:val="nil"/>
        </w:pBdr>
        <w:tabs>
          <w:tab w:val="left" w:pos="924"/>
        </w:tabs>
        <w:spacing w:after="120" w:line="360" w:lineRule="auto"/>
        <w:jc w:val="both"/>
        <w:rPr>
          <w:rFonts w:ascii="Arial" w:eastAsia="Arial" w:hAnsi="Arial" w:cs="Arial"/>
          <w:sz w:val="20"/>
          <w:szCs w:val="20"/>
        </w:rPr>
      </w:pPr>
      <w:r>
        <w:rPr>
          <w:rFonts w:ascii="Arial" w:hAnsi="Arial"/>
          <w:sz w:val="20"/>
        </w:rPr>
        <w:t>Approve the report of the Supervisory Board on the results of inspection and supervision of the Company's activities in 2023 and the Work Plan in 2024 of the Supervisory Board.</w:t>
      </w:r>
    </w:p>
    <w:p w14:paraId="6A894B43" w14:textId="77777777" w:rsidR="00FF3E1A" w:rsidRDefault="001F2AD6" w:rsidP="00A239C1">
      <w:pPr>
        <w:numPr>
          <w:ilvl w:val="0"/>
          <w:numId w:val="8"/>
        </w:numPr>
        <w:pBdr>
          <w:top w:val="nil"/>
          <w:left w:val="nil"/>
          <w:bottom w:val="nil"/>
          <w:right w:val="nil"/>
          <w:between w:val="nil"/>
        </w:pBdr>
        <w:tabs>
          <w:tab w:val="left" w:pos="906"/>
        </w:tabs>
        <w:spacing w:after="120" w:line="360" w:lineRule="auto"/>
        <w:jc w:val="both"/>
        <w:rPr>
          <w:rFonts w:ascii="Arial" w:eastAsia="Arial" w:hAnsi="Arial" w:cs="Arial"/>
          <w:sz w:val="20"/>
          <w:szCs w:val="20"/>
        </w:rPr>
      </w:pPr>
      <w:r>
        <w:rPr>
          <w:rFonts w:ascii="Arial" w:hAnsi="Arial"/>
          <w:sz w:val="20"/>
        </w:rPr>
        <w:t>Approve the plan of profit distribution, appropriation for funds, and dividend payment 2023, specifically as follows:</w:t>
      </w:r>
    </w:p>
    <w:p w14:paraId="3019273A"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Total profit before corporate income tax 2023 of the Company is: VND 5,253,539,721</w:t>
      </w:r>
    </w:p>
    <w:p w14:paraId="5002A666" w14:textId="77777777" w:rsidR="00FF3E1A" w:rsidRDefault="001F2AD6" w:rsidP="00A239C1">
      <w:pPr>
        <w:numPr>
          <w:ilvl w:val="0"/>
          <w:numId w:val="10"/>
        </w:numPr>
        <w:pBdr>
          <w:top w:val="nil"/>
          <w:left w:val="nil"/>
          <w:bottom w:val="nil"/>
          <w:right w:val="nil"/>
          <w:between w:val="nil"/>
        </w:pBdr>
        <w:tabs>
          <w:tab w:val="left" w:pos="850"/>
          <w:tab w:val="left" w:pos="7220"/>
        </w:tabs>
        <w:spacing w:after="120" w:line="360" w:lineRule="auto"/>
        <w:jc w:val="both"/>
        <w:rPr>
          <w:rFonts w:ascii="Arial" w:eastAsia="Arial" w:hAnsi="Arial" w:cs="Arial"/>
          <w:sz w:val="20"/>
          <w:szCs w:val="20"/>
        </w:rPr>
      </w:pPr>
      <w:r>
        <w:rPr>
          <w:rFonts w:ascii="Arial" w:hAnsi="Arial"/>
          <w:sz w:val="20"/>
        </w:rPr>
        <w:t>Payable corporate income tax 2023: VND 1,345,550,851</w:t>
      </w:r>
    </w:p>
    <w:p w14:paraId="10B67817" w14:textId="77777777" w:rsidR="00FF3E1A" w:rsidRDefault="001F2AD6" w:rsidP="00A239C1">
      <w:pPr>
        <w:numPr>
          <w:ilvl w:val="0"/>
          <w:numId w:val="10"/>
        </w:numPr>
        <w:pBdr>
          <w:top w:val="nil"/>
          <w:left w:val="nil"/>
          <w:bottom w:val="nil"/>
          <w:right w:val="nil"/>
          <w:between w:val="nil"/>
        </w:pBdr>
        <w:tabs>
          <w:tab w:val="left" w:pos="850"/>
          <w:tab w:val="left" w:pos="7220"/>
        </w:tabs>
        <w:spacing w:after="120" w:line="360" w:lineRule="auto"/>
        <w:jc w:val="both"/>
        <w:rPr>
          <w:rFonts w:ascii="Arial" w:eastAsia="Arial" w:hAnsi="Arial" w:cs="Arial"/>
          <w:sz w:val="20"/>
          <w:szCs w:val="20"/>
        </w:rPr>
      </w:pPr>
      <w:r>
        <w:rPr>
          <w:rFonts w:ascii="Arial" w:hAnsi="Arial"/>
          <w:sz w:val="20"/>
        </w:rPr>
        <w:t>Total profit after tax: VND 3,907,988,870</w:t>
      </w:r>
    </w:p>
    <w:p w14:paraId="4329C673" w14:textId="77777777" w:rsidR="00FF3E1A" w:rsidRDefault="001F2AD6" w:rsidP="00A239C1">
      <w:pPr>
        <w:numPr>
          <w:ilvl w:val="0"/>
          <w:numId w:val="9"/>
        </w:numPr>
        <w:pBdr>
          <w:top w:val="nil"/>
          <w:left w:val="nil"/>
          <w:bottom w:val="nil"/>
          <w:right w:val="nil"/>
          <w:between w:val="nil"/>
        </w:pBdr>
        <w:tabs>
          <w:tab w:val="left" w:pos="828"/>
        </w:tabs>
        <w:spacing w:after="120" w:line="360" w:lineRule="auto"/>
        <w:jc w:val="both"/>
        <w:rPr>
          <w:rFonts w:ascii="Arial" w:eastAsia="Arial" w:hAnsi="Arial" w:cs="Arial"/>
          <w:sz w:val="20"/>
          <w:szCs w:val="20"/>
        </w:rPr>
      </w:pPr>
      <w:r>
        <w:rPr>
          <w:rFonts w:ascii="Arial" w:hAnsi="Arial"/>
          <w:sz w:val="20"/>
        </w:rPr>
        <w:t>The appropriation for welfare reward fund (10% of profit after tax) VND 390,798,887</w:t>
      </w:r>
    </w:p>
    <w:p w14:paraId="34AEF72E"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In which: </w:t>
      </w:r>
    </w:p>
    <w:p w14:paraId="374D6B8A"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Bonus fund: VND 78,159,777</w:t>
      </w:r>
    </w:p>
    <w:p w14:paraId="30236014"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bookmarkStart w:id="1" w:name="_heading=h.gjdgxs"/>
      <w:bookmarkEnd w:id="1"/>
      <w:r>
        <w:rPr>
          <w:rFonts w:ascii="Arial" w:hAnsi="Arial"/>
          <w:sz w:val="20"/>
        </w:rPr>
        <w:t>+ Welfare fund: VND 312,659,110</w:t>
      </w:r>
    </w:p>
    <w:p w14:paraId="5829BC07" w14:textId="77777777" w:rsidR="00FF3E1A" w:rsidRDefault="001F2AD6" w:rsidP="00A239C1">
      <w:pPr>
        <w:numPr>
          <w:ilvl w:val="0"/>
          <w:numId w:val="9"/>
        </w:numPr>
        <w:pBdr>
          <w:top w:val="nil"/>
          <w:left w:val="nil"/>
          <w:bottom w:val="nil"/>
          <w:right w:val="nil"/>
          <w:between w:val="nil"/>
        </w:pBdr>
        <w:tabs>
          <w:tab w:val="left" w:pos="848"/>
        </w:tabs>
        <w:spacing w:after="120" w:line="360" w:lineRule="auto"/>
        <w:jc w:val="both"/>
        <w:rPr>
          <w:rFonts w:ascii="Arial" w:eastAsia="Arial" w:hAnsi="Arial" w:cs="Arial"/>
          <w:sz w:val="20"/>
          <w:szCs w:val="20"/>
        </w:rPr>
      </w:pPr>
      <w:r>
        <w:rPr>
          <w:rFonts w:ascii="Arial" w:hAnsi="Arial"/>
          <w:sz w:val="20"/>
        </w:rPr>
        <w:t>Appropriation for the bonus fund for members of the Board of Directors and Supervisory Board (0.5 months of actual salary in 2023 for members of the Board of Directors and full-time Supervisors and 2 months of actual salary in 2023 for members of the Board of Directors and executive Supervisors): VND 103,588,129</w:t>
      </w:r>
    </w:p>
    <w:p w14:paraId="541F2D70" w14:textId="77777777" w:rsidR="00FF3E1A" w:rsidRDefault="001F2AD6" w:rsidP="00A239C1">
      <w:pPr>
        <w:pBdr>
          <w:top w:val="nil"/>
          <w:left w:val="nil"/>
          <w:bottom w:val="nil"/>
          <w:right w:val="nil"/>
          <w:between w:val="nil"/>
        </w:pBdr>
        <w:tabs>
          <w:tab w:val="left" w:pos="848"/>
        </w:tabs>
        <w:spacing w:after="120" w:line="360" w:lineRule="auto"/>
        <w:jc w:val="both"/>
        <w:rPr>
          <w:rFonts w:ascii="Arial" w:eastAsia="Arial" w:hAnsi="Arial" w:cs="Arial"/>
          <w:sz w:val="20"/>
          <w:szCs w:val="20"/>
        </w:rPr>
      </w:pPr>
      <w:r>
        <w:rPr>
          <w:rFonts w:ascii="Arial" w:hAnsi="Arial"/>
          <w:sz w:val="20"/>
        </w:rPr>
        <w:t>(Specific bonus plan, the General Meeting of Shareholders assigns the Board of Directors to decide)</w:t>
      </w:r>
    </w:p>
    <w:p w14:paraId="4B1EF3CF" w14:textId="77777777" w:rsidR="00FF3E1A" w:rsidRDefault="001F2AD6" w:rsidP="00A239C1">
      <w:pPr>
        <w:numPr>
          <w:ilvl w:val="0"/>
          <w:numId w:val="9"/>
        </w:numPr>
        <w:pBdr>
          <w:top w:val="nil"/>
          <w:left w:val="nil"/>
          <w:bottom w:val="nil"/>
          <w:right w:val="nil"/>
          <w:between w:val="nil"/>
        </w:pBdr>
        <w:tabs>
          <w:tab w:val="left" w:pos="812"/>
          <w:tab w:val="left" w:pos="7179"/>
        </w:tabs>
        <w:spacing w:after="120" w:line="360" w:lineRule="auto"/>
        <w:jc w:val="both"/>
        <w:rPr>
          <w:rFonts w:ascii="Arial" w:eastAsia="Arial" w:hAnsi="Arial" w:cs="Arial"/>
          <w:sz w:val="20"/>
          <w:szCs w:val="20"/>
        </w:rPr>
      </w:pPr>
      <w:r>
        <w:rPr>
          <w:rFonts w:ascii="Arial" w:hAnsi="Arial"/>
          <w:sz w:val="20"/>
        </w:rPr>
        <w:t>Undistributed profit after tax in 2023: VND 3,413,601,854</w:t>
      </w:r>
    </w:p>
    <w:p w14:paraId="7D7C2908" w14:textId="77777777" w:rsidR="00FF3E1A" w:rsidRDefault="001F2AD6" w:rsidP="00A239C1">
      <w:pPr>
        <w:numPr>
          <w:ilvl w:val="0"/>
          <w:numId w:val="9"/>
        </w:numPr>
        <w:pBdr>
          <w:top w:val="nil"/>
          <w:left w:val="nil"/>
          <w:bottom w:val="nil"/>
          <w:right w:val="nil"/>
          <w:between w:val="nil"/>
        </w:pBdr>
        <w:tabs>
          <w:tab w:val="left" w:pos="812"/>
        </w:tabs>
        <w:spacing w:after="120" w:line="360" w:lineRule="auto"/>
        <w:jc w:val="both"/>
        <w:rPr>
          <w:rFonts w:ascii="Arial" w:eastAsia="Arial" w:hAnsi="Arial" w:cs="Arial"/>
          <w:sz w:val="20"/>
          <w:szCs w:val="20"/>
        </w:rPr>
      </w:pPr>
      <w:r>
        <w:rPr>
          <w:rFonts w:ascii="Arial" w:hAnsi="Arial"/>
          <w:sz w:val="20"/>
        </w:rPr>
        <w:lastRenderedPageBreak/>
        <w:t>Undistributed remaining profit after tax from previous years: VND 908,985,642</w:t>
      </w:r>
    </w:p>
    <w:p w14:paraId="1F3F1A22" w14:textId="77777777" w:rsidR="00FF3E1A" w:rsidRDefault="001F2AD6" w:rsidP="00A239C1">
      <w:pPr>
        <w:numPr>
          <w:ilvl w:val="0"/>
          <w:numId w:val="6"/>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Total undistributed profit after corporate income tax as of December 31, 2023 is:</w:t>
      </w:r>
      <w:r>
        <w:rPr>
          <w:rFonts w:ascii="Times New Roman" w:hAnsi="Times New Roman"/>
        </w:rPr>
        <w:t xml:space="preserve"> </w:t>
      </w:r>
      <w:r>
        <w:rPr>
          <w:rFonts w:ascii="Arial" w:hAnsi="Arial"/>
          <w:sz w:val="20"/>
        </w:rPr>
        <w:t>VND 4,322,587,496</w:t>
      </w:r>
    </w:p>
    <w:p w14:paraId="52DA5880" w14:textId="77777777" w:rsidR="00FF3E1A" w:rsidRDefault="001F2AD6" w:rsidP="00A239C1">
      <w:pPr>
        <w:numPr>
          <w:ilvl w:val="0"/>
          <w:numId w:val="9"/>
        </w:numPr>
        <w:pBdr>
          <w:top w:val="nil"/>
          <w:left w:val="nil"/>
          <w:bottom w:val="nil"/>
          <w:right w:val="nil"/>
          <w:between w:val="nil"/>
        </w:pBdr>
        <w:tabs>
          <w:tab w:val="left" w:pos="812"/>
        </w:tabs>
        <w:spacing w:after="120" w:line="360" w:lineRule="auto"/>
        <w:jc w:val="both"/>
        <w:rPr>
          <w:rFonts w:ascii="Arial" w:eastAsia="Arial" w:hAnsi="Arial" w:cs="Arial"/>
          <w:sz w:val="20"/>
          <w:szCs w:val="20"/>
        </w:rPr>
      </w:pPr>
      <w:r>
        <w:rPr>
          <w:rFonts w:ascii="Arial" w:hAnsi="Arial"/>
          <w:sz w:val="20"/>
        </w:rPr>
        <w:t>Dividends in 2023 was proposed to be paid in cash, with the rate of 10% (Shareholders receive VND 1,000 for every share they own) VND 3,111,283,000</w:t>
      </w:r>
    </w:p>
    <w:p w14:paraId="1D8211A6" w14:textId="77777777" w:rsidR="00FF3E1A" w:rsidRDefault="001F2AD6" w:rsidP="00A239C1">
      <w:pPr>
        <w:numPr>
          <w:ilvl w:val="0"/>
          <w:numId w:val="7"/>
        </w:numPr>
        <w:pBdr>
          <w:top w:val="nil"/>
          <w:left w:val="nil"/>
          <w:bottom w:val="nil"/>
          <w:right w:val="nil"/>
          <w:between w:val="nil"/>
        </w:pBdr>
        <w:tabs>
          <w:tab w:val="left" w:pos="810"/>
        </w:tabs>
        <w:spacing w:after="120" w:line="360" w:lineRule="auto"/>
        <w:ind w:left="0" w:firstLine="0"/>
        <w:jc w:val="both"/>
        <w:rPr>
          <w:rFonts w:ascii="Arial" w:eastAsia="Arial" w:hAnsi="Arial" w:cs="Arial"/>
          <w:sz w:val="20"/>
          <w:szCs w:val="20"/>
        </w:rPr>
      </w:pPr>
      <w:r>
        <w:rPr>
          <w:rFonts w:ascii="Arial" w:hAnsi="Arial"/>
          <w:sz w:val="20"/>
        </w:rPr>
        <w:t>Undistributed remaining profit:</w:t>
      </w:r>
      <w:r>
        <w:rPr>
          <w:rFonts w:ascii="Arial" w:hAnsi="Arial"/>
          <w:sz w:val="20"/>
        </w:rPr>
        <w:tab/>
        <w:t>VND 1,211,304,496.</w:t>
      </w:r>
    </w:p>
    <w:p w14:paraId="21EBDD68"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The record time for the list of shareholders to receive dividends in 2023 (in cash) is: 5:00 p.m., on May 24, 2024; Time to pay dividends in 2023:  June 24, 2024.</w:t>
      </w:r>
    </w:p>
    <w:p w14:paraId="709998EC" w14:textId="77777777" w:rsidR="00FF3E1A" w:rsidRDefault="001F2AD6" w:rsidP="00A239C1">
      <w:pPr>
        <w:numPr>
          <w:ilvl w:val="0"/>
          <w:numId w:val="8"/>
        </w:numPr>
        <w:pBdr>
          <w:top w:val="nil"/>
          <w:left w:val="nil"/>
          <w:bottom w:val="nil"/>
          <w:right w:val="nil"/>
          <w:between w:val="nil"/>
        </w:pBdr>
        <w:tabs>
          <w:tab w:val="left" w:pos="920"/>
        </w:tabs>
        <w:spacing w:after="120" w:line="360" w:lineRule="auto"/>
        <w:jc w:val="both"/>
        <w:rPr>
          <w:rFonts w:ascii="Arial" w:eastAsia="Arial" w:hAnsi="Arial" w:cs="Arial"/>
          <w:sz w:val="20"/>
          <w:szCs w:val="20"/>
        </w:rPr>
      </w:pPr>
      <w:r>
        <w:rPr>
          <w:rFonts w:ascii="Arial" w:hAnsi="Arial"/>
          <w:sz w:val="20"/>
        </w:rPr>
        <w:t>Approve the payment of remuneration for members of the Board of Directors and the Supervisory Board 2023 and remuneration for members of the Board of Directors and the Supervisory Board 2024, specifically as follows:</w:t>
      </w:r>
    </w:p>
    <w:p w14:paraId="4F8C9423" w14:textId="77777777" w:rsidR="00FF3E1A" w:rsidRDefault="001F2AD6" w:rsidP="00A239C1">
      <w:pPr>
        <w:numPr>
          <w:ilvl w:val="0"/>
          <w:numId w:val="9"/>
        </w:numPr>
        <w:pBdr>
          <w:top w:val="nil"/>
          <w:left w:val="nil"/>
          <w:bottom w:val="nil"/>
          <w:right w:val="nil"/>
          <w:between w:val="nil"/>
        </w:pBdr>
        <w:tabs>
          <w:tab w:val="left" w:pos="812"/>
        </w:tabs>
        <w:spacing w:after="120" w:line="360" w:lineRule="auto"/>
        <w:jc w:val="both"/>
        <w:rPr>
          <w:rFonts w:ascii="Arial" w:eastAsia="Arial" w:hAnsi="Arial" w:cs="Arial"/>
          <w:sz w:val="20"/>
          <w:szCs w:val="20"/>
        </w:rPr>
      </w:pPr>
      <w:r>
        <w:rPr>
          <w:rFonts w:ascii="Arial" w:hAnsi="Arial"/>
          <w:sz w:val="20"/>
        </w:rPr>
        <w:t>Pay remuneration for non-executive members of the Board of Directors and the Supervisory Board in 2023:</w:t>
      </w:r>
    </w:p>
    <w:p w14:paraId="5F1BED09" w14:textId="77777777" w:rsidR="00FF3E1A" w:rsidRDefault="001F2AD6" w:rsidP="00A239C1">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Members of the Board of Directors: VND 4,640,000/person/month;</w:t>
      </w:r>
    </w:p>
    <w:p w14:paraId="4D6168CE" w14:textId="77777777" w:rsidR="00FF3E1A" w:rsidRDefault="001F2AD6" w:rsidP="00A239C1">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Chief of the Supervisory Board: VND 3,450,000/month;</w:t>
      </w:r>
    </w:p>
    <w:p w14:paraId="2CFE8E50" w14:textId="77777777" w:rsidR="00FF3E1A" w:rsidRDefault="001F2AD6" w:rsidP="00A239C1">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Members of the Supervisory Board: VND 2,890,000/person/month.</w:t>
      </w:r>
    </w:p>
    <w:p w14:paraId="3CA666FC" w14:textId="77777777" w:rsidR="00FF3E1A" w:rsidRDefault="001F2AD6" w:rsidP="00A239C1">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Total remuneration 2023: VND 315,759,544</w:t>
      </w:r>
    </w:p>
    <w:p w14:paraId="56C995CE" w14:textId="77777777" w:rsidR="00FF3E1A" w:rsidRDefault="001F2AD6" w:rsidP="00A239C1">
      <w:pPr>
        <w:numPr>
          <w:ilvl w:val="0"/>
          <w:numId w:val="9"/>
        </w:numPr>
        <w:pBdr>
          <w:top w:val="nil"/>
          <w:left w:val="nil"/>
          <w:bottom w:val="nil"/>
          <w:right w:val="nil"/>
          <w:between w:val="nil"/>
        </w:pBdr>
        <w:tabs>
          <w:tab w:val="left" w:pos="812"/>
        </w:tabs>
        <w:spacing w:after="120" w:line="360" w:lineRule="auto"/>
        <w:jc w:val="both"/>
        <w:rPr>
          <w:rFonts w:ascii="Arial" w:eastAsia="Arial" w:hAnsi="Arial" w:cs="Arial"/>
          <w:sz w:val="20"/>
          <w:szCs w:val="20"/>
        </w:rPr>
      </w:pPr>
      <w:r>
        <w:rPr>
          <w:rFonts w:ascii="Arial" w:hAnsi="Arial"/>
          <w:sz w:val="20"/>
        </w:rPr>
        <w:t>Remuneration for non-executive members of the Board of Directors and the Supervisory Board in 2024:</w:t>
      </w:r>
    </w:p>
    <w:p w14:paraId="0E84EBE3" w14:textId="77777777" w:rsidR="00FF3E1A" w:rsidRDefault="001F2AD6" w:rsidP="00A239C1">
      <w:pPr>
        <w:numPr>
          <w:ilvl w:val="0"/>
          <w:numId w:val="5"/>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Members of the Board of Directors: VND 4,640,000/person/month;</w:t>
      </w:r>
    </w:p>
    <w:p w14:paraId="1C5A1419" w14:textId="77777777" w:rsidR="00FF3E1A" w:rsidRDefault="001F2AD6" w:rsidP="00A239C1">
      <w:pPr>
        <w:numPr>
          <w:ilvl w:val="0"/>
          <w:numId w:val="5"/>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Chief of the Supervisory Board VND 3,450,000/month;</w:t>
      </w:r>
    </w:p>
    <w:p w14:paraId="46C1B223" w14:textId="77777777" w:rsidR="00FF3E1A" w:rsidRDefault="001F2AD6" w:rsidP="00A239C1">
      <w:pPr>
        <w:numPr>
          <w:ilvl w:val="0"/>
          <w:numId w:val="5"/>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Members of the Supervisory Board: VND 2,890,000/person/month.</w:t>
      </w:r>
    </w:p>
    <w:p w14:paraId="0FDBC541" w14:textId="77777777" w:rsidR="00FF3E1A" w:rsidRDefault="001F2AD6" w:rsidP="00A239C1">
      <w:pPr>
        <w:numPr>
          <w:ilvl w:val="0"/>
          <w:numId w:val="8"/>
        </w:numPr>
        <w:pBdr>
          <w:top w:val="nil"/>
          <w:left w:val="nil"/>
          <w:bottom w:val="nil"/>
          <w:right w:val="nil"/>
          <w:between w:val="nil"/>
        </w:pBdr>
        <w:tabs>
          <w:tab w:val="left" w:pos="902"/>
          <w:tab w:val="left" w:pos="9565"/>
        </w:tabs>
        <w:spacing w:after="120" w:line="360" w:lineRule="auto"/>
        <w:jc w:val="both"/>
        <w:rPr>
          <w:rFonts w:ascii="Arial" w:eastAsia="Arial" w:hAnsi="Arial" w:cs="Arial"/>
          <w:sz w:val="20"/>
          <w:szCs w:val="20"/>
        </w:rPr>
      </w:pPr>
      <w:r>
        <w:rPr>
          <w:rFonts w:ascii="Arial" w:hAnsi="Arial"/>
          <w:sz w:val="20"/>
        </w:rPr>
        <w:t>Authorize the Company's Board of Directors to approve transactions with the Company's related parties in 2024 (Details of the General Meeting of Shareholders authorizing the Company's Board of Directors to approve transactions with the Company's related parties in 2024, according to the Board of Directors' Report No. 822/2024/BC-XNK dated March 28, 2024 on: Submit to the General Meeting of Shareholders to authorize the Board of Directors to approve transactions with related parties of the Company in 2024, enclosed with Proposal No. 823/2024/</w:t>
      </w:r>
      <w:proofErr w:type="spellStart"/>
      <w:r>
        <w:rPr>
          <w:rFonts w:ascii="Arial" w:hAnsi="Arial"/>
          <w:sz w:val="20"/>
        </w:rPr>
        <w:t>TTr</w:t>
      </w:r>
      <w:proofErr w:type="spellEnd"/>
      <w:r>
        <w:rPr>
          <w:rFonts w:ascii="Arial" w:hAnsi="Arial"/>
          <w:sz w:val="20"/>
        </w:rPr>
        <w:t>-HDQT-XNK dated March 28, 2024 of the Board of Directors of the Company).</w:t>
      </w:r>
    </w:p>
    <w:p w14:paraId="7D2B0E99" w14:textId="77777777" w:rsidR="00FF3E1A" w:rsidRDefault="001F2AD6" w:rsidP="00A239C1">
      <w:pPr>
        <w:pBdr>
          <w:top w:val="nil"/>
          <w:left w:val="nil"/>
          <w:bottom w:val="nil"/>
          <w:right w:val="nil"/>
          <w:between w:val="nil"/>
        </w:pBdr>
        <w:tabs>
          <w:tab w:val="left" w:pos="902"/>
          <w:tab w:val="left" w:pos="9565"/>
        </w:tabs>
        <w:spacing w:after="120" w:line="360" w:lineRule="auto"/>
        <w:jc w:val="both"/>
        <w:rPr>
          <w:rFonts w:ascii="Arial" w:eastAsia="Arial" w:hAnsi="Arial" w:cs="Arial"/>
          <w:sz w:val="20"/>
          <w:szCs w:val="20"/>
        </w:rPr>
      </w:pPr>
      <w:r>
        <w:rPr>
          <w:rFonts w:ascii="Arial" w:hAnsi="Arial"/>
          <w:sz w:val="20"/>
        </w:rPr>
        <w:t>The Annual General Meeting of Shareholders 2024 of the General Aviation Import – Export JSC assigned the Chair of the Board of Directors of the Company to be responsible for directing and implementing the contents of this General Mandate sin accordance with current regulations of the State and the Company.</w:t>
      </w:r>
    </w:p>
    <w:sectPr w:rsidR="00FF3E1A">
      <w:pgSz w:w="11906" w:h="16838"/>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A66"/>
    <w:multiLevelType w:val="multilevel"/>
    <w:tmpl w:val="FCA87AE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DC2423"/>
    <w:multiLevelType w:val="multilevel"/>
    <w:tmpl w:val="23DE60E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C47A4B"/>
    <w:multiLevelType w:val="multilevel"/>
    <w:tmpl w:val="CC964E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091DFE"/>
    <w:multiLevelType w:val="multilevel"/>
    <w:tmpl w:val="C0CCF6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806F5A"/>
    <w:multiLevelType w:val="multilevel"/>
    <w:tmpl w:val="4D82CAE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BE915E8"/>
    <w:multiLevelType w:val="multilevel"/>
    <w:tmpl w:val="15C217B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1663A3E"/>
    <w:multiLevelType w:val="multilevel"/>
    <w:tmpl w:val="1FA8F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BB6E6F"/>
    <w:multiLevelType w:val="multilevel"/>
    <w:tmpl w:val="C644BF3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6491747"/>
    <w:multiLevelType w:val="multilevel"/>
    <w:tmpl w:val="43384918"/>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E1531E5"/>
    <w:multiLevelType w:val="multilevel"/>
    <w:tmpl w:val="9AAC59CC"/>
    <w:lvl w:ilvl="0">
      <w:start w:val="1"/>
      <w:numFmt w:val="decimal"/>
      <w:lvlText w:val="%1."/>
      <w:lvlJc w:val="left"/>
      <w:pPr>
        <w:ind w:left="360" w:hanging="360"/>
      </w:pPr>
      <w:rPr>
        <w:color w:val="3A3A3D"/>
      </w:rPr>
    </w:lvl>
    <w:lvl w:ilvl="1">
      <w:start w:val="1"/>
      <w:numFmt w:val="decimal"/>
      <w:lvlText w:val="%1.%2."/>
      <w:lvlJc w:val="left"/>
      <w:pPr>
        <w:ind w:left="720" w:hanging="360"/>
      </w:pPr>
      <w:rPr>
        <w:color w:val="3A3A3D"/>
      </w:rPr>
    </w:lvl>
    <w:lvl w:ilvl="2">
      <w:start w:val="1"/>
      <w:numFmt w:val="decimal"/>
      <w:lvlText w:val="%1.%2.%3."/>
      <w:lvlJc w:val="left"/>
      <w:pPr>
        <w:ind w:left="1440" w:hanging="720"/>
      </w:pPr>
      <w:rPr>
        <w:color w:val="3A3A3D"/>
      </w:rPr>
    </w:lvl>
    <w:lvl w:ilvl="3">
      <w:start w:val="1"/>
      <w:numFmt w:val="decimal"/>
      <w:lvlText w:val="%1.%2.%3.%4."/>
      <w:lvlJc w:val="left"/>
      <w:pPr>
        <w:ind w:left="1800" w:hanging="720"/>
      </w:pPr>
      <w:rPr>
        <w:color w:val="3A3A3D"/>
      </w:rPr>
    </w:lvl>
    <w:lvl w:ilvl="4">
      <w:start w:val="1"/>
      <w:numFmt w:val="decimal"/>
      <w:lvlText w:val="%1.%2.%3.%4.%5."/>
      <w:lvlJc w:val="left"/>
      <w:pPr>
        <w:ind w:left="2520" w:hanging="1080"/>
      </w:pPr>
      <w:rPr>
        <w:color w:val="3A3A3D"/>
      </w:rPr>
    </w:lvl>
    <w:lvl w:ilvl="5">
      <w:start w:val="1"/>
      <w:numFmt w:val="decimal"/>
      <w:lvlText w:val="%1.%2.%3.%4.%5.%6."/>
      <w:lvlJc w:val="left"/>
      <w:pPr>
        <w:ind w:left="2880" w:hanging="1080"/>
      </w:pPr>
      <w:rPr>
        <w:color w:val="3A3A3D"/>
      </w:rPr>
    </w:lvl>
    <w:lvl w:ilvl="6">
      <w:start w:val="1"/>
      <w:numFmt w:val="decimal"/>
      <w:lvlText w:val="%1.%2.%3.%4.%5.%6.%7."/>
      <w:lvlJc w:val="left"/>
      <w:pPr>
        <w:ind w:left="3600" w:hanging="1440"/>
      </w:pPr>
      <w:rPr>
        <w:color w:val="3A3A3D"/>
      </w:rPr>
    </w:lvl>
    <w:lvl w:ilvl="7">
      <w:start w:val="1"/>
      <w:numFmt w:val="decimal"/>
      <w:lvlText w:val="%1.%2.%3.%4.%5.%6.%7.%8."/>
      <w:lvlJc w:val="left"/>
      <w:pPr>
        <w:ind w:left="3960" w:hanging="1440"/>
      </w:pPr>
      <w:rPr>
        <w:color w:val="3A3A3D"/>
      </w:rPr>
    </w:lvl>
    <w:lvl w:ilvl="8">
      <w:start w:val="1"/>
      <w:numFmt w:val="decimal"/>
      <w:lvlText w:val="%1.%2.%3.%4.%5.%6.%7.%8.%9."/>
      <w:lvlJc w:val="left"/>
      <w:pPr>
        <w:ind w:left="4680" w:hanging="1800"/>
      </w:pPr>
      <w:rPr>
        <w:color w:val="3A3A3D"/>
      </w:rPr>
    </w:lvl>
  </w:abstractNum>
  <w:num w:numId="1">
    <w:abstractNumId w:val="0"/>
  </w:num>
  <w:num w:numId="2">
    <w:abstractNumId w:val="9"/>
  </w:num>
  <w:num w:numId="3">
    <w:abstractNumId w:val="5"/>
  </w:num>
  <w:num w:numId="4">
    <w:abstractNumId w:val="2"/>
  </w:num>
  <w:num w:numId="5">
    <w:abstractNumId w:val="8"/>
  </w:num>
  <w:num w:numId="6">
    <w:abstractNumId w:val="6"/>
  </w:num>
  <w:num w:numId="7">
    <w:abstractNumId w:val="3"/>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1A"/>
    <w:rsid w:val="001F2AD6"/>
    <w:rsid w:val="00933676"/>
    <w:rsid w:val="00A239C1"/>
    <w:rsid w:val="00ED0E82"/>
    <w:rsid w:val="00FF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FBF"/>
  <w15:docId w15:val="{3903010A-F8D1-4FB7-9AAB-665910C1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9"/>
      <w:szCs w:val="19"/>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3A3A3D"/>
      <w:sz w:val="26"/>
      <w:szCs w:val="26"/>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3A3A3D"/>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paragraph" w:styleId="BodyText">
    <w:name w:val="Body Text"/>
    <w:basedOn w:val="Normal"/>
    <w:link w:val="BodyTextChar"/>
    <w:qFormat/>
    <w:pPr>
      <w:shd w:val="clear" w:color="auto" w:fill="FFFFFF"/>
      <w:ind w:firstLine="400"/>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jc w:val="center"/>
    </w:pPr>
    <w:rPr>
      <w:rFonts w:ascii="Arial" w:eastAsia="Arial" w:hAnsi="Arial" w:cs="Arial"/>
      <w:sz w:val="19"/>
      <w:szCs w:val="19"/>
    </w:rPr>
  </w:style>
  <w:style w:type="paragraph" w:customStyle="1" w:styleId="Bodytext20">
    <w:name w:val="Body text (2)"/>
    <w:basedOn w:val="Normal"/>
    <w:link w:val="Bodytext2"/>
    <w:pPr>
      <w:shd w:val="clear" w:color="auto" w:fill="FFFFFF"/>
      <w:spacing w:line="214" w:lineRule="auto"/>
    </w:pPr>
    <w:rPr>
      <w:rFonts w:ascii="Arial" w:eastAsia="Arial" w:hAnsi="Arial" w:cs="Arial"/>
      <w:sz w:val="8"/>
      <w:szCs w:val="8"/>
    </w:rPr>
  </w:style>
  <w:style w:type="paragraph" w:customStyle="1" w:styleId="Heading11">
    <w:name w:val="Heading #1"/>
    <w:basedOn w:val="Normal"/>
    <w:link w:val="Heading10"/>
    <w:pPr>
      <w:shd w:val="clear" w:color="auto" w:fill="FFFFFF"/>
      <w:jc w:val="center"/>
      <w:outlineLvl w:val="0"/>
    </w:pPr>
    <w:rPr>
      <w:rFonts w:ascii="Times New Roman" w:eastAsia="Times New Roman" w:hAnsi="Times New Roman" w:cs="Times New Roman"/>
      <w:b/>
      <w:bCs/>
      <w:color w:val="3A3A3D"/>
      <w:sz w:val="26"/>
      <w:szCs w:val="26"/>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color w:val="3A3A3D"/>
    </w:rPr>
  </w:style>
  <w:style w:type="paragraph" w:customStyle="1" w:styleId="Other0">
    <w:name w:val="Other"/>
    <w:basedOn w:val="Normal"/>
    <w:link w:val="Other"/>
    <w:pPr>
      <w:shd w:val="clear" w:color="auto" w:fill="FFFFFF"/>
      <w:ind w:firstLine="400"/>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f193Cg9voLZl4GbKpiC852Gw==">CgMxLjAyCGguZ2pkZ3hzOAByITEyeGlCT0lyY21TX1M2ZzZEWXZnb0pzd3dzZlhsZmhXRA==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2024-05-08T02:45:00Z</dcterms:created>
  <dcterms:modified xsi:type="dcterms:W3CDTF">2024-05-09T03:50:00Z</dcterms:modified>
</cp:coreProperties>
</file>