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57772"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BCF Annual General Mandate 2024</w:t>
      </w:r>
    </w:p>
    <w:p w14:paraId="45743CC3"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28, 2024, Bich Chi Food Company announced General Mandate No. 03/NQ.DHDCD as follows: </w:t>
      </w:r>
    </w:p>
    <w:p w14:paraId="174BD158"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01: Approve the Board of Directors' Report on the governance results in 2023 and plan for 2024.</w:t>
      </w:r>
    </w:p>
    <w:p w14:paraId="52AAE1E7"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02: Approving the Report on production and business results in 2023 and production and business orientation in 2024.</w:t>
      </w:r>
    </w:p>
    <w:p w14:paraId="00A938F5"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Main targets of business results in 2023:</w:t>
      </w:r>
    </w:p>
    <w:tbl>
      <w:tblPr>
        <w:tblStyle w:val="a"/>
        <w:tblW w:w="9027" w:type="dxa"/>
        <w:tblLayout w:type="fixed"/>
        <w:tblLook w:val="0000" w:firstRow="0" w:lastRow="0" w:firstColumn="0" w:lastColumn="0" w:noHBand="0" w:noVBand="0"/>
      </w:tblPr>
      <w:tblGrid>
        <w:gridCol w:w="2450"/>
        <w:gridCol w:w="6577"/>
      </w:tblGrid>
      <w:tr w:rsidR="00E47C5E" w14:paraId="574A6A5B" w14:textId="77777777">
        <w:tc>
          <w:tcPr>
            <w:tcW w:w="2450" w:type="dxa"/>
            <w:shd w:val="clear" w:color="auto" w:fill="auto"/>
            <w:tcMar>
              <w:top w:w="0" w:type="dxa"/>
              <w:bottom w:w="0" w:type="dxa"/>
            </w:tcMar>
            <w:vAlign w:val="center"/>
          </w:tcPr>
          <w:p w14:paraId="76FAC0E7"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6577" w:type="dxa"/>
            <w:shd w:val="clear" w:color="auto" w:fill="auto"/>
            <w:tcMar>
              <w:top w:w="0" w:type="dxa"/>
              <w:bottom w:w="0" w:type="dxa"/>
            </w:tcMar>
            <w:vAlign w:val="center"/>
          </w:tcPr>
          <w:p w14:paraId="0CC75D13"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594,362,876,099</w:t>
            </w:r>
          </w:p>
        </w:tc>
      </w:tr>
      <w:tr w:rsidR="00E47C5E" w14:paraId="23BF6745" w14:textId="77777777">
        <w:tc>
          <w:tcPr>
            <w:tcW w:w="2450" w:type="dxa"/>
            <w:shd w:val="clear" w:color="auto" w:fill="auto"/>
            <w:tcMar>
              <w:top w:w="0" w:type="dxa"/>
              <w:bottom w:w="0" w:type="dxa"/>
            </w:tcMar>
            <w:vAlign w:val="center"/>
          </w:tcPr>
          <w:p w14:paraId="5CDF17B3"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6577" w:type="dxa"/>
            <w:shd w:val="clear" w:color="auto" w:fill="auto"/>
            <w:tcMar>
              <w:top w:w="0" w:type="dxa"/>
              <w:bottom w:w="0" w:type="dxa"/>
            </w:tcMar>
            <w:vAlign w:val="center"/>
          </w:tcPr>
          <w:p w14:paraId="759D046B"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80,189,791,475</w:t>
            </w:r>
          </w:p>
        </w:tc>
      </w:tr>
      <w:tr w:rsidR="00E47C5E" w14:paraId="5D8B59F7" w14:textId="77777777">
        <w:tc>
          <w:tcPr>
            <w:tcW w:w="2450" w:type="dxa"/>
            <w:shd w:val="clear" w:color="auto" w:fill="auto"/>
            <w:tcMar>
              <w:top w:w="0" w:type="dxa"/>
              <w:bottom w:w="0" w:type="dxa"/>
            </w:tcMar>
            <w:vAlign w:val="center"/>
          </w:tcPr>
          <w:p w14:paraId="00E99936"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6577" w:type="dxa"/>
            <w:shd w:val="clear" w:color="auto" w:fill="auto"/>
            <w:tcMar>
              <w:top w:w="0" w:type="dxa"/>
              <w:bottom w:w="0" w:type="dxa"/>
            </w:tcMar>
            <w:vAlign w:val="center"/>
          </w:tcPr>
          <w:p w14:paraId="1CA7699C"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63,617,172,163</w:t>
            </w:r>
          </w:p>
        </w:tc>
      </w:tr>
      <w:tr w:rsidR="00E47C5E" w14:paraId="14A55070" w14:textId="77777777">
        <w:tc>
          <w:tcPr>
            <w:tcW w:w="2450" w:type="dxa"/>
            <w:shd w:val="clear" w:color="auto" w:fill="auto"/>
            <w:tcMar>
              <w:top w:w="0" w:type="dxa"/>
              <w:bottom w:w="0" w:type="dxa"/>
            </w:tcMar>
            <w:vAlign w:val="center"/>
          </w:tcPr>
          <w:p w14:paraId="46074B55"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Dividends:</w:t>
            </w:r>
          </w:p>
        </w:tc>
        <w:tc>
          <w:tcPr>
            <w:tcW w:w="6577" w:type="dxa"/>
            <w:shd w:val="clear" w:color="auto" w:fill="auto"/>
            <w:tcMar>
              <w:top w:w="0" w:type="dxa"/>
              <w:bottom w:w="0" w:type="dxa"/>
            </w:tcMar>
            <w:vAlign w:val="center"/>
          </w:tcPr>
          <w:p w14:paraId="20E1E1EF"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 / Charter capital (15% in cash and 5% in shares)</w:t>
            </w:r>
          </w:p>
        </w:tc>
      </w:tr>
    </w:tbl>
    <w:p w14:paraId="250B9E86"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Business targets for 2024:</w:t>
      </w:r>
    </w:p>
    <w:tbl>
      <w:tblPr>
        <w:tblStyle w:val="a0"/>
        <w:tblW w:w="9027" w:type="dxa"/>
        <w:tblLayout w:type="fixed"/>
        <w:tblLook w:val="0000" w:firstRow="0" w:lastRow="0" w:firstColumn="0" w:lastColumn="0" w:noHBand="0" w:noVBand="0"/>
      </w:tblPr>
      <w:tblGrid>
        <w:gridCol w:w="2450"/>
        <w:gridCol w:w="6577"/>
      </w:tblGrid>
      <w:tr w:rsidR="00E47C5E" w14:paraId="3B8E8A19" w14:textId="77777777">
        <w:tc>
          <w:tcPr>
            <w:tcW w:w="2450" w:type="dxa"/>
            <w:shd w:val="clear" w:color="auto" w:fill="auto"/>
            <w:tcMar>
              <w:top w:w="0" w:type="dxa"/>
              <w:bottom w:w="0" w:type="dxa"/>
            </w:tcMar>
            <w:vAlign w:val="center"/>
          </w:tcPr>
          <w:p w14:paraId="49CD393F"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6577" w:type="dxa"/>
            <w:shd w:val="clear" w:color="auto" w:fill="auto"/>
            <w:tcMar>
              <w:top w:w="0" w:type="dxa"/>
              <w:bottom w:w="0" w:type="dxa"/>
            </w:tcMar>
            <w:vAlign w:val="center"/>
          </w:tcPr>
          <w:p w14:paraId="6119F310"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620 billion - VND 720 billion</w:t>
            </w:r>
          </w:p>
        </w:tc>
      </w:tr>
      <w:tr w:rsidR="00E47C5E" w14:paraId="4083BE30" w14:textId="77777777">
        <w:tc>
          <w:tcPr>
            <w:tcW w:w="2450" w:type="dxa"/>
            <w:shd w:val="clear" w:color="auto" w:fill="auto"/>
            <w:tcMar>
              <w:top w:w="0" w:type="dxa"/>
              <w:bottom w:w="0" w:type="dxa"/>
            </w:tcMar>
            <w:vAlign w:val="center"/>
          </w:tcPr>
          <w:p w14:paraId="6654C064"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6577" w:type="dxa"/>
            <w:shd w:val="clear" w:color="auto" w:fill="auto"/>
            <w:tcMar>
              <w:top w:w="0" w:type="dxa"/>
              <w:bottom w:w="0" w:type="dxa"/>
            </w:tcMar>
            <w:vAlign w:val="center"/>
          </w:tcPr>
          <w:p w14:paraId="5C6597F7"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80 billion - VND 100 billion</w:t>
            </w:r>
          </w:p>
        </w:tc>
      </w:tr>
      <w:tr w:rsidR="00E47C5E" w14:paraId="70A365A8" w14:textId="77777777">
        <w:tc>
          <w:tcPr>
            <w:tcW w:w="2450" w:type="dxa"/>
            <w:shd w:val="clear" w:color="auto" w:fill="auto"/>
            <w:tcMar>
              <w:top w:w="0" w:type="dxa"/>
              <w:bottom w:w="0" w:type="dxa"/>
            </w:tcMar>
            <w:vAlign w:val="center"/>
          </w:tcPr>
          <w:p w14:paraId="19242104"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Dividends:</w:t>
            </w:r>
          </w:p>
        </w:tc>
        <w:tc>
          <w:tcPr>
            <w:tcW w:w="6577" w:type="dxa"/>
            <w:shd w:val="clear" w:color="auto" w:fill="auto"/>
            <w:tcMar>
              <w:top w:w="0" w:type="dxa"/>
              <w:bottom w:w="0" w:type="dxa"/>
            </w:tcMar>
            <w:vAlign w:val="center"/>
          </w:tcPr>
          <w:p w14:paraId="1A13474F"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 - 20%/ Charter capital</w:t>
            </w:r>
          </w:p>
        </w:tc>
      </w:tr>
    </w:tbl>
    <w:p w14:paraId="477FD491"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Authorize the Board of Directors to decide the specific dividend level in 2024 within the approved amount and appropriate payment time</w:t>
      </w:r>
    </w:p>
    <w:p w14:paraId="0E0AA64E"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03: Approve the report on activities of the Supervisory Board in 2023</w:t>
      </w:r>
    </w:p>
    <w:p w14:paraId="499AB9D4"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04: Approve the Audited Separate Financial Statements and the Consolidated Financial Statements 2023.</w:t>
      </w:r>
    </w:p>
    <w:p w14:paraId="4FD7DC65"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05: Approve the Proposal on profit distribution in 2023</w:t>
      </w:r>
    </w:p>
    <w:p w14:paraId="272EFB7D"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respectfully submits to the General Meeting of Shareholders for consideration and approval of the profit distribution 2023 and fund appropriation plan of Bich Chi Food Company, specifically as follows:</w:t>
      </w:r>
    </w:p>
    <w:p w14:paraId="5072BA5C"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4878"/>
        <w:gridCol w:w="1731"/>
        <w:gridCol w:w="1879"/>
      </w:tblGrid>
      <w:tr w:rsidR="00E47C5E" w:rsidRPr="00D02E67" w14:paraId="6E80249A" w14:textId="77777777">
        <w:tc>
          <w:tcPr>
            <w:tcW w:w="529" w:type="dxa"/>
            <w:shd w:val="clear" w:color="auto" w:fill="auto"/>
            <w:tcMar>
              <w:top w:w="0" w:type="dxa"/>
              <w:bottom w:w="0" w:type="dxa"/>
            </w:tcMar>
            <w:vAlign w:val="center"/>
          </w:tcPr>
          <w:p w14:paraId="5C642DFE"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No.</w:t>
            </w:r>
          </w:p>
        </w:tc>
        <w:tc>
          <w:tcPr>
            <w:tcW w:w="4878" w:type="dxa"/>
            <w:shd w:val="clear" w:color="auto" w:fill="auto"/>
            <w:tcMar>
              <w:top w:w="0" w:type="dxa"/>
              <w:bottom w:w="0" w:type="dxa"/>
            </w:tcMar>
            <w:vAlign w:val="center"/>
          </w:tcPr>
          <w:p w14:paraId="0A45498F"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Contents</w:t>
            </w:r>
          </w:p>
        </w:tc>
        <w:tc>
          <w:tcPr>
            <w:tcW w:w="1731" w:type="dxa"/>
            <w:shd w:val="clear" w:color="auto" w:fill="auto"/>
            <w:tcMar>
              <w:top w:w="0" w:type="dxa"/>
              <w:bottom w:w="0" w:type="dxa"/>
            </w:tcMar>
            <w:vAlign w:val="center"/>
          </w:tcPr>
          <w:p w14:paraId="1F23B616"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Amount</w:t>
            </w:r>
          </w:p>
        </w:tc>
        <w:tc>
          <w:tcPr>
            <w:tcW w:w="1879" w:type="dxa"/>
            <w:shd w:val="clear" w:color="auto" w:fill="auto"/>
            <w:tcMar>
              <w:top w:w="0" w:type="dxa"/>
              <w:bottom w:w="0" w:type="dxa"/>
            </w:tcMar>
            <w:vAlign w:val="center"/>
          </w:tcPr>
          <w:p w14:paraId="380D3A3E"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Note</w:t>
            </w:r>
          </w:p>
        </w:tc>
      </w:tr>
      <w:tr w:rsidR="00E47C5E" w:rsidRPr="00D02E67" w14:paraId="5ED0F47A" w14:textId="77777777">
        <w:tc>
          <w:tcPr>
            <w:tcW w:w="529" w:type="dxa"/>
            <w:shd w:val="clear" w:color="auto" w:fill="auto"/>
            <w:tcMar>
              <w:top w:w="0" w:type="dxa"/>
              <w:bottom w:w="0" w:type="dxa"/>
            </w:tcMar>
            <w:vAlign w:val="center"/>
          </w:tcPr>
          <w:p w14:paraId="45091E1B"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I</w:t>
            </w:r>
          </w:p>
        </w:tc>
        <w:tc>
          <w:tcPr>
            <w:tcW w:w="4878" w:type="dxa"/>
            <w:shd w:val="clear" w:color="auto" w:fill="auto"/>
            <w:tcMar>
              <w:top w:w="0" w:type="dxa"/>
              <w:bottom w:w="0" w:type="dxa"/>
            </w:tcMar>
            <w:vAlign w:val="center"/>
          </w:tcPr>
          <w:p w14:paraId="09D4DCE2"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Profit before tax in 2023:</w:t>
            </w:r>
          </w:p>
        </w:tc>
        <w:tc>
          <w:tcPr>
            <w:tcW w:w="1731" w:type="dxa"/>
            <w:shd w:val="clear" w:color="auto" w:fill="auto"/>
            <w:tcMar>
              <w:top w:w="0" w:type="dxa"/>
              <w:bottom w:w="0" w:type="dxa"/>
            </w:tcMar>
            <w:vAlign w:val="center"/>
          </w:tcPr>
          <w:p w14:paraId="462A933B"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80,189,791,475</w:t>
            </w:r>
          </w:p>
        </w:tc>
        <w:tc>
          <w:tcPr>
            <w:tcW w:w="1879" w:type="dxa"/>
            <w:shd w:val="clear" w:color="auto" w:fill="auto"/>
            <w:tcMar>
              <w:top w:w="0" w:type="dxa"/>
              <w:bottom w:w="0" w:type="dxa"/>
            </w:tcMar>
            <w:vAlign w:val="center"/>
          </w:tcPr>
          <w:p w14:paraId="6A5F230F" w14:textId="77777777" w:rsidR="00E47C5E" w:rsidRPr="00D02E67" w:rsidRDefault="00E47C5E" w:rsidP="00DE6955">
            <w:pPr>
              <w:spacing w:after="120" w:line="360" w:lineRule="auto"/>
              <w:jc w:val="both"/>
              <w:rPr>
                <w:rFonts w:ascii="Arial" w:eastAsia="Arial" w:hAnsi="Arial" w:cs="Arial"/>
                <w:color w:val="010000"/>
                <w:sz w:val="20"/>
                <w:szCs w:val="20"/>
              </w:rPr>
            </w:pPr>
          </w:p>
        </w:tc>
      </w:tr>
      <w:tr w:rsidR="00E47C5E" w:rsidRPr="00D02E67" w14:paraId="72DF5D52" w14:textId="77777777">
        <w:tc>
          <w:tcPr>
            <w:tcW w:w="529" w:type="dxa"/>
            <w:shd w:val="clear" w:color="auto" w:fill="auto"/>
            <w:tcMar>
              <w:top w:w="0" w:type="dxa"/>
              <w:bottom w:w="0" w:type="dxa"/>
            </w:tcMar>
            <w:vAlign w:val="center"/>
          </w:tcPr>
          <w:p w14:paraId="113FDA18"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w:t>
            </w:r>
          </w:p>
        </w:tc>
        <w:tc>
          <w:tcPr>
            <w:tcW w:w="4878" w:type="dxa"/>
            <w:shd w:val="clear" w:color="auto" w:fill="auto"/>
            <w:tcMar>
              <w:top w:w="0" w:type="dxa"/>
              <w:bottom w:w="0" w:type="dxa"/>
            </w:tcMar>
            <w:vAlign w:val="center"/>
          </w:tcPr>
          <w:p w14:paraId="599E822A"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Appropriation and payment of corporate income tax</w:t>
            </w:r>
          </w:p>
        </w:tc>
        <w:tc>
          <w:tcPr>
            <w:tcW w:w="1731" w:type="dxa"/>
            <w:shd w:val="clear" w:color="auto" w:fill="auto"/>
            <w:tcMar>
              <w:top w:w="0" w:type="dxa"/>
              <w:bottom w:w="0" w:type="dxa"/>
            </w:tcMar>
            <w:vAlign w:val="center"/>
          </w:tcPr>
          <w:p w14:paraId="30F46EFC"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16,572,619,312</w:t>
            </w:r>
          </w:p>
        </w:tc>
        <w:tc>
          <w:tcPr>
            <w:tcW w:w="1879" w:type="dxa"/>
            <w:shd w:val="clear" w:color="auto" w:fill="auto"/>
            <w:tcMar>
              <w:top w:w="0" w:type="dxa"/>
              <w:bottom w:w="0" w:type="dxa"/>
            </w:tcMar>
            <w:vAlign w:val="center"/>
          </w:tcPr>
          <w:p w14:paraId="2C527857" w14:textId="77777777" w:rsidR="00E47C5E" w:rsidRPr="00D02E67" w:rsidRDefault="00E47C5E" w:rsidP="00DE6955">
            <w:pPr>
              <w:spacing w:after="120" w:line="360" w:lineRule="auto"/>
              <w:jc w:val="both"/>
              <w:rPr>
                <w:rFonts w:ascii="Arial" w:eastAsia="Arial" w:hAnsi="Arial" w:cs="Arial"/>
                <w:color w:val="010000"/>
                <w:sz w:val="20"/>
                <w:szCs w:val="20"/>
              </w:rPr>
            </w:pPr>
          </w:p>
        </w:tc>
      </w:tr>
      <w:tr w:rsidR="00E47C5E" w:rsidRPr="00D02E67" w14:paraId="6C164F0B" w14:textId="77777777">
        <w:tc>
          <w:tcPr>
            <w:tcW w:w="529" w:type="dxa"/>
            <w:shd w:val="clear" w:color="auto" w:fill="auto"/>
            <w:tcMar>
              <w:top w:w="0" w:type="dxa"/>
              <w:bottom w:w="0" w:type="dxa"/>
            </w:tcMar>
            <w:vAlign w:val="center"/>
          </w:tcPr>
          <w:p w14:paraId="7E0C0A12"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II</w:t>
            </w:r>
          </w:p>
        </w:tc>
        <w:tc>
          <w:tcPr>
            <w:tcW w:w="4878" w:type="dxa"/>
            <w:shd w:val="clear" w:color="auto" w:fill="auto"/>
            <w:tcMar>
              <w:top w:w="0" w:type="dxa"/>
              <w:bottom w:w="0" w:type="dxa"/>
            </w:tcMar>
            <w:vAlign w:val="center"/>
          </w:tcPr>
          <w:p w14:paraId="2EEB5B56"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Undistributed profit after tax</w:t>
            </w:r>
          </w:p>
        </w:tc>
        <w:tc>
          <w:tcPr>
            <w:tcW w:w="1731" w:type="dxa"/>
            <w:shd w:val="clear" w:color="auto" w:fill="auto"/>
            <w:tcMar>
              <w:top w:w="0" w:type="dxa"/>
              <w:bottom w:w="0" w:type="dxa"/>
            </w:tcMar>
            <w:vAlign w:val="center"/>
          </w:tcPr>
          <w:p w14:paraId="161BC364"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65,679,537,487</w:t>
            </w:r>
          </w:p>
        </w:tc>
        <w:tc>
          <w:tcPr>
            <w:tcW w:w="1879" w:type="dxa"/>
            <w:shd w:val="clear" w:color="auto" w:fill="auto"/>
            <w:tcMar>
              <w:top w:w="0" w:type="dxa"/>
              <w:bottom w:w="0" w:type="dxa"/>
            </w:tcMar>
            <w:vAlign w:val="center"/>
          </w:tcPr>
          <w:p w14:paraId="4223A24E" w14:textId="77777777" w:rsidR="00E47C5E" w:rsidRPr="00D02E67" w:rsidRDefault="00E47C5E" w:rsidP="00DE6955">
            <w:pPr>
              <w:spacing w:after="120" w:line="360" w:lineRule="auto"/>
              <w:jc w:val="both"/>
              <w:rPr>
                <w:rFonts w:ascii="Arial" w:eastAsia="Arial" w:hAnsi="Arial" w:cs="Arial"/>
                <w:color w:val="010000"/>
                <w:sz w:val="20"/>
                <w:szCs w:val="20"/>
              </w:rPr>
            </w:pPr>
          </w:p>
        </w:tc>
      </w:tr>
      <w:tr w:rsidR="00E47C5E" w:rsidRPr="00D02E67" w14:paraId="22980B20" w14:textId="77777777">
        <w:tc>
          <w:tcPr>
            <w:tcW w:w="529" w:type="dxa"/>
            <w:shd w:val="clear" w:color="auto" w:fill="auto"/>
            <w:tcMar>
              <w:top w:w="0" w:type="dxa"/>
              <w:bottom w:w="0" w:type="dxa"/>
            </w:tcMar>
            <w:vAlign w:val="center"/>
          </w:tcPr>
          <w:p w14:paraId="2EE3487E"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1</w:t>
            </w:r>
          </w:p>
        </w:tc>
        <w:tc>
          <w:tcPr>
            <w:tcW w:w="4878" w:type="dxa"/>
            <w:shd w:val="clear" w:color="auto" w:fill="auto"/>
            <w:tcMar>
              <w:top w:w="0" w:type="dxa"/>
              <w:bottom w:w="0" w:type="dxa"/>
            </w:tcMar>
            <w:vAlign w:val="center"/>
          </w:tcPr>
          <w:p w14:paraId="6060C80A"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Remains from the previous year</w:t>
            </w:r>
          </w:p>
        </w:tc>
        <w:tc>
          <w:tcPr>
            <w:tcW w:w="1731" w:type="dxa"/>
            <w:shd w:val="clear" w:color="auto" w:fill="auto"/>
            <w:tcMar>
              <w:top w:w="0" w:type="dxa"/>
              <w:bottom w:w="0" w:type="dxa"/>
            </w:tcMar>
            <w:vAlign w:val="center"/>
          </w:tcPr>
          <w:p w14:paraId="7BE6FF4C"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2,062,365,324</w:t>
            </w:r>
          </w:p>
        </w:tc>
        <w:tc>
          <w:tcPr>
            <w:tcW w:w="1879" w:type="dxa"/>
            <w:shd w:val="clear" w:color="auto" w:fill="auto"/>
            <w:tcMar>
              <w:top w:w="0" w:type="dxa"/>
              <w:bottom w:w="0" w:type="dxa"/>
            </w:tcMar>
            <w:vAlign w:val="center"/>
          </w:tcPr>
          <w:p w14:paraId="67DCF461" w14:textId="77777777" w:rsidR="00E47C5E" w:rsidRPr="00D02E67" w:rsidRDefault="00E47C5E" w:rsidP="00DE6955">
            <w:pPr>
              <w:spacing w:after="120" w:line="360" w:lineRule="auto"/>
              <w:jc w:val="both"/>
              <w:rPr>
                <w:rFonts w:ascii="Arial" w:eastAsia="Arial" w:hAnsi="Arial" w:cs="Arial"/>
                <w:color w:val="010000"/>
                <w:sz w:val="20"/>
                <w:szCs w:val="20"/>
              </w:rPr>
            </w:pPr>
          </w:p>
        </w:tc>
      </w:tr>
      <w:tr w:rsidR="00E47C5E" w:rsidRPr="00D02E67" w14:paraId="32774F78" w14:textId="77777777">
        <w:tc>
          <w:tcPr>
            <w:tcW w:w="529" w:type="dxa"/>
            <w:shd w:val="clear" w:color="auto" w:fill="auto"/>
            <w:tcMar>
              <w:top w:w="0" w:type="dxa"/>
              <w:bottom w:w="0" w:type="dxa"/>
            </w:tcMar>
            <w:vAlign w:val="center"/>
          </w:tcPr>
          <w:p w14:paraId="3DEF94F4"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2</w:t>
            </w:r>
          </w:p>
        </w:tc>
        <w:tc>
          <w:tcPr>
            <w:tcW w:w="4878" w:type="dxa"/>
            <w:shd w:val="clear" w:color="auto" w:fill="auto"/>
            <w:tcMar>
              <w:top w:w="0" w:type="dxa"/>
              <w:bottom w:w="0" w:type="dxa"/>
            </w:tcMar>
            <w:vAlign w:val="center"/>
          </w:tcPr>
          <w:p w14:paraId="2B3235AD"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In 2023 (The Audited Financial Statements)</w:t>
            </w:r>
          </w:p>
        </w:tc>
        <w:tc>
          <w:tcPr>
            <w:tcW w:w="1731" w:type="dxa"/>
            <w:shd w:val="clear" w:color="auto" w:fill="auto"/>
            <w:tcMar>
              <w:top w:w="0" w:type="dxa"/>
              <w:bottom w:w="0" w:type="dxa"/>
            </w:tcMar>
            <w:vAlign w:val="center"/>
          </w:tcPr>
          <w:p w14:paraId="4041E9F1"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63,617,172,163</w:t>
            </w:r>
          </w:p>
        </w:tc>
        <w:tc>
          <w:tcPr>
            <w:tcW w:w="1879" w:type="dxa"/>
            <w:shd w:val="clear" w:color="auto" w:fill="auto"/>
            <w:tcMar>
              <w:top w:w="0" w:type="dxa"/>
              <w:bottom w:w="0" w:type="dxa"/>
            </w:tcMar>
            <w:vAlign w:val="center"/>
          </w:tcPr>
          <w:p w14:paraId="3BB88FF4" w14:textId="77777777" w:rsidR="00E47C5E" w:rsidRPr="00D02E67" w:rsidRDefault="00E47C5E" w:rsidP="00DE6955">
            <w:pPr>
              <w:spacing w:after="120" w:line="360" w:lineRule="auto"/>
              <w:jc w:val="both"/>
              <w:rPr>
                <w:rFonts w:ascii="Arial" w:eastAsia="Arial" w:hAnsi="Arial" w:cs="Arial"/>
                <w:color w:val="010000"/>
                <w:sz w:val="20"/>
                <w:szCs w:val="20"/>
              </w:rPr>
            </w:pPr>
          </w:p>
        </w:tc>
      </w:tr>
      <w:tr w:rsidR="00E47C5E" w:rsidRPr="00D02E67" w14:paraId="206AF460" w14:textId="77777777">
        <w:tc>
          <w:tcPr>
            <w:tcW w:w="529" w:type="dxa"/>
            <w:shd w:val="clear" w:color="auto" w:fill="auto"/>
            <w:tcMar>
              <w:top w:w="0" w:type="dxa"/>
              <w:bottom w:w="0" w:type="dxa"/>
            </w:tcMar>
            <w:vAlign w:val="center"/>
          </w:tcPr>
          <w:p w14:paraId="2630818B"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lastRenderedPageBreak/>
              <w:t>III</w:t>
            </w:r>
          </w:p>
        </w:tc>
        <w:tc>
          <w:tcPr>
            <w:tcW w:w="4878" w:type="dxa"/>
            <w:shd w:val="clear" w:color="auto" w:fill="auto"/>
            <w:tcMar>
              <w:top w:w="0" w:type="dxa"/>
              <w:bottom w:w="0" w:type="dxa"/>
            </w:tcMar>
            <w:vAlign w:val="center"/>
          </w:tcPr>
          <w:p w14:paraId="2DE667E5"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Distributed profit after tax</w:t>
            </w:r>
          </w:p>
        </w:tc>
        <w:tc>
          <w:tcPr>
            <w:tcW w:w="1731" w:type="dxa"/>
            <w:shd w:val="clear" w:color="auto" w:fill="auto"/>
            <w:tcMar>
              <w:top w:w="0" w:type="dxa"/>
              <w:bottom w:w="0" w:type="dxa"/>
            </w:tcMar>
            <w:vAlign w:val="center"/>
          </w:tcPr>
          <w:p w14:paraId="7B2C9115"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65,066,360,000</w:t>
            </w:r>
          </w:p>
        </w:tc>
        <w:tc>
          <w:tcPr>
            <w:tcW w:w="1879" w:type="dxa"/>
            <w:shd w:val="clear" w:color="auto" w:fill="auto"/>
            <w:tcMar>
              <w:top w:w="0" w:type="dxa"/>
              <w:bottom w:w="0" w:type="dxa"/>
            </w:tcMar>
            <w:vAlign w:val="center"/>
          </w:tcPr>
          <w:p w14:paraId="77C6CB1C" w14:textId="77777777" w:rsidR="00E47C5E" w:rsidRPr="00D02E67" w:rsidRDefault="00E47C5E" w:rsidP="00DE6955">
            <w:pPr>
              <w:spacing w:after="120" w:line="360" w:lineRule="auto"/>
              <w:jc w:val="both"/>
              <w:rPr>
                <w:rFonts w:ascii="Arial" w:eastAsia="Arial" w:hAnsi="Arial" w:cs="Arial"/>
                <w:color w:val="010000"/>
                <w:sz w:val="20"/>
                <w:szCs w:val="20"/>
              </w:rPr>
            </w:pPr>
          </w:p>
        </w:tc>
      </w:tr>
      <w:tr w:rsidR="00E47C5E" w:rsidRPr="00D02E67" w14:paraId="2F7E1661" w14:textId="77777777">
        <w:tc>
          <w:tcPr>
            <w:tcW w:w="529" w:type="dxa"/>
            <w:shd w:val="clear" w:color="auto" w:fill="auto"/>
            <w:tcMar>
              <w:top w:w="0" w:type="dxa"/>
              <w:bottom w:w="0" w:type="dxa"/>
            </w:tcMar>
            <w:vAlign w:val="center"/>
          </w:tcPr>
          <w:p w14:paraId="422DBC73"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1</w:t>
            </w:r>
          </w:p>
        </w:tc>
        <w:tc>
          <w:tcPr>
            <w:tcW w:w="4878" w:type="dxa"/>
            <w:shd w:val="clear" w:color="auto" w:fill="auto"/>
            <w:tcMar>
              <w:top w:w="0" w:type="dxa"/>
              <w:bottom w:w="0" w:type="dxa"/>
            </w:tcMar>
            <w:vAlign w:val="center"/>
          </w:tcPr>
          <w:p w14:paraId="6FA35CBE"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Dividend payment in cash in phase 1 (Implemented)</w:t>
            </w:r>
          </w:p>
        </w:tc>
        <w:tc>
          <w:tcPr>
            <w:tcW w:w="1731" w:type="dxa"/>
            <w:shd w:val="clear" w:color="auto" w:fill="auto"/>
            <w:tcMar>
              <w:top w:w="0" w:type="dxa"/>
              <w:bottom w:w="0" w:type="dxa"/>
            </w:tcMar>
            <w:vAlign w:val="center"/>
          </w:tcPr>
          <w:p w14:paraId="6929E479"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16,141,590,000</w:t>
            </w:r>
          </w:p>
        </w:tc>
        <w:tc>
          <w:tcPr>
            <w:tcW w:w="1879" w:type="dxa"/>
            <w:shd w:val="clear" w:color="auto" w:fill="auto"/>
            <w:tcMar>
              <w:top w:w="0" w:type="dxa"/>
              <w:bottom w:w="0" w:type="dxa"/>
            </w:tcMar>
            <w:vAlign w:val="center"/>
          </w:tcPr>
          <w:p w14:paraId="072EF51D"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5% of charter capital</w:t>
            </w:r>
          </w:p>
        </w:tc>
      </w:tr>
      <w:tr w:rsidR="00E47C5E" w:rsidRPr="00D02E67" w14:paraId="5B94E016" w14:textId="77777777">
        <w:tc>
          <w:tcPr>
            <w:tcW w:w="529" w:type="dxa"/>
            <w:shd w:val="clear" w:color="auto" w:fill="auto"/>
            <w:tcMar>
              <w:top w:w="0" w:type="dxa"/>
              <w:bottom w:w="0" w:type="dxa"/>
            </w:tcMar>
            <w:vAlign w:val="center"/>
          </w:tcPr>
          <w:p w14:paraId="132D4D99"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2</w:t>
            </w:r>
          </w:p>
        </w:tc>
        <w:tc>
          <w:tcPr>
            <w:tcW w:w="4878" w:type="dxa"/>
            <w:shd w:val="clear" w:color="auto" w:fill="auto"/>
            <w:tcMar>
              <w:top w:w="0" w:type="dxa"/>
              <w:bottom w:w="0" w:type="dxa"/>
            </w:tcMar>
            <w:vAlign w:val="center"/>
          </w:tcPr>
          <w:p w14:paraId="4C06AF90"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Dividend payment in cash in phase 2 (Implemented)</w:t>
            </w:r>
          </w:p>
        </w:tc>
        <w:tc>
          <w:tcPr>
            <w:tcW w:w="1731" w:type="dxa"/>
            <w:shd w:val="clear" w:color="auto" w:fill="auto"/>
            <w:tcMar>
              <w:top w:w="0" w:type="dxa"/>
              <w:bottom w:w="0" w:type="dxa"/>
            </w:tcMar>
            <w:vAlign w:val="center"/>
          </w:tcPr>
          <w:p w14:paraId="3789FE01"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32,283,180,000</w:t>
            </w:r>
          </w:p>
        </w:tc>
        <w:tc>
          <w:tcPr>
            <w:tcW w:w="1879" w:type="dxa"/>
            <w:shd w:val="clear" w:color="auto" w:fill="auto"/>
            <w:tcMar>
              <w:top w:w="0" w:type="dxa"/>
              <w:bottom w:w="0" w:type="dxa"/>
            </w:tcMar>
            <w:vAlign w:val="center"/>
          </w:tcPr>
          <w:p w14:paraId="43E24C46"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10% of charter capital</w:t>
            </w:r>
          </w:p>
        </w:tc>
      </w:tr>
      <w:tr w:rsidR="00E47C5E" w:rsidRPr="00D02E67" w14:paraId="6ED159B9" w14:textId="77777777">
        <w:tc>
          <w:tcPr>
            <w:tcW w:w="529" w:type="dxa"/>
            <w:shd w:val="clear" w:color="auto" w:fill="auto"/>
            <w:tcMar>
              <w:top w:w="0" w:type="dxa"/>
              <w:bottom w:w="0" w:type="dxa"/>
            </w:tcMar>
            <w:vAlign w:val="center"/>
          </w:tcPr>
          <w:p w14:paraId="796590D8"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3</w:t>
            </w:r>
          </w:p>
        </w:tc>
        <w:tc>
          <w:tcPr>
            <w:tcW w:w="4878" w:type="dxa"/>
            <w:shd w:val="clear" w:color="auto" w:fill="auto"/>
            <w:tcMar>
              <w:top w:w="0" w:type="dxa"/>
              <w:bottom w:w="0" w:type="dxa"/>
            </w:tcMar>
            <w:vAlign w:val="center"/>
          </w:tcPr>
          <w:p w14:paraId="48729B0A"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Dividend payment in cash in phase 3 (Expected)</w:t>
            </w:r>
          </w:p>
        </w:tc>
        <w:tc>
          <w:tcPr>
            <w:tcW w:w="1731" w:type="dxa"/>
            <w:shd w:val="clear" w:color="auto" w:fill="auto"/>
            <w:tcMar>
              <w:top w:w="0" w:type="dxa"/>
              <w:bottom w:w="0" w:type="dxa"/>
            </w:tcMar>
            <w:vAlign w:val="center"/>
          </w:tcPr>
          <w:p w14:paraId="6FB2B01D"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16,141,590,000</w:t>
            </w:r>
          </w:p>
        </w:tc>
        <w:tc>
          <w:tcPr>
            <w:tcW w:w="1879" w:type="dxa"/>
            <w:shd w:val="clear" w:color="auto" w:fill="auto"/>
            <w:tcMar>
              <w:top w:w="0" w:type="dxa"/>
              <w:bottom w:w="0" w:type="dxa"/>
            </w:tcMar>
            <w:vAlign w:val="center"/>
          </w:tcPr>
          <w:p w14:paraId="351B2E70"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5% of charter capital</w:t>
            </w:r>
          </w:p>
        </w:tc>
      </w:tr>
      <w:tr w:rsidR="00E47C5E" w:rsidRPr="00D02E67" w14:paraId="203626A8" w14:textId="77777777">
        <w:tc>
          <w:tcPr>
            <w:tcW w:w="529" w:type="dxa"/>
            <w:shd w:val="clear" w:color="auto" w:fill="auto"/>
            <w:tcMar>
              <w:top w:w="0" w:type="dxa"/>
              <w:bottom w:w="0" w:type="dxa"/>
            </w:tcMar>
            <w:vAlign w:val="center"/>
          </w:tcPr>
          <w:p w14:paraId="706C02A5"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4</w:t>
            </w:r>
          </w:p>
        </w:tc>
        <w:tc>
          <w:tcPr>
            <w:tcW w:w="4878" w:type="dxa"/>
            <w:shd w:val="clear" w:color="auto" w:fill="auto"/>
            <w:tcMar>
              <w:top w:w="0" w:type="dxa"/>
              <w:bottom w:w="0" w:type="dxa"/>
            </w:tcMar>
            <w:vAlign w:val="center"/>
          </w:tcPr>
          <w:p w14:paraId="7AAE5844"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Appropriation for Social Charity Fund in 2023</w:t>
            </w:r>
          </w:p>
        </w:tc>
        <w:tc>
          <w:tcPr>
            <w:tcW w:w="1731" w:type="dxa"/>
            <w:shd w:val="clear" w:color="auto" w:fill="auto"/>
            <w:tcMar>
              <w:top w:w="0" w:type="dxa"/>
              <w:bottom w:w="0" w:type="dxa"/>
            </w:tcMar>
            <w:vAlign w:val="center"/>
          </w:tcPr>
          <w:p w14:paraId="0D7D314D"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500,000,000</w:t>
            </w:r>
          </w:p>
        </w:tc>
        <w:tc>
          <w:tcPr>
            <w:tcW w:w="1879" w:type="dxa"/>
            <w:shd w:val="clear" w:color="auto" w:fill="auto"/>
            <w:tcMar>
              <w:top w:w="0" w:type="dxa"/>
              <w:bottom w:w="0" w:type="dxa"/>
            </w:tcMar>
            <w:vAlign w:val="center"/>
          </w:tcPr>
          <w:p w14:paraId="16D90F8C" w14:textId="77777777" w:rsidR="00E47C5E" w:rsidRPr="00D02E67" w:rsidRDefault="00E47C5E" w:rsidP="00DE6955">
            <w:pPr>
              <w:spacing w:after="120" w:line="360" w:lineRule="auto"/>
              <w:jc w:val="both"/>
              <w:rPr>
                <w:rFonts w:ascii="Arial" w:eastAsia="Arial" w:hAnsi="Arial" w:cs="Arial"/>
                <w:color w:val="010000"/>
                <w:sz w:val="20"/>
                <w:szCs w:val="20"/>
              </w:rPr>
            </w:pPr>
          </w:p>
        </w:tc>
      </w:tr>
      <w:tr w:rsidR="00E47C5E" w:rsidRPr="00D02E67" w14:paraId="02C487FC" w14:textId="77777777">
        <w:tc>
          <w:tcPr>
            <w:tcW w:w="529" w:type="dxa"/>
            <w:shd w:val="clear" w:color="auto" w:fill="auto"/>
            <w:tcMar>
              <w:top w:w="0" w:type="dxa"/>
              <w:bottom w:w="0" w:type="dxa"/>
            </w:tcMar>
            <w:vAlign w:val="center"/>
          </w:tcPr>
          <w:p w14:paraId="5875C8BB"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IV</w:t>
            </w:r>
          </w:p>
        </w:tc>
        <w:tc>
          <w:tcPr>
            <w:tcW w:w="4878" w:type="dxa"/>
            <w:shd w:val="clear" w:color="auto" w:fill="auto"/>
            <w:tcMar>
              <w:top w:w="0" w:type="dxa"/>
              <w:bottom w:w="0" w:type="dxa"/>
            </w:tcMar>
            <w:vAlign w:val="center"/>
          </w:tcPr>
          <w:p w14:paraId="39A295A3"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Undistributed profit after tax retained for the following year</w:t>
            </w:r>
          </w:p>
        </w:tc>
        <w:tc>
          <w:tcPr>
            <w:tcW w:w="1731" w:type="dxa"/>
            <w:shd w:val="clear" w:color="auto" w:fill="auto"/>
            <w:tcMar>
              <w:top w:w="0" w:type="dxa"/>
              <w:bottom w:w="0" w:type="dxa"/>
            </w:tcMar>
            <w:vAlign w:val="center"/>
          </w:tcPr>
          <w:p w14:paraId="2D5350AD"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613,177,487</w:t>
            </w:r>
          </w:p>
        </w:tc>
        <w:tc>
          <w:tcPr>
            <w:tcW w:w="1879" w:type="dxa"/>
            <w:shd w:val="clear" w:color="auto" w:fill="auto"/>
            <w:tcMar>
              <w:top w:w="0" w:type="dxa"/>
              <w:bottom w:w="0" w:type="dxa"/>
            </w:tcMar>
            <w:vAlign w:val="center"/>
          </w:tcPr>
          <w:p w14:paraId="704ADB1B" w14:textId="77777777" w:rsidR="00E47C5E" w:rsidRPr="00D02E67"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D02E67">
              <w:rPr>
                <w:rFonts w:ascii="Arial" w:hAnsi="Arial"/>
                <w:color w:val="010000"/>
                <w:sz w:val="20"/>
              </w:rPr>
              <w:t>= II - III</w:t>
            </w:r>
          </w:p>
        </w:tc>
      </w:tr>
    </w:tbl>
    <w:p w14:paraId="48A174AF" w14:textId="77777777" w:rsidR="00E47C5E" w:rsidRDefault="00E47C5E" w:rsidP="00DE6955">
      <w:pPr>
        <w:pBdr>
          <w:top w:val="nil"/>
          <w:left w:val="nil"/>
          <w:bottom w:val="nil"/>
          <w:right w:val="nil"/>
          <w:between w:val="nil"/>
        </w:pBdr>
        <w:spacing w:after="120" w:line="360" w:lineRule="auto"/>
        <w:jc w:val="both"/>
        <w:rPr>
          <w:rFonts w:ascii="Arial" w:eastAsia="Arial" w:hAnsi="Arial" w:cs="Arial"/>
          <w:color w:val="010000"/>
          <w:sz w:val="20"/>
          <w:szCs w:val="20"/>
        </w:rPr>
      </w:pPr>
    </w:p>
    <w:p w14:paraId="750648DF"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06: Approve the Proposal on remuneration finalization report of the Board of Directors and the Supervisory Board in 2023 and the remuneration payment plan for 2024.</w:t>
      </w:r>
    </w:p>
    <w:p w14:paraId="0D26880E" w14:textId="1C7D3D0B" w:rsidR="00E47C5E" w:rsidRDefault="004F21A6" w:rsidP="00DE6955">
      <w:pPr>
        <w:numPr>
          <w:ilvl w:val="0"/>
          <w:numId w:val="3"/>
        </w:numPr>
        <w:pBdr>
          <w:top w:val="nil"/>
          <w:left w:val="nil"/>
          <w:bottom w:val="nil"/>
          <w:right w:val="nil"/>
          <w:between w:val="nil"/>
        </w:pBdr>
        <w:tabs>
          <w:tab w:val="left" w:pos="198"/>
        </w:tabs>
        <w:spacing w:after="120" w:line="360" w:lineRule="auto"/>
        <w:jc w:val="both"/>
        <w:rPr>
          <w:rFonts w:ascii="Arial" w:eastAsia="Arial" w:hAnsi="Arial" w:cs="Arial"/>
          <w:color w:val="010000"/>
          <w:sz w:val="20"/>
          <w:szCs w:val="20"/>
        </w:rPr>
      </w:pPr>
      <w:r>
        <w:rPr>
          <w:rFonts w:ascii="Arial" w:hAnsi="Arial"/>
          <w:color w:val="010000"/>
          <w:sz w:val="20"/>
        </w:rPr>
        <w:t>The remuneration payment result</w:t>
      </w:r>
      <w:r w:rsidR="00565413">
        <w:rPr>
          <w:rFonts w:ascii="Arial" w:hAnsi="Arial"/>
          <w:color w:val="010000"/>
          <w:sz w:val="20"/>
        </w:rPr>
        <w:t>s</w:t>
      </w:r>
      <w:r>
        <w:rPr>
          <w:rFonts w:ascii="Arial" w:hAnsi="Arial"/>
          <w:color w:val="010000"/>
          <w:sz w:val="20"/>
        </w:rPr>
        <w:t xml:space="preserve"> of the Board of Directors and the Supervisory Board in 2023 is VND 708,000,000.</w:t>
      </w:r>
    </w:p>
    <w:p w14:paraId="1A3E2A13" w14:textId="77777777" w:rsidR="00E47C5E" w:rsidRDefault="004F21A6" w:rsidP="00DE6955">
      <w:pPr>
        <w:numPr>
          <w:ilvl w:val="0"/>
          <w:numId w:val="3"/>
        </w:numPr>
        <w:pBdr>
          <w:top w:val="nil"/>
          <w:left w:val="nil"/>
          <w:bottom w:val="nil"/>
          <w:right w:val="nil"/>
          <w:between w:val="nil"/>
        </w:pBdr>
        <w:tabs>
          <w:tab w:val="left" w:pos="148"/>
        </w:tabs>
        <w:spacing w:after="120" w:line="360" w:lineRule="auto"/>
        <w:jc w:val="both"/>
        <w:rPr>
          <w:rFonts w:ascii="Arial" w:eastAsia="Arial" w:hAnsi="Arial" w:cs="Arial"/>
          <w:color w:val="010000"/>
          <w:sz w:val="20"/>
          <w:szCs w:val="20"/>
        </w:rPr>
      </w:pPr>
      <w:r>
        <w:rPr>
          <w:rFonts w:ascii="Arial" w:hAnsi="Arial"/>
          <w:color w:val="010000"/>
          <w:sz w:val="20"/>
        </w:rPr>
        <w:t>Plan for 2024:</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1466"/>
        <w:gridCol w:w="3169"/>
        <w:gridCol w:w="3612"/>
      </w:tblGrid>
      <w:tr w:rsidR="00E47C5E" w:rsidRPr="001865EF" w14:paraId="097FC76B" w14:textId="77777777">
        <w:tc>
          <w:tcPr>
            <w:tcW w:w="770" w:type="dxa"/>
            <w:shd w:val="clear" w:color="auto" w:fill="auto"/>
            <w:tcMar>
              <w:top w:w="0" w:type="dxa"/>
              <w:bottom w:w="0" w:type="dxa"/>
            </w:tcMar>
            <w:vAlign w:val="center"/>
          </w:tcPr>
          <w:p w14:paraId="5DE0DC17"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No.</w:t>
            </w:r>
          </w:p>
        </w:tc>
        <w:tc>
          <w:tcPr>
            <w:tcW w:w="1466" w:type="dxa"/>
            <w:shd w:val="clear" w:color="auto" w:fill="auto"/>
            <w:tcMar>
              <w:top w:w="0" w:type="dxa"/>
              <w:bottom w:w="0" w:type="dxa"/>
            </w:tcMar>
            <w:vAlign w:val="center"/>
          </w:tcPr>
          <w:p w14:paraId="1668393F" w14:textId="77777777" w:rsidR="00E47C5E" w:rsidRPr="001865EF" w:rsidRDefault="00E47C5E" w:rsidP="00DE6955">
            <w:pPr>
              <w:spacing w:after="120" w:line="360" w:lineRule="auto"/>
              <w:jc w:val="both"/>
              <w:rPr>
                <w:rFonts w:ascii="Arial" w:eastAsia="Arial" w:hAnsi="Arial" w:cs="Arial"/>
                <w:color w:val="010000"/>
                <w:sz w:val="20"/>
                <w:szCs w:val="20"/>
              </w:rPr>
            </w:pPr>
          </w:p>
        </w:tc>
        <w:tc>
          <w:tcPr>
            <w:tcW w:w="3169" w:type="dxa"/>
            <w:shd w:val="clear" w:color="auto" w:fill="auto"/>
            <w:tcMar>
              <w:top w:w="0" w:type="dxa"/>
              <w:bottom w:w="0" w:type="dxa"/>
            </w:tcMar>
            <w:vAlign w:val="center"/>
          </w:tcPr>
          <w:p w14:paraId="3768E607"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Content</w:t>
            </w:r>
          </w:p>
        </w:tc>
        <w:tc>
          <w:tcPr>
            <w:tcW w:w="3612" w:type="dxa"/>
            <w:shd w:val="clear" w:color="auto" w:fill="auto"/>
            <w:tcMar>
              <w:top w:w="0" w:type="dxa"/>
              <w:bottom w:w="0" w:type="dxa"/>
            </w:tcMar>
            <w:vAlign w:val="center"/>
          </w:tcPr>
          <w:p w14:paraId="4E4D609A"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Remuneration/month/person (Expected)</w:t>
            </w:r>
          </w:p>
        </w:tc>
      </w:tr>
      <w:tr w:rsidR="00E47C5E" w:rsidRPr="001865EF" w14:paraId="6179BCE8" w14:textId="77777777">
        <w:tc>
          <w:tcPr>
            <w:tcW w:w="770" w:type="dxa"/>
            <w:shd w:val="clear" w:color="auto" w:fill="auto"/>
            <w:tcMar>
              <w:top w:w="0" w:type="dxa"/>
              <w:bottom w:w="0" w:type="dxa"/>
            </w:tcMar>
            <w:vAlign w:val="center"/>
          </w:tcPr>
          <w:p w14:paraId="061214B0"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1</w:t>
            </w:r>
          </w:p>
        </w:tc>
        <w:tc>
          <w:tcPr>
            <w:tcW w:w="1466" w:type="dxa"/>
            <w:vMerge w:val="restart"/>
            <w:shd w:val="clear" w:color="auto" w:fill="auto"/>
            <w:tcMar>
              <w:top w:w="0" w:type="dxa"/>
              <w:bottom w:w="0" w:type="dxa"/>
            </w:tcMar>
            <w:vAlign w:val="center"/>
          </w:tcPr>
          <w:p w14:paraId="7EB05BFB"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The Board of Directors</w:t>
            </w:r>
          </w:p>
        </w:tc>
        <w:tc>
          <w:tcPr>
            <w:tcW w:w="3169" w:type="dxa"/>
            <w:shd w:val="clear" w:color="auto" w:fill="auto"/>
            <w:tcMar>
              <w:top w:w="0" w:type="dxa"/>
              <w:bottom w:w="0" w:type="dxa"/>
            </w:tcMar>
            <w:vAlign w:val="center"/>
          </w:tcPr>
          <w:p w14:paraId="4EC5A74A"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Chair of the Board of Directors</w:t>
            </w:r>
          </w:p>
        </w:tc>
        <w:tc>
          <w:tcPr>
            <w:tcW w:w="3612" w:type="dxa"/>
            <w:shd w:val="clear" w:color="auto" w:fill="auto"/>
            <w:tcMar>
              <w:top w:w="0" w:type="dxa"/>
              <w:bottom w:w="0" w:type="dxa"/>
            </w:tcMar>
            <w:vAlign w:val="center"/>
          </w:tcPr>
          <w:p w14:paraId="0FAFAC82" w14:textId="77777777" w:rsidR="00E47C5E" w:rsidRPr="001865EF" w:rsidRDefault="004F21A6" w:rsidP="00DE6955">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sidRPr="001865EF">
              <w:rPr>
                <w:rFonts w:ascii="Arial" w:hAnsi="Arial"/>
                <w:color w:val="010000"/>
                <w:sz w:val="20"/>
              </w:rPr>
              <w:t>5,000,000</w:t>
            </w:r>
          </w:p>
        </w:tc>
      </w:tr>
      <w:tr w:rsidR="00E47C5E" w:rsidRPr="001865EF" w14:paraId="67C4AFE9" w14:textId="77777777">
        <w:tc>
          <w:tcPr>
            <w:tcW w:w="770" w:type="dxa"/>
            <w:shd w:val="clear" w:color="auto" w:fill="auto"/>
            <w:tcMar>
              <w:top w:w="0" w:type="dxa"/>
              <w:bottom w:w="0" w:type="dxa"/>
            </w:tcMar>
            <w:vAlign w:val="center"/>
          </w:tcPr>
          <w:p w14:paraId="16510DA4"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2</w:t>
            </w:r>
          </w:p>
        </w:tc>
        <w:tc>
          <w:tcPr>
            <w:tcW w:w="1466" w:type="dxa"/>
            <w:vMerge/>
            <w:shd w:val="clear" w:color="auto" w:fill="auto"/>
            <w:tcMar>
              <w:top w:w="0" w:type="dxa"/>
              <w:bottom w:w="0" w:type="dxa"/>
            </w:tcMar>
            <w:vAlign w:val="center"/>
          </w:tcPr>
          <w:p w14:paraId="3E84FBA2" w14:textId="77777777" w:rsidR="00E47C5E" w:rsidRPr="001865EF" w:rsidRDefault="00E47C5E" w:rsidP="00DE6955">
            <w:pPr>
              <w:pBdr>
                <w:top w:val="nil"/>
                <w:left w:val="nil"/>
                <w:bottom w:val="nil"/>
                <w:right w:val="nil"/>
                <w:between w:val="nil"/>
              </w:pBdr>
              <w:spacing w:line="276" w:lineRule="auto"/>
              <w:jc w:val="both"/>
              <w:rPr>
                <w:rFonts w:ascii="Arial" w:eastAsia="Arial" w:hAnsi="Arial" w:cs="Arial"/>
                <w:color w:val="010000"/>
                <w:sz w:val="20"/>
                <w:szCs w:val="20"/>
              </w:rPr>
            </w:pPr>
          </w:p>
        </w:tc>
        <w:tc>
          <w:tcPr>
            <w:tcW w:w="3169" w:type="dxa"/>
            <w:shd w:val="clear" w:color="auto" w:fill="auto"/>
            <w:tcMar>
              <w:top w:w="0" w:type="dxa"/>
              <w:bottom w:w="0" w:type="dxa"/>
            </w:tcMar>
            <w:vAlign w:val="center"/>
          </w:tcPr>
          <w:p w14:paraId="0EB65264"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Member of the Board of Directors</w:t>
            </w:r>
          </w:p>
        </w:tc>
        <w:tc>
          <w:tcPr>
            <w:tcW w:w="3612" w:type="dxa"/>
            <w:shd w:val="clear" w:color="auto" w:fill="auto"/>
            <w:tcMar>
              <w:top w:w="0" w:type="dxa"/>
              <w:bottom w:w="0" w:type="dxa"/>
            </w:tcMar>
            <w:vAlign w:val="center"/>
          </w:tcPr>
          <w:p w14:paraId="03838652" w14:textId="77777777" w:rsidR="00E47C5E" w:rsidRPr="001865EF" w:rsidRDefault="004F21A6" w:rsidP="00DE6955">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sidRPr="001865EF">
              <w:rPr>
                <w:rFonts w:ascii="Arial" w:hAnsi="Arial"/>
                <w:color w:val="010000"/>
                <w:sz w:val="20"/>
              </w:rPr>
              <w:t>4,000,000</w:t>
            </w:r>
          </w:p>
        </w:tc>
      </w:tr>
      <w:tr w:rsidR="00E47C5E" w:rsidRPr="001865EF" w14:paraId="7F77110B" w14:textId="77777777">
        <w:tc>
          <w:tcPr>
            <w:tcW w:w="770" w:type="dxa"/>
            <w:shd w:val="clear" w:color="auto" w:fill="auto"/>
            <w:tcMar>
              <w:top w:w="0" w:type="dxa"/>
              <w:bottom w:w="0" w:type="dxa"/>
            </w:tcMar>
            <w:vAlign w:val="center"/>
          </w:tcPr>
          <w:p w14:paraId="7F9D595A"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3</w:t>
            </w:r>
          </w:p>
        </w:tc>
        <w:tc>
          <w:tcPr>
            <w:tcW w:w="1466" w:type="dxa"/>
            <w:vMerge/>
            <w:shd w:val="clear" w:color="auto" w:fill="auto"/>
            <w:tcMar>
              <w:top w:w="0" w:type="dxa"/>
              <w:bottom w:w="0" w:type="dxa"/>
            </w:tcMar>
            <w:vAlign w:val="center"/>
          </w:tcPr>
          <w:p w14:paraId="5279DE7C" w14:textId="77777777" w:rsidR="00E47C5E" w:rsidRPr="001865EF" w:rsidRDefault="00E47C5E" w:rsidP="00DE6955">
            <w:pPr>
              <w:pBdr>
                <w:top w:val="nil"/>
                <w:left w:val="nil"/>
                <w:bottom w:val="nil"/>
                <w:right w:val="nil"/>
                <w:between w:val="nil"/>
              </w:pBdr>
              <w:spacing w:line="276" w:lineRule="auto"/>
              <w:jc w:val="both"/>
              <w:rPr>
                <w:rFonts w:ascii="Arial" w:eastAsia="Arial" w:hAnsi="Arial" w:cs="Arial"/>
                <w:color w:val="010000"/>
                <w:sz w:val="20"/>
                <w:szCs w:val="20"/>
              </w:rPr>
            </w:pPr>
          </w:p>
        </w:tc>
        <w:tc>
          <w:tcPr>
            <w:tcW w:w="3169" w:type="dxa"/>
            <w:shd w:val="clear" w:color="auto" w:fill="auto"/>
            <w:tcMar>
              <w:top w:w="0" w:type="dxa"/>
              <w:bottom w:w="0" w:type="dxa"/>
            </w:tcMar>
            <w:vAlign w:val="center"/>
          </w:tcPr>
          <w:p w14:paraId="28592094"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 xml:space="preserve">Permanent member of the Board of Directors  </w:t>
            </w:r>
          </w:p>
        </w:tc>
        <w:tc>
          <w:tcPr>
            <w:tcW w:w="3612" w:type="dxa"/>
            <w:shd w:val="clear" w:color="auto" w:fill="auto"/>
            <w:tcMar>
              <w:top w:w="0" w:type="dxa"/>
              <w:bottom w:w="0" w:type="dxa"/>
            </w:tcMar>
            <w:vAlign w:val="center"/>
          </w:tcPr>
          <w:p w14:paraId="7E4385F5" w14:textId="77777777" w:rsidR="00E47C5E" w:rsidRPr="001865EF" w:rsidRDefault="004F21A6" w:rsidP="00DE6955">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sidRPr="001865EF">
              <w:rPr>
                <w:rFonts w:ascii="Arial" w:hAnsi="Arial"/>
                <w:color w:val="010000"/>
                <w:sz w:val="20"/>
              </w:rPr>
              <w:t>10,000,000</w:t>
            </w:r>
          </w:p>
        </w:tc>
      </w:tr>
      <w:tr w:rsidR="00E47C5E" w:rsidRPr="001865EF" w14:paraId="5F3E91EC" w14:textId="77777777">
        <w:tc>
          <w:tcPr>
            <w:tcW w:w="770" w:type="dxa"/>
            <w:shd w:val="clear" w:color="auto" w:fill="auto"/>
            <w:tcMar>
              <w:top w:w="0" w:type="dxa"/>
              <w:bottom w:w="0" w:type="dxa"/>
            </w:tcMar>
            <w:vAlign w:val="center"/>
          </w:tcPr>
          <w:p w14:paraId="15D5DBBE"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4</w:t>
            </w:r>
          </w:p>
        </w:tc>
        <w:tc>
          <w:tcPr>
            <w:tcW w:w="1466" w:type="dxa"/>
            <w:vMerge w:val="restart"/>
            <w:shd w:val="clear" w:color="auto" w:fill="auto"/>
            <w:tcMar>
              <w:top w:w="0" w:type="dxa"/>
              <w:bottom w:w="0" w:type="dxa"/>
            </w:tcMar>
            <w:vAlign w:val="center"/>
          </w:tcPr>
          <w:p w14:paraId="485BCE88"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The Supervisory Board</w:t>
            </w:r>
          </w:p>
          <w:p w14:paraId="050F0E54" w14:textId="77777777" w:rsidR="00E47C5E" w:rsidRPr="001865EF" w:rsidRDefault="00E47C5E" w:rsidP="00DE695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3169" w:type="dxa"/>
            <w:shd w:val="clear" w:color="auto" w:fill="auto"/>
            <w:tcMar>
              <w:top w:w="0" w:type="dxa"/>
              <w:bottom w:w="0" w:type="dxa"/>
            </w:tcMar>
            <w:vAlign w:val="center"/>
          </w:tcPr>
          <w:p w14:paraId="2DA5549B"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Chief of the Supervisory Board</w:t>
            </w:r>
          </w:p>
        </w:tc>
        <w:tc>
          <w:tcPr>
            <w:tcW w:w="3612" w:type="dxa"/>
            <w:shd w:val="clear" w:color="auto" w:fill="auto"/>
            <w:tcMar>
              <w:top w:w="0" w:type="dxa"/>
              <w:bottom w:w="0" w:type="dxa"/>
            </w:tcMar>
            <w:vAlign w:val="center"/>
          </w:tcPr>
          <w:p w14:paraId="3AAB789A" w14:textId="77777777" w:rsidR="00E47C5E" w:rsidRPr="001865EF" w:rsidRDefault="004F21A6" w:rsidP="00DE6955">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sidRPr="001865EF">
              <w:rPr>
                <w:rFonts w:ascii="Arial" w:hAnsi="Arial"/>
                <w:color w:val="010000"/>
                <w:sz w:val="20"/>
              </w:rPr>
              <w:t>4,000,000</w:t>
            </w:r>
          </w:p>
        </w:tc>
      </w:tr>
      <w:tr w:rsidR="00E47C5E" w:rsidRPr="001865EF" w14:paraId="2B182CD3" w14:textId="77777777">
        <w:tc>
          <w:tcPr>
            <w:tcW w:w="770" w:type="dxa"/>
            <w:shd w:val="clear" w:color="auto" w:fill="auto"/>
            <w:tcMar>
              <w:top w:w="0" w:type="dxa"/>
              <w:bottom w:w="0" w:type="dxa"/>
            </w:tcMar>
            <w:vAlign w:val="center"/>
          </w:tcPr>
          <w:p w14:paraId="7E70ECBD"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5¬</w:t>
            </w:r>
          </w:p>
        </w:tc>
        <w:tc>
          <w:tcPr>
            <w:tcW w:w="1466" w:type="dxa"/>
            <w:vMerge/>
            <w:shd w:val="clear" w:color="auto" w:fill="auto"/>
            <w:tcMar>
              <w:top w:w="0" w:type="dxa"/>
              <w:bottom w:w="0" w:type="dxa"/>
            </w:tcMar>
            <w:vAlign w:val="center"/>
          </w:tcPr>
          <w:p w14:paraId="4D36FEFA" w14:textId="77777777" w:rsidR="00E47C5E" w:rsidRPr="001865EF" w:rsidRDefault="00E47C5E" w:rsidP="00DE6955">
            <w:pPr>
              <w:pBdr>
                <w:top w:val="nil"/>
                <w:left w:val="nil"/>
                <w:bottom w:val="nil"/>
                <w:right w:val="nil"/>
                <w:between w:val="nil"/>
              </w:pBdr>
              <w:spacing w:line="276" w:lineRule="auto"/>
              <w:jc w:val="both"/>
              <w:rPr>
                <w:rFonts w:ascii="Arial" w:eastAsia="Arial" w:hAnsi="Arial" w:cs="Arial"/>
                <w:color w:val="010000"/>
                <w:sz w:val="20"/>
                <w:szCs w:val="20"/>
              </w:rPr>
            </w:pPr>
          </w:p>
        </w:tc>
        <w:tc>
          <w:tcPr>
            <w:tcW w:w="3169" w:type="dxa"/>
            <w:shd w:val="clear" w:color="auto" w:fill="auto"/>
            <w:tcMar>
              <w:top w:w="0" w:type="dxa"/>
              <w:bottom w:w="0" w:type="dxa"/>
            </w:tcMar>
            <w:vAlign w:val="center"/>
          </w:tcPr>
          <w:p w14:paraId="51E0A173" w14:textId="77777777" w:rsidR="00E47C5E" w:rsidRPr="001865EF"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sidRPr="001865EF">
              <w:rPr>
                <w:rFonts w:ascii="Arial" w:hAnsi="Arial"/>
                <w:color w:val="010000"/>
                <w:sz w:val="20"/>
              </w:rPr>
              <w:t>Member of the Supervisory Board</w:t>
            </w:r>
          </w:p>
        </w:tc>
        <w:tc>
          <w:tcPr>
            <w:tcW w:w="3612" w:type="dxa"/>
            <w:shd w:val="clear" w:color="auto" w:fill="auto"/>
            <w:tcMar>
              <w:top w:w="0" w:type="dxa"/>
              <w:bottom w:w="0" w:type="dxa"/>
            </w:tcMar>
            <w:vAlign w:val="center"/>
          </w:tcPr>
          <w:p w14:paraId="319E9072" w14:textId="77777777" w:rsidR="00E47C5E" w:rsidRPr="001865EF" w:rsidRDefault="004F21A6" w:rsidP="00DE6955">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sidRPr="001865EF">
              <w:rPr>
                <w:rFonts w:ascii="Arial" w:hAnsi="Arial"/>
                <w:color w:val="010000"/>
                <w:sz w:val="20"/>
              </w:rPr>
              <w:t>3,000,000</w:t>
            </w:r>
          </w:p>
        </w:tc>
      </w:tr>
    </w:tbl>
    <w:p w14:paraId="597C5219"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Chair of the Board of Directors does not receive remuneration from the Standing Committee of the Board of Directors)</w:t>
      </w:r>
    </w:p>
    <w:p w14:paraId="116672CF"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07: Approve the proposal on selecting </w:t>
      </w:r>
      <w:proofErr w:type="spellStart"/>
      <w:proofErr w:type="gramStart"/>
      <w:r>
        <w:rPr>
          <w:rFonts w:ascii="Arial" w:hAnsi="Arial"/>
          <w:color w:val="010000"/>
          <w:sz w:val="20"/>
        </w:rPr>
        <w:t>a</w:t>
      </w:r>
      <w:proofErr w:type="spellEnd"/>
      <w:proofErr w:type="gramEnd"/>
      <w:r>
        <w:rPr>
          <w:rFonts w:ascii="Arial" w:hAnsi="Arial"/>
          <w:color w:val="010000"/>
          <w:sz w:val="20"/>
        </w:rPr>
        <w:t xml:space="preserve"> audit company for the Financial Statements 2024.</w:t>
      </w:r>
    </w:p>
    <w:p w14:paraId="224F2DFE"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The General Meeting of Shareholders unanimously authorizes the Board of Directors to decide to select one of five independent audit companies with experience and capacity as proposed in Proposal No. 27/</w:t>
      </w:r>
      <w:proofErr w:type="spellStart"/>
      <w:r>
        <w:rPr>
          <w:rFonts w:ascii="Arial" w:hAnsi="Arial"/>
          <w:color w:val="010000"/>
          <w:sz w:val="20"/>
        </w:rPr>
        <w:t>TTr</w:t>
      </w:r>
      <w:proofErr w:type="spellEnd"/>
      <w:r>
        <w:rPr>
          <w:rFonts w:ascii="Arial" w:hAnsi="Arial"/>
          <w:color w:val="010000"/>
          <w:sz w:val="20"/>
        </w:rPr>
        <w:t>- DHDCD dated April 28, 2024 of the Board of Directors.</w:t>
      </w:r>
    </w:p>
    <w:p w14:paraId="52A424FE"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08: Approve the report on the use of Social Charity Fund in 2023 and the plan for using the fund in 2024.</w:t>
      </w:r>
    </w:p>
    <w:p w14:paraId="7E2BF531"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09: Approve the Proposal on the share issuance plan to pay dividends in phase 3 in 2023</w:t>
      </w:r>
    </w:p>
    <w:p w14:paraId="776A5F98" w14:textId="77777777" w:rsidR="00E47C5E" w:rsidRDefault="004F21A6" w:rsidP="00DE6955">
      <w:pPr>
        <w:numPr>
          <w:ilvl w:val="0"/>
          <w:numId w:val="4"/>
        </w:numPr>
        <w:pBdr>
          <w:top w:val="nil"/>
          <w:left w:val="nil"/>
          <w:bottom w:val="nil"/>
          <w:right w:val="nil"/>
          <w:between w:val="nil"/>
        </w:pBdr>
        <w:tabs>
          <w:tab w:val="left" w:pos="337"/>
          <w:tab w:val="left" w:pos="9589"/>
        </w:tabs>
        <w:spacing w:after="120" w:line="360" w:lineRule="auto"/>
        <w:jc w:val="both"/>
        <w:rPr>
          <w:rFonts w:ascii="Arial" w:eastAsia="Arial" w:hAnsi="Arial" w:cs="Arial"/>
          <w:color w:val="010000"/>
          <w:sz w:val="20"/>
          <w:szCs w:val="20"/>
        </w:rPr>
      </w:pPr>
      <w:r>
        <w:rPr>
          <w:rFonts w:ascii="Arial" w:hAnsi="Arial"/>
          <w:color w:val="010000"/>
          <w:sz w:val="20"/>
        </w:rPr>
        <w:t xml:space="preserve">SHARE ISSUANCE PLAN TO PAY DIVIDENDS IN PHASE 3 IN 2023 </w:t>
      </w:r>
    </w:p>
    <w:p w14:paraId="46E241BB"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Share name: Share of Bich Chi Food Company</w:t>
      </w:r>
    </w:p>
    <w:p w14:paraId="710071FB"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type: common share </w:t>
      </w:r>
    </w:p>
    <w:p w14:paraId="39219C3A"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Par value: VND 10,000 </w:t>
      </w:r>
    </w:p>
    <w:p w14:paraId="5973223A" w14:textId="195B27CA"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number of outstanding shares: 32,283,180 shares</w:t>
      </w:r>
    </w:p>
    <w:p w14:paraId="30F4FE03"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number of treasury shares: 0</w:t>
      </w:r>
    </w:p>
    <w:p w14:paraId="41C184FE"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Subjects of the issuance: Existing shareholders according to the list of shareholders as of the record date are entitled to receive dividends in shares. The General Meeting authorizes the Board of Directors to decide on the record date for the list of shareholders.</w:t>
      </w:r>
    </w:p>
    <w:p w14:paraId="3817DE30"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expected to be issued 1,614,159 shares</w:t>
      </w:r>
    </w:p>
    <w:p w14:paraId="06B3B015"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issuance value at par value: VND 16,141,590,000</w:t>
      </w:r>
    </w:p>
    <w:p w14:paraId="3676C489"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Issuance rate (The expected number of shares to be issued/Total number of outstanding shares): 100:5 This rate means that each shareholder owning 100 shares will be entitled to 5 newly issued shares.</w:t>
      </w:r>
    </w:p>
    <w:p w14:paraId="055E8A60"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on handling fractional shares: The number of shares issued will be rounded to the unit row, the fractional fraction will be canceled and not issued.</w:t>
      </w:r>
    </w:p>
    <w:p w14:paraId="16EF26BF" w14:textId="77777777" w:rsidR="00E47C5E" w:rsidRDefault="004F21A6" w:rsidP="00DE6955">
      <w:pPr>
        <w:pBdr>
          <w:top w:val="nil"/>
          <w:left w:val="nil"/>
          <w:bottom w:val="nil"/>
          <w:right w:val="nil"/>
          <w:between w:val="nil"/>
        </w:pBdr>
        <w:tabs>
          <w:tab w:val="left" w:pos="337"/>
          <w:tab w:val="left" w:pos="9589"/>
        </w:tabs>
        <w:spacing w:after="120" w:line="360" w:lineRule="auto"/>
        <w:jc w:val="both"/>
        <w:rPr>
          <w:rFonts w:ascii="Arial" w:eastAsia="Arial" w:hAnsi="Arial" w:cs="Arial"/>
          <w:color w:val="010000"/>
          <w:sz w:val="20"/>
          <w:szCs w:val="20"/>
        </w:rPr>
      </w:pPr>
      <w:r>
        <w:rPr>
          <w:rFonts w:ascii="Arial" w:hAnsi="Arial"/>
          <w:color w:val="010000"/>
          <w:sz w:val="20"/>
        </w:rPr>
        <w:t>For example: Shareholder A owns 47,999 shares on the record date for the list of shareholders. With the exercise rate of 100:5, shareholder A will additionally receive 2,399.95 new shares. According to the above calculation principle, the number of 0.95 fractional shares will be canceled and not issued. Thus, shareholder A will receive 2399 new shares.</w:t>
      </w:r>
    </w:p>
    <w:p w14:paraId="6FAE24C2"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Source of capital for implementation: Appropriation from undistributed profit after tax as of December 31, 2023, based on the Audited Financial Statements 2023.</w:t>
      </w:r>
    </w:p>
    <w:p w14:paraId="06C5093C"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charter capital after issuance: VND 338,973,390,000</w:t>
      </w:r>
    </w:p>
    <w:p w14:paraId="500005DB"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Issuance time: After receiving approval from the State Securities Commission.</w:t>
      </w:r>
    </w:p>
    <w:p w14:paraId="2BED9234" w14:textId="77777777" w:rsidR="00E47C5E" w:rsidRDefault="004F21A6" w:rsidP="00DE6955">
      <w:pPr>
        <w:numPr>
          <w:ilvl w:val="0"/>
          <w:numId w:val="1"/>
        </w:numPr>
        <w:pBdr>
          <w:top w:val="nil"/>
          <w:left w:val="nil"/>
          <w:bottom w:val="nil"/>
          <w:right w:val="nil"/>
          <w:between w:val="nil"/>
        </w:pBdr>
        <w:tabs>
          <w:tab w:val="left" w:pos="337"/>
          <w:tab w:val="left" w:pos="9589"/>
        </w:tabs>
        <w:spacing w:after="120" w:line="360" w:lineRule="auto"/>
        <w:ind w:left="0" w:firstLine="0"/>
        <w:jc w:val="both"/>
        <w:rPr>
          <w:rFonts w:ascii="Arial" w:eastAsia="Arial" w:hAnsi="Arial" w:cs="Arial"/>
          <w:color w:val="010000"/>
          <w:sz w:val="20"/>
          <w:szCs w:val="20"/>
        </w:rPr>
      </w:pPr>
      <w:r>
        <w:rPr>
          <w:rFonts w:ascii="Arial" w:hAnsi="Arial"/>
          <w:color w:val="010000"/>
          <w:sz w:val="20"/>
        </w:rPr>
        <w:t>Additional depository and share listing: Actual number of shares issued according to the Plan mentioned above (the specific number of additional shares issued will be determined in the Report on results of share issuance sent to the State Securities Commission after the issuance ends) will be registered for additional listing on the Hanoi Stock Exchange and additional depository at the Vietnam Securities Depository and Clearing Corporation after the end of the issuance.</w:t>
      </w:r>
    </w:p>
    <w:p w14:paraId="540EA118"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 AUTHORIZATION:</w:t>
      </w:r>
    </w:p>
    <w:p w14:paraId="5046E524"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of the Company respectfully submits to the General Meeting of Shareholders to consider and approve the above plan, promptly authorizing the Board of Directors:</w:t>
      </w:r>
    </w:p>
    <w:p w14:paraId="4AD18499" w14:textId="77777777" w:rsidR="00E47C5E" w:rsidRDefault="004F21A6" w:rsidP="00DE6955">
      <w:pPr>
        <w:numPr>
          <w:ilvl w:val="0"/>
          <w:numId w:val="2"/>
        </w:numPr>
        <w:pBdr>
          <w:top w:val="nil"/>
          <w:left w:val="nil"/>
          <w:bottom w:val="nil"/>
          <w:right w:val="nil"/>
          <w:between w:val="nil"/>
        </w:pBdr>
        <w:tabs>
          <w:tab w:val="left" w:pos="398"/>
        </w:tabs>
        <w:spacing w:after="120" w:line="360" w:lineRule="auto"/>
        <w:jc w:val="both"/>
        <w:rPr>
          <w:color w:val="010000"/>
        </w:rPr>
      </w:pPr>
      <w:r>
        <w:rPr>
          <w:rFonts w:ascii="Arial" w:hAnsi="Arial"/>
          <w:color w:val="010000"/>
          <w:sz w:val="20"/>
        </w:rPr>
        <w:t>Select the record date to exercise the right to receive dividends in shares. Decide on tasks and procedures related to the issuance of shares to pay dividends in phase 3 of 2023 in accordance with the provisions of law.</w:t>
      </w:r>
    </w:p>
    <w:p w14:paraId="62D8B859" w14:textId="77777777" w:rsidR="00E47C5E" w:rsidRDefault="004F21A6" w:rsidP="00DE6955">
      <w:pPr>
        <w:numPr>
          <w:ilvl w:val="0"/>
          <w:numId w:val="2"/>
        </w:numPr>
        <w:pBdr>
          <w:top w:val="nil"/>
          <w:left w:val="nil"/>
          <w:bottom w:val="nil"/>
          <w:right w:val="nil"/>
          <w:between w:val="nil"/>
        </w:pBdr>
        <w:tabs>
          <w:tab w:val="left" w:pos="398"/>
        </w:tabs>
        <w:spacing w:after="120" w:line="360" w:lineRule="auto"/>
        <w:jc w:val="both"/>
        <w:rPr>
          <w:rFonts w:ascii="Arial" w:eastAsia="Arial" w:hAnsi="Arial" w:cs="Arial"/>
          <w:color w:val="010000"/>
          <w:sz w:val="20"/>
          <w:szCs w:val="20"/>
        </w:rPr>
      </w:pPr>
      <w:r>
        <w:rPr>
          <w:rFonts w:ascii="Arial" w:hAnsi="Arial"/>
          <w:color w:val="010000"/>
          <w:sz w:val="20"/>
        </w:rPr>
        <w:lastRenderedPageBreak/>
        <w:t>Carry out necessary procedures related to the additional listing of the actual issued shares on the Hanoi Stock Exchange and additional depository at the Vietnam Securities Depository and Clearing Corporation after the end of the issuance.</w:t>
      </w:r>
    </w:p>
    <w:p w14:paraId="3CAB7B27" w14:textId="33D3520B" w:rsidR="00E47C5E" w:rsidRPr="004F21A6" w:rsidRDefault="004F21A6" w:rsidP="00DE6955">
      <w:pPr>
        <w:numPr>
          <w:ilvl w:val="0"/>
          <w:numId w:val="2"/>
        </w:numPr>
        <w:pBdr>
          <w:top w:val="nil"/>
          <w:left w:val="nil"/>
          <w:bottom w:val="nil"/>
          <w:right w:val="nil"/>
          <w:between w:val="nil"/>
        </w:pBdr>
        <w:tabs>
          <w:tab w:val="left" w:pos="398"/>
        </w:tabs>
        <w:spacing w:after="120" w:line="360" w:lineRule="auto"/>
        <w:jc w:val="both"/>
        <w:rPr>
          <w:rFonts w:ascii="Arial" w:eastAsia="Arial" w:hAnsi="Arial" w:cs="Arial"/>
          <w:color w:val="010000"/>
          <w:sz w:val="20"/>
          <w:szCs w:val="20"/>
        </w:rPr>
      </w:pPr>
      <w:r>
        <w:rPr>
          <w:rFonts w:ascii="Arial" w:hAnsi="Arial"/>
          <w:color w:val="010000"/>
          <w:sz w:val="20"/>
        </w:rPr>
        <w:t>Carry out procedures to change Charter Capital, amend the Articles regulating the level of charter capital in the Company's Charter; Amend and supplement the Company's Business Registration Certificate after the issuance is completed.</w:t>
      </w:r>
    </w:p>
    <w:p w14:paraId="3A6B47BE" w14:textId="4CFF4676"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The General Meeting agrees to assign the Board of Directors and the Board of Managers the responsibility to implement the contents approved by the General Meeting on the basis of compliance with the laws of the State and the Company’s Charter.</w:t>
      </w:r>
    </w:p>
    <w:p w14:paraId="40AC10D3" w14:textId="77777777" w:rsidR="00E47C5E" w:rsidRDefault="004F21A6" w:rsidP="00DE695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11: Assign the Supervisory Board to be responsible for monitoring and inspecting the activities of the Board of Directors and Board of Managers in implementing the General Meeting.</w:t>
      </w:r>
    </w:p>
    <w:p w14:paraId="4C26F5A3" w14:textId="194C2191" w:rsidR="00E47C5E" w:rsidRDefault="004F21A6" w:rsidP="00CA5D0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was approved by the Annual General Meeting of Shareholders 2024 of Bich Chi Food Joint Stock Company approves and takes effect from the date of its signing.</w:t>
      </w:r>
      <w:bookmarkStart w:id="0" w:name="_heading=h.gjdgxs"/>
      <w:bookmarkStart w:id="1" w:name="_GoBack"/>
      <w:bookmarkEnd w:id="0"/>
      <w:bookmarkEnd w:id="1"/>
    </w:p>
    <w:sectPr w:rsidR="00E47C5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912"/>
    <w:multiLevelType w:val="multilevel"/>
    <w:tmpl w:val="A96C2C3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43E61F7"/>
    <w:multiLevelType w:val="multilevel"/>
    <w:tmpl w:val="F84C1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D13922"/>
    <w:multiLevelType w:val="multilevel"/>
    <w:tmpl w:val="F45ACC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BA5045D"/>
    <w:multiLevelType w:val="multilevel"/>
    <w:tmpl w:val="38904F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5E"/>
    <w:rsid w:val="001865EF"/>
    <w:rsid w:val="004F21A6"/>
    <w:rsid w:val="00565413"/>
    <w:rsid w:val="00CA5D08"/>
    <w:rsid w:val="00D02E67"/>
    <w:rsid w:val="00DE6955"/>
    <w:rsid w:val="00E4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6CE1"/>
  <w15:docId w15:val="{1AA70487-A5ED-45F5-B6BB-89044F09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50F2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iCs/>
      <w:smallCaps w:val="0"/>
      <w:strike w:val="0"/>
      <w:sz w:val="28"/>
      <w:szCs w:val="28"/>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color w:val="C50F20"/>
      <w:sz w:val="18"/>
      <w:szCs w:val="18"/>
    </w:rPr>
  </w:style>
  <w:style w:type="paragraph" w:customStyle="1" w:styleId="Khc0">
    <w:name w:val="Khác"/>
    <w:basedOn w:val="Normal"/>
    <w:link w:val="Khc"/>
    <w:pPr>
      <w:spacing w:line="298" w:lineRule="auto"/>
    </w:pPr>
    <w:rPr>
      <w:rFonts w:ascii="Times New Roman" w:eastAsia="Times New Roman" w:hAnsi="Times New Roman" w:cs="Times New Roman"/>
    </w:rPr>
  </w:style>
  <w:style w:type="paragraph" w:customStyle="1" w:styleId="Chthchbng0">
    <w:name w:val="Chú thích bảng"/>
    <w:basedOn w:val="Normal"/>
    <w:link w:val="Chthchbng"/>
    <w:pPr>
      <w:spacing w:line="298" w:lineRule="auto"/>
    </w:pPr>
    <w:rPr>
      <w:rFonts w:ascii="Times New Roman" w:eastAsia="Times New Roman" w:hAnsi="Times New Roman" w:cs="Times New Roman"/>
    </w:rPr>
  </w:style>
  <w:style w:type="paragraph" w:customStyle="1" w:styleId="Tiu10">
    <w:name w:val="Tiêu đề #1"/>
    <w:basedOn w:val="Normal"/>
    <w:link w:val="Tiu1"/>
    <w:pPr>
      <w:spacing w:line="211" w:lineRule="auto"/>
      <w:jc w:val="center"/>
      <w:outlineLvl w:val="0"/>
    </w:pPr>
    <w:rPr>
      <w:rFonts w:ascii="Arial" w:eastAsia="Arial" w:hAnsi="Arial" w:cs="Arial"/>
      <w:sz w:val="30"/>
      <w:szCs w:val="30"/>
    </w:rPr>
  </w:style>
  <w:style w:type="paragraph" w:customStyle="1" w:styleId="Vnbnnidung20">
    <w:name w:val="Văn bản nội dung (2)"/>
    <w:basedOn w:val="Normal"/>
    <w:link w:val="Vnbnnidung2"/>
    <w:pPr>
      <w:ind w:firstLine="490"/>
    </w:pPr>
    <w:rPr>
      <w:rFonts w:ascii="Times New Roman" w:eastAsia="Times New Roman" w:hAnsi="Times New Roman" w:cs="Times New Roman"/>
      <w:i/>
      <w:iCs/>
      <w:sz w:val="20"/>
      <w:szCs w:val="20"/>
    </w:rPr>
  </w:style>
  <w:style w:type="paragraph" w:customStyle="1" w:styleId="Tiu20">
    <w:name w:val="Tiêu đề #2"/>
    <w:basedOn w:val="Normal"/>
    <w:link w:val="Tiu2"/>
    <w:pPr>
      <w:jc w:val="center"/>
      <w:outlineLvl w:val="1"/>
    </w:pPr>
    <w:rPr>
      <w:rFonts w:ascii="Times New Roman" w:eastAsia="Times New Roman" w:hAnsi="Times New Roman" w:cs="Times New Roman"/>
      <w:i/>
      <w:i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LxE0vbxRingPA6HUZQdG8dtA==">CgMxLjAyCGguZ2pkZ3hzOAByITFjQ3ExSFNMRXVtd0lud2dhczh1RzJ6cmRkeVBsaFhrbg==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2024-05-07T02:34:00Z</dcterms:created>
  <dcterms:modified xsi:type="dcterms:W3CDTF">2024-05-08T04:17:00Z</dcterms:modified>
</cp:coreProperties>
</file>