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A5206" w14:textId="77777777" w:rsidR="00A7728F" w:rsidRPr="00312742" w:rsidRDefault="008236EB" w:rsidP="00D33A8F">
      <w:pPr>
        <w:keepNext/>
        <w:pBdr>
          <w:top w:val="nil"/>
          <w:left w:val="nil"/>
          <w:bottom w:val="nil"/>
          <w:right w:val="nil"/>
          <w:between w:val="nil"/>
        </w:pBdr>
        <w:tabs>
          <w:tab w:val="left" w:pos="720"/>
        </w:tabs>
        <w:spacing w:after="120" w:line="360" w:lineRule="auto"/>
        <w:jc w:val="both"/>
        <w:rPr>
          <w:rFonts w:ascii="Arial" w:eastAsia="Arial" w:hAnsi="Arial" w:cs="Arial"/>
          <w:b/>
          <w:sz w:val="20"/>
          <w:szCs w:val="20"/>
        </w:rPr>
      </w:pPr>
      <w:r w:rsidRPr="00312742">
        <w:rPr>
          <w:rFonts w:ascii="Arial" w:hAnsi="Arial" w:cs="Arial"/>
          <w:b/>
          <w:sz w:val="20"/>
        </w:rPr>
        <w:t>BCR: Annual General Mandate 2023</w:t>
      </w:r>
    </w:p>
    <w:p w14:paraId="08D966F5" w14:textId="77777777" w:rsidR="00A7728F" w:rsidRPr="00312742" w:rsidRDefault="008236EB" w:rsidP="00D33A8F">
      <w:pPr>
        <w:keepNext/>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On April 25, 2024, BCG Land Joint Stock Company announced General Mandate No. 04/2024/NQ-DHDCD-BCGL as follows:</w:t>
      </w:r>
    </w:p>
    <w:p w14:paraId="174F7004" w14:textId="4A1B7C83"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Article 1. Approve Report No. 01/2024/BCDH-HDQT-BCGL dated April 4, 2024</w:t>
      </w:r>
      <w:r w:rsidR="007D315F">
        <w:rPr>
          <w:rFonts w:ascii="Arial" w:hAnsi="Arial" w:cs="Arial"/>
          <w:sz w:val="20"/>
        </w:rPr>
        <w:t>,</w:t>
      </w:r>
      <w:r w:rsidRPr="00312742">
        <w:rPr>
          <w:rFonts w:ascii="Arial" w:hAnsi="Arial" w:cs="Arial"/>
          <w:sz w:val="20"/>
        </w:rPr>
        <w:t xml:space="preserve"> of the </w:t>
      </w:r>
      <w:r w:rsidR="00312742">
        <w:rPr>
          <w:rFonts w:ascii="Arial" w:hAnsi="Arial" w:cs="Arial"/>
          <w:sz w:val="20"/>
        </w:rPr>
        <w:t>Board of Directors</w:t>
      </w:r>
      <w:r w:rsidRPr="00312742">
        <w:rPr>
          <w:rFonts w:ascii="Arial" w:hAnsi="Arial" w:cs="Arial"/>
          <w:sz w:val="20"/>
        </w:rPr>
        <w:t xml:space="preserve"> regarding the Report on business results 2023 and business plan for the period 2024-2028;</w:t>
      </w:r>
    </w:p>
    <w:p w14:paraId="5D8906F8" w14:textId="77777777"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 xml:space="preserve">Results of production and business activities in 2023: </w:t>
      </w:r>
    </w:p>
    <w:p w14:paraId="6CDD36CD" w14:textId="77777777" w:rsidR="00A7728F" w:rsidRPr="00D33A8F" w:rsidRDefault="008236EB" w:rsidP="00D33A8F">
      <w:pPr>
        <w:pBdr>
          <w:top w:val="nil"/>
          <w:left w:val="nil"/>
          <w:bottom w:val="nil"/>
          <w:right w:val="nil"/>
          <w:between w:val="nil"/>
        </w:pBdr>
        <w:tabs>
          <w:tab w:val="left" w:pos="720"/>
        </w:tabs>
        <w:spacing w:after="120" w:line="360" w:lineRule="auto"/>
        <w:jc w:val="right"/>
        <w:rPr>
          <w:rFonts w:ascii="Arial" w:eastAsia="Arial" w:hAnsi="Arial" w:cs="Arial"/>
          <w:i/>
          <w:sz w:val="20"/>
          <w:szCs w:val="20"/>
        </w:rPr>
      </w:pPr>
      <w:r w:rsidRPr="00D33A8F">
        <w:rPr>
          <w:rFonts w:ascii="Arial" w:hAnsi="Arial" w:cs="Arial"/>
          <w:i/>
          <w:sz w:val="20"/>
        </w:rPr>
        <w:t>Unit: Billion VND</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1"/>
        <w:gridCol w:w="1885"/>
        <w:gridCol w:w="1238"/>
        <w:gridCol w:w="1238"/>
        <w:gridCol w:w="1218"/>
        <w:gridCol w:w="1314"/>
        <w:gridCol w:w="1436"/>
      </w:tblGrid>
      <w:tr w:rsidR="008236EB" w:rsidRPr="00312742" w14:paraId="60ED54CC" w14:textId="77777777" w:rsidTr="00312742">
        <w:trPr>
          <w:jc w:val="center"/>
        </w:trPr>
        <w:tc>
          <w:tcPr>
            <w:tcW w:w="378" w:type="pct"/>
            <w:shd w:val="clear" w:color="auto" w:fill="auto"/>
            <w:tcMar>
              <w:top w:w="0" w:type="dxa"/>
              <w:bottom w:w="0" w:type="dxa"/>
            </w:tcMar>
            <w:vAlign w:val="center"/>
          </w:tcPr>
          <w:p w14:paraId="7D8C4716"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No.</w:t>
            </w:r>
          </w:p>
        </w:tc>
        <w:tc>
          <w:tcPr>
            <w:tcW w:w="1046" w:type="pct"/>
            <w:shd w:val="clear" w:color="auto" w:fill="auto"/>
            <w:tcMar>
              <w:top w:w="0" w:type="dxa"/>
              <w:bottom w:w="0" w:type="dxa"/>
            </w:tcMar>
            <w:vAlign w:val="center"/>
          </w:tcPr>
          <w:p w14:paraId="0990177F"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Content</w:t>
            </w:r>
          </w:p>
        </w:tc>
        <w:tc>
          <w:tcPr>
            <w:tcW w:w="687" w:type="pct"/>
            <w:shd w:val="clear" w:color="auto" w:fill="auto"/>
            <w:tcMar>
              <w:top w:w="0" w:type="dxa"/>
              <w:bottom w:w="0" w:type="dxa"/>
            </w:tcMar>
            <w:vAlign w:val="center"/>
          </w:tcPr>
          <w:p w14:paraId="77E22A64"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Results 2022</w:t>
            </w:r>
          </w:p>
        </w:tc>
        <w:tc>
          <w:tcPr>
            <w:tcW w:w="687" w:type="pct"/>
            <w:shd w:val="clear" w:color="auto" w:fill="auto"/>
            <w:tcMar>
              <w:top w:w="0" w:type="dxa"/>
              <w:bottom w:w="0" w:type="dxa"/>
            </w:tcMar>
            <w:vAlign w:val="center"/>
          </w:tcPr>
          <w:p w14:paraId="3A813491"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Plan 2023</w:t>
            </w:r>
          </w:p>
        </w:tc>
        <w:tc>
          <w:tcPr>
            <w:tcW w:w="676" w:type="pct"/>
            <w:shd w:val="clear" w:color="auto" w:fill="auto"/>
            <w:tcMar>
              <w:top w:w="0" w:type="dxa"/>
              <w:bottom w:w="0" w:type="dxa"/>
            </w:tcMar>
            <w:vAlign w:val="center"/>
          </w:tcPr>
          <w:p w14:paraId="09CA6A6F"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Results 2023</w:t>
            </w:r>
          </w:p>
        </w:tc>
        <w:tc>
          <w:tcPr>
            <w:tcW w:w="729" w:type="pct"/>
            <w:shd w:val="clear" w:color="auto" w:fill="auto"/>
            <w:tcMar>
              <w:top w:w="0" w:type="dxa"/>
              <w:bottom w:w="0" w:type="dxa"/>
            </w:tcMar>
            <w:vAlign w:val="center"/>
          </w:tcPr>
          <w:p w14:paraId="3561C9F0"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Rate (%) (Results 2023/</w:t>
            </w:r>
          </w:p>
          <w:p w14:paraId="038CDD13"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Plan 2023)</w:t>
            </w:r>
          </w:p>
        </w:tc>
        <w:tc>
          <w:tcPr>
            <w:tcW w:w="797" w:type="pct"/>
            <w:shd w:val="clear" w:color="auto" w:fill="auto"/>
            <w:tcMar>
              <w:top w:w="0" w:type="dxa"/>
              <w:bottom w:w="0" w:type="dxa"/>
            </w:tcMar>
            <w:vAlign w:val="center"/>
          </w:tcPr>
          <w:p w14:paraId="4E09D00F"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Rate (%) (Results 2023/</w:t>
            </w:r>
          </w:p>
          <w:p w14:paraId="697FA517"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Results 2022)</w:t>
            </w:r>
          </w:p>
        </w:tc>
      </w:tr>
      <w:tr w:rsidR="008236EB" w:rsidRPr="00312742" w14:paraId="5D913342" w14:textId="77777777" w:rsidTr="00312742">
        <w:trPr>
          <w:jc w:val="center"/>
        </w:trPr>
        <w:tc>
          <w:tcPr>
            <w:tcW w:w="378" w:type="pct"/>
            <w:shd w:val="clear" w:color="auto" w:fill="auto"/>
            <w:tcMar>
              <w:top w:w="0" w:type="dxa"/>
              <w:bottom w:w="0" w:type="dxa"/>
            </w:tcMar>
            <w:vAlign w:val="center"/>
          </w:tcPr>
          <w:p w14:paraId="0BDAF01A"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1</w:t>
            </w:r>
          </w:p>
        </w:tc>
        <w:tc>
          <w:tcPr>
            <w:tcW w:w="1046" w:type="pct"/>
            <w:shd w:val="clear" w:color="auto" w:fill="auto"/>
            <w:tcMar>
              <w:top w:w="0" w:type="dxa"/>
              <w:bottom w:w="0" w:type="dxa"/>
            </w:tcMar>
            <w:vAlign w:val="center"/>
          </w:tcPr>
          <w:p w14:paraId="6939CEB0" w14:textId="77777777"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Net revenue from business activities</w:t>
            </w:r>
          </w:p>
        </w:tc>
        <w:tc>
          <w:tcPr>
            <w:tcW w:w="687" w:type="pct"/>
            <w:shd w:val="clear" w:color="auto" w:fill="auto"/>
            <w:tcMar>
              <w:top w:w="0" w:type="dxa"/>
              <w:bottom w:w="0" w:type="dxa"/>
            </w:tcMar>
            <w:vAlign w:val="center"/>
          </w:tcPr>
          <w:p w14:paraId="69BB2D72"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1,131.9</w:t>
            </w:r>
          </w:p>
        </w:tc>
        <w:tc>
          <w:tcPr>
            <w:tcW w:w="687" w:type="pct"/>
            <w:shd w:val="clear" w:color="auto" w:fill="auto"/>
            <w:tcMar>
              <w:top w:w="0" w:type="dxa"/>
              <w:bottom w:w="0" w:type="dxa"/>
            </w:tcMar>
            <w:vAlign w:val="center"/>
          </w:tcPr>
          <w:p w14:paraId="4CCB63C0"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3,583.3</w:t>
            </w:r>
          </w:p>
        </w:tc>
        <w:tc>
          <w:tcPr>
            <w:tcW w:w="676" w:type="pct"/>
            <w:shd w:val="clear" w:color="auto" w:fill="auto"/>
            <w:tcMar>
              <w:top w:w="0" w:type="dxa"/>
              <w:bottom w:w="0" w:type="dxa"/>
            </w:tcMar>
            <w:vAlign w:val="center"/>
          </w:tcPr>
          <w:p w14:paraId="31BEA7D3"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944.4</w:t>
            </w:r>
          </w:p>
        </w:tc>
        <w:tc>
          <w:tcPr>
            <w:tcW w:w="729" w:type="pct"/>
            <w:shd w:val="clear" w:color="auto" w:fill="auto"/>
            <w:tcMar>
              <w:top w:w="0" w:type="dxa"/>
              <w:bottom w:w="0" w:type="dxa"/>
            </w:tcMar>
            <w:vAlign w:val="center"/>
          </w:tcPr>
          <w:p w14:paraId="7A3912C7"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26.4%</w:t>
            </w:r>
          </w:p>
        </w:tc>
        <w:tc>
          <w:tcPr>
            <w:tcW w:w="797" w:type="pct"/>
            <w:shd w:val="clear" w:color="auto" w:fill="auto"/>
            <w:tcMar>
              <w:top w:w="0" w:type="dxa"/>
              <w:bottom w:w="0" w:type="dxa"/>
            </w:tcMar>
            <w:vAlign w:val="center"/>
          </w:tcPr>
          <w:p w14:paraId="7A926748"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(16.6%)</w:t>
            </w:r>
          </w:p>
        </w:tc>
      </w:tr>
      <w:tr w:rsidR="008236EB" w:rsidRPr="00312742" w14:paraId="1D457DDF" w14:textId="77777777" w:rsidTr="00312742">
        <w:trPr>
          <w:jc w:val="center"/>
        </w:trPr>
        <w:tc>
          <w:tcPr>
            <w:tcW w:w="378" w:type="pct"/>
            <w:shd w:val="clear" w:color="auto" w:fill="auto"/>
            <w:tcMar>
              <w:top w:w="0" w:type="dxa"/>
              <w:bottom w:w="0" w:type="dxa"/>
            </w:tcMar>
            <w:vAlign w:val="center"/>
          </w:tcPr>
          <w:p w14:paraId="26685FCB"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2</w:t>
            </w:r>
          </w:p>
        </w:tc>
        <w:tc>
          <w:tcPr>
            <w:tcW w:w="1046" w:type="pct"/>
            <w:shd w:val="clear" w:color="auto" w:fill="auto"/>
            <w:tcMar>
              <w:top w:w="0" w:type="dxa"/>
              <w:bottom w:w="0" w:type="dxa"/>
            </w:tcMar>
            <w:vAlign w:val="center"/>
          </w:tcPr>
          <w:p w14:paraId="0D2FA90B" w14:textId="77777777"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Net profit from business activities</w:t>
            </w:r>
          </w:p>
        </w:tc>
        <w:tc>
          <w:tcPr>
            <w:tcW w:w="687" w:type="pct"/>
            <w:shd w:val="clear" w:color="auto" w:fill="auto"/>
            <w:tcMar>
              <w:top w:w="0" w:type="dxa"/>
              <w:bottom w:w="0" w:type="dxa"/>
            </w:tcMar>
            <w:vAlign w:val="center"/>
          </w:tcPr>
          <w:p w14:paraId="7874CA9B"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462</w:t>
            </w:r>
          </w:p>
        </w:tc>
        <w:tc>
          <w:tcPr>
            <w:tcW w:w="687" w:type="pct"/>
            <w:shd w:val="clear" w:color="auto" w:fill="auto"/>
            <w:tcMar>
              <w:top w:w="0" w:type="dxa"/>
              <w:bottom w:w="0" w:type="dxa"/>
            </w:tcMar>
            <w:vAlign w:val="center"/>
          </w:tcPr>
          <w:p w14:paraId="338DA4AE"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899</w:t>
            </w:r>
          </w:p>
        </w:tc>
        <w:tc>
          <w:tcPr>
            <w:tcW w:w="676" w:type="pct"/>
            <w:shd w:val="clear" w:color="auto" w:fill="auto"/>
            <w:tcMar>
              <w:top w:w="0" w:type="dxa"/>
              <w:bottom w:w="0" w:type="dxa"/>
            </w:tcMar>
            <w:vAlign w:val="center"/>
          </w:tcPr>
          <w:p w14:paraId="5BF3712A"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171.2</w:t>
            </w:r>
          </w:p>
        </w:tc>
        <w:tc>
          <w:tcPr>
            <w:tcW w:w="729" w:type="pct"/>
            <w:shd w:val="clear" w:color="auto" w:fill="auto"/>
            <w:tcMar>
              <w:top w:w="0" w:type="dxa"/>
              <w:bottom w:w="0" w:type="dxa"/>
            </w:tcMar>
            <w:vAlign w:val="center"/>
          </w:tcPr>
          <w:p w14:paraId="25493CD0"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19.0%</w:t>
            </w:r>
          </w:p>
        </w:tc>
        <w:tc>
          <w:tcPr>
            <w:tcW w:w="797" w:type="pct"/>
            <w:shd w:val="clear" w:color="auto" w:fill="auto"/>
            <w:tcMar>
              <w:top w:w="0" w:type="dxa"/>
              <w:bottom w:w="0" w:type="dxa"/>
            </w:tcMar>
            <w:vAlign w:val="center"/>
          </w:tcPr>
          <w:p w14:paraId="05AEC844"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(62.9%)</w:t>
            </w:r>
          </w:p>
        </w:tc>
      </w:tr>
      <w:tr w:rsidR="008236EB" w:rsidRPr="00312742" w14:paraId="140693BC" w14:textId="77777777" w:rsidTr="00312742">
        <w:trPr>
          <w:jc w:val="center"/>
        </w:trPr>
        <w:tc>
          <w:tcPr>
            <w:tcW w:w="378" w:type="pct"/>
            <w:shd w:val="clear" w:color="auto" w:fill="auto"/>
            <w:tcMar>
              <w:top w:w="0" w:type="dxa"/>
              <w:bottom w:w="0" w:type="dxa"/>
            </w:tcMar>
            <w:vAlign w:val="center"/>
          </w:tcPr>
          <w:p w14:paraId="0DFA8B16"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3</w:t>
            </w:r>
          </w:p>
        </w:tc>
        <w:tc>
          <w:tcPr>
            <w:tcW w:w="1046" w:type="pct"/>
            <w:shd w:val="clear" w:color="auto" w:fill="auto"/>
            <w:tcMar>
              <w:top w:w="0" w:type="dxa"/>
              <w:bottom w:w="0" w:type="dxa"/>
            </w:tcMar>
            <w:vAlign w:val="center"/>
          </w:tcPr>
          <w:p w14:paraId="5FB691DF" w14:textId="77777777"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Profit before tax</w:t>
            </w:r>
          </w:p>
        </w:tc>
        <w:tc>
          <w:tcPr>
            <w:tcW w:w="687" w:type="pct"/>
            <w:shd w:val="clear" w:color="auto" w:fill="auto"/>
            <w:tcMar>
              <w:top w:w="0" w:type="dxa"/>
              <w:bottom w:w="0" w:type="dxa"/>
            </w:tcMar>
            <w:vAlign w:val="center"/>
          </w:tcPr>
          <w:p w14:paraId="7A0711C4"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461.6</w:t>
            </w:r>
          </w:p>
        </w:tc>
        <w:tc>
          <w:tcPr>
            <w:tcW w:w="687" w:type="pct"/>
            <w:shd w:val="clear" w:color="auto" w:fill="auto"/>
            <w:tcMar>
              <w:top w:w="0" w:type="dxa"/>
              <w:bottom w:w="0" w:type="dxa"/>
            </w:tcMar>
            <w:vAlign w:val="center"/>
          </w:tcPr>
          <w:p w14:paraId="7C4192C5"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899</w:t>
            </w:r>
          </w:p>
        </w:tc>
        <w:tc>
          <w:tcPr>
            <w:tcW w:w="676" w:type="pct"/>
            <w:shd w:val="clear" w:color="auto" w:fill="auto"/>
            <w:tcMar>
              <w:top w:w="0" w:type="dxa"/>
              <w:bottom w:w="0" w:type="dxa"/>
            </w:tcMar>
            <w:vAlign w:val="center"/>
          </w:tcPr>
          <w:p w14:paraId="7AA89875"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160.3</w:t>
            </w:r>
          </w:p>
        </w:tc>
        <w:tc>
          <w:tcPr>
            <w:tcW w:w="729" w:type="pct"/>
            <w:shd w:val="clear" w:color="auto" w:fill="auto"/>
            <w:tcMar>
              <w:top w:w="0" w:type="dxa"/>
              <w:bottom w:w="0" w:type="dxa"/>
            </w:tcMar>
            <w:vAlign w:val="center"/>
          </w:tcPr>
          <w:p w14:paraId="30EDBB50"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17.8%</w:t>
            </w:r>
          </w:p>
        </w:tc>
        <w:tc>
          <w:tcPr>
            <w:tcW w:w="797" w:type="pct"/>
            <w:shd w:val="clear" w:color="auto" w:fill="auto"/>
            <w:tcMar>
              <w:top w:w="0" w:type="dxa"/>
              <w:bottom w:w="0" w:type="dxa"/>
            </w:tcMar>
            <w:vAlign w:val="center"/>
          </w:tcPr>
          <w:p w14:paraId="2B37BAD0"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(65.3%)</w:t>
            </w:r>
          </w:p>
        </w:tc>
      </w:tr>
      <w:tr w:rsidR="008236EB" w:rsidRPr="00312742" w14:paraId="07F5E81D" w14:textId="77777777" w:rsidTr="00312742">
        <w:trPr>
          <w:jc w:val="center"/>
        </w:trPr>
        <w:tc>
          <w:tcPr>
            <w:tcW w:w="378" w:type="pct"/>
            <w:shd w:val="clear" w:color="auto" w:fill="auto"/>
            <w:tcMar>
              <w:top w:w="0" w:type="dxa"/>
              <w:bottom w:w="0" w:type="dxa"/>
            </w:tcMar>
            <w:vAlign w:val="center"/>
          </w:tcPr>
          <w:p w14:paraId="5B5E426D"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4</w:t>
            </w:r>
          </w:p>
        </w:tc>
        <w:tc>
          <w:tcPr>
            <w:tcW w:w="1046" w:type="pct"/>
            <w:shd w:val="clear" w:color="auto" w:fill="auto"/>
            <w:tcMar>
              <w:top w:w="0" w:type="dxa"/>
              <w:bottom w:w="0" w:type="dxa"/>
            </w:tcMar>
            <w:vAlign w:val="center"/>
          </w:tcPr>
          <w:p w14:paraId="4A27331A" w14:textId="77777777"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Profit after tax</w:t>
            </w:r>
          </w:p>
        </w:tc>
        <w:tc>
          <w:tcPr>
            <w:tcW w:w="687" w:type="pct"/>
            <w:shd w:val="clear" w:color="auto" w:fill="auto"/>
            <w:tcMar>
              <w:top w:w="0" w:type="dxa"/>
              <w:bottom w:w="0" w:type="dxa"/>
            </w:tcMar>
            <w:vAlign w:val="center"/>
          </w:tcPr>
          <w:p w14:paraId="5CE04EAD"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316.1</w:t>
            </w:r>
          </w:p>
        </w:tc>
        <w:tc>
          <w:tcPr>
            <w:tcW w:w="687" w:type="pct"/>
            <w:shd w:val="clear" w:color="auto" w:fill="auto"/>
            <w:tcMar>
              <w:top w:w="0" w:type="dxa"/>
              <w:bottom w:w="0" w:type="dxa"/>
            </w:tcMar>
            <w:vAlign w:val="center"/>
          </w:tcPr>
          <w:p w14:paraId="243721B5"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684.7</w:t>
            </w:r>
          </w:p>
        </w:tc>
        <w:tc>
          <w:tcPr>
            <w:tcW w:w="676" w:type="pct"/>
            <w:shd w:val="clear" w:color="auto" w:fill="auto"/>
            <w:tcMar>
              <w:top w:w="0" w:type="dxa"/>
              <w:bottom w:w="0" w:type="dxa"/>
            </w:tcMar>
            <w:vAlign w:val="center"/>
          </w:tcPr>
          <w:p w14:paraId="7214F4F1"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137.8</w:t>
            </w:r>
          </w:p>
        </w:tc>
        <w:tc>
          <w:tcPr>
            <w:tcW w:w="729" w:type="pct"/>
            <w:shd w:val="clear" w:color="auto" w:fill="auto"/>
            <w:tcMar>
              <w:top w:w="0" w:type="dxa"/>
              <w:bottom w:w="0" w:type="dxa"/>
            </w:tcMar>
            <w:vAlign w:val="center"/>
          </w:tcPr>
          <w:p w14:paraId="2905B9BD"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20.1%</w:t>
            </w:r>
          </w:p>
        </w:tc>
        <w:tc>
          <w:tcPr>
            <w:tcW w:w="797" w:type="pct"/>
            <w:shd w:val="clear" w:color="auto" w:fill="auto"/>
            <w:tcMar>
              <w:top w:w="0" w:type="dxa"/>
              <w:bottom w:w="0" w:type="dxa"/>
            </w:tcMar>
            <w:vAlign w:val="center"/>
          </w:tcPr>
          <w:p w14:paraId="5BB3489F"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(56.4%)</w:t>
            </w:r>
          </w:p>
        </w:tc>
      </w:tr>
      <w:tr w:rsidR="008236EB" w:rsidRPr="00312742" w14:paraId="2E210B9D" w14:textId="77777777" w:rsidTr="00312742">
        <w:trPr>
          <w:jc w:val="center"/>
        </w:trPr>
        <w:tc>
          <w:tcPr>
            <w:tcW w:w="378" w:type="pct"/>
            <w:shd w:val="clear" w:color="auto" w:fill="auto"/>
            <w:tcMar>
              <w:top w:w="0" w:type="dxa"/>
              <w:bottom w:w="0" w:type="dxa"/>
            </w:tcMar>
            <w:vAlign w:val="center"/>
          </w:tcPr>
          <w:p w14:paraId="7FD646AC"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5</w:t>
            </w:r>
          </w:p>
        </w:tc>
        <w:tc>
          <w:tcPr>
            <w:tcW w:w="1046" w:type="pct"/>
            <w:shd w:val="clear" w:color="auto" w:fill="auto"/>
            <w:tcMar>
              <w:top w:w="0" w:type="dxa"/>
              <w:bottom w:w="0" w:type="dxa"/>
            </w:tcMar>
            <w:vAlign w:val="center"/>
          </w:tcPr>
          <w:p w14:paraId="5A621FC8" w14:textId="77777777"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Dividend payment</w:t>
            </w:r>
          </w:p>
        </w:tc>
        <w:tc>
          <w:tcPr>
            <w:tcW w:w="687" w:type="pct"/>
            <w:shd w:val="clear" w:color="auto" w:fill="auto"/>
            <w:tcMar>
              <w:top w:w="0" w:type="dxa"/>
              <w:bottom w:w="0" w:type="dxa"/>
            </w:tcMar>
            <w:vAlign w:val="center"/>
          </w:tcPr>
          <w:p w14:paraId="016A19B2"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None</w:t>
            </w:r>
          </w:p>
        </w:tc>
        <w:tc>
          <w:tcPr>
            <w:tcW w:w="687" w:type="pct"/>
            <w:shd w:val="clear" w:color="auto" w:fill="auto"/>
            <w:tcMar>
              <w:top w:w="0" w:type="dxa"/>
              <w:bottom w:w="0" w:type="dxa"/>
            </w:tcMar>
            <w:vAlign w:val="center"/>
          </w:tcPr>
          <w:p w14:paraId="5E687391"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None</w:t>
            </w:r>
          </w:p>
        </w:tc>
        <w:tc>
          <w:tcPr>
            <w:tcW w:w="676" w:type="pct"/>
            <w:shd w:val="clear" w:color="auto" w:fill="auto"/>
            <w:tcMar>
              <w:top w:w="0" w:type="dxa"/>
              <w:bottom w:w="0" w:type="dxa"/>
            </w:tcMar>
            <w:vAlign w:val="center"/>
          </w:tcPr>
          <w:p w14:paraId="68265A77"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3% of charter capital</w:t>
            </w:r>
          </w:p>
        </w:tc>
        <w:tc>
          <w:tcPr>
            <w:tcW w:w="729" w:type="pct"/>
            <w:shd w:val="clear" w:color="auto" w:fill="auto"/>
            <w:tcMar>
              <w:top w:w="0" w:type="dxa"/>
              <w:bottom w:w="0" w:type="dxa"/>
            </w:tcMar>
            <w:vAlign w:val="center"/>
          </w:tcPr>
          <w:p w14:paraId="226975E7" w14:textId="77777777" w:rsidR="00A7728F" w:rsidRPr="00312742" w:rsidRDefault="00A7728F" w:rsidP="002D0BE5">
            <w:pPr>
              <w:tabs>
                <w:tab w:val="left" w:pos="720"/>
              </w:tabs>
              <w:spacing w:after="120" w:line="360" w:lineRule="auto"/>
              <w:jc w:val="center"/>
              <w:rPr>
                <w:rFonts w:ascii="Arial" w:eastAsia="Arial" w:hAnsi="Arial" w:cs="Arial"/>
                <w:sz w:val="20"/>
                <w:szCs w:val="20"/>
              </w:rPr>
            </w:pPr>
          </w:p>
        </w:tc>
        <w:tc>
          <w:tcPr>
            <w:tcW w:w="797" w:type="pct"/>
            <w:shd w:val="clear" w:color="auto" w:fill="auto"/>
            <w:tcMar>
              <w:top w:w="0" w:type="dxa"/>
              <w:bottom w:w="0" w:type="dxa"/>
            </w:tcMar>
            <w:vAlign w:val="center"/>
          </w:tcPr>
          <w:p w14:paraId="42DCDD42" w14:textId="77777777" w:rsidR="00A7728F" w:rsidRPr="00312742" w:rsidRDefault="00A7728F" w:rsidP="002D0BE5">
            <w:pPr>
              <w:tabs>
                <w:tab w:val="left" w:pos="720"/>
              </w:tabs>
              <w:spacing w:after="120" w:line="360" w:lineRule="auto"/>
              <w:jc w:val="center"/>
              <w:rPr>
                <w:rFonts w:ascii="Arial" w:eastAsia="Arial" w:hAnsi="Arial" w:cs="Arial"/>
                <w:sz w:val="20"/>
                <w:szCs w:val="20"/>
              </w:rPr>
            </w:pPr>
          </w:p>
        </w:tc>
      </w:tr>
    </w:tbl>
    <w:p w14:paraId="1EC224CC" w14:textId="4F259865" w:rsidR="00A7728F" w:rsidRPr="00312742" w:rsidRDefault="008236EB" w:rsidP="00D33A8F">
      <w:pPr>
        <w:pBdr>
          <w:top w:val="nil"/>
          <w:left w:val="nil"/>
          <w:bottom w:val="nil"/>
          <w:right w:val="nil"/>
          <w:between w:val="nil"/>
        </w:pBdr>
        <w:tabs>
          <w:tab w:val="left" w:pos="720"/>
          <w:tab w:val="left" w:pos="10335"/>
        </w:tabs>
        <w:spacing w:after="120" w:line="360" w:lineRule="auto"/>
        <w:jc w:val="both"/>
        <w:rPr>
          <w:rFonts w:ascii="Arial" w:eastAsia="Arial" w:hAnsi="Arial" w:cs="Arial"/>
          <w:sz w:val="20"/>
          <w:szCs w:val="20"/>
        </w:rPr>
      </w:pPr>
      <w:r w:rsidRPr="00312742">
        <w:rPr>
          <w:rFonts w:ascii="Arial" w:hAnsi="Arial" w:cs="Arial"/>
          <w:sz w:val="20"/>
        </w:rPr>
        <w:t>Article 2. Approve Report No. 02/2024/BCDH-HDQT-BCGL dated April 4, 2024</w:t>
      </w:r>
      <w:r w:rsidR="00A7251F">
        <w:rPr>
          <w:rFonts w:ascii="Arial" w:hAnsi="Arial" w:cs="Arial"/>
          <w:sz w:val="20"/>
        </w:rPr>
        <w:t>,</w:t>
      </w:r>
      <w:r w:rsidRPr="00312742">
        <w:rPr>
          <w:rFonts w:ascii="Arial" w:hAnsi="Arial" w:cs="Arial"/>
          <w:sz w:val="20"/>
        </w:rPr>
        <w:t xml:space="preserve"> of the </w:t>
      </w:r>
      <w:r w:rsidR="00312742">
        <w:rPr>
          <w:rFonts w:ascii="Arial" w:hAnsi="Arial" w:cs="Arial"/>
          <w:sz w:val="20"/>
        </w:rPr>
        <w:t>Board of Directors</w:t>
      </w:r>
      <w:r w:rsidRPr="00312742">
        <w:rPr>
          <w:rFonts w:ascii="Arial" w:hAnsi="Arial" w:cs="Arial"/>
          <w:sz w:val="20"/>
        </w:rPr>
        <w:t xml:space="preserve"> on the Report on activities of the </w:t>
      </w:r>
      <w:r w:rsidR="00312742">
        <w:rPr>
          <w:rFonts w:ascii="Arial" w:hAnsi="Arial" w:cs="Arial"/>
          <w:sz w:val="20"/>
        </w:rPr>
        <w:t>Board of Directors</w:t>
      </w:r>
      <w:r w:rsidRPr="00312742">
        <w:rPr>
          <w:rFonts w:ascii="Arial" w:hAnsi="Arial" w:cs="Arial"/>
          <w:sz w:val="20"/>
        </w:rPr>
        <w:t xml:space="preserve"> in 2023 and operating plan for the period 2024- 2028;</w:t>
      </w:r>
    </w:p>
    <w:p w14:paraId="190A6115" w14:textId="705428C4"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Article 3. Approve Report No. 03/2024/BCDH-BKS-BCGL dated April 4, 2024</w:t>
      </w:r>
      <w:r w:rsidR="00A7251F">
        <w:rPr>
          <w:rFonts w:ascii="Arial" w:hAnsi="Arial" w:cs="Arial"/>
          <w:sz w:val="20"/>
        </w:rPr>
        <w:t>,</w:t>
      </w:r>
      <w:r w:rsidRPr="00312742">
        <w:rPr>
          <w:rFonts w:ascii="Arial" w:hAnsi="Arial" w:cs="Arial"/>
          <w:sz w:val="20"/>
        </w:rPr>
        <w:t xml:space="preserve"> of the Supervisory Board on reporting the activities of the Supervisory Board in 2023 and orientation of the operating plan for the period 2024-2028;</w:t>
      </w:r>
    </w:p>
    <w:p w14:paraId="3E3B143B" w14:textId="67ACCB61"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Article 4. Approve Proposal No. 04/2024/TTDH-HDQT-BCGL dated April 4, 2024</w:t>
      </w:r>
      <w:r w:rsidR="00A7251F">
        <w:rPr>
          <w:rFonts w:ascii="Arial" w:hAnsi="Arial" w:cs="Arial"/>
          <w:sz w:val="20"/>
        </w:rPr>
        <w:t>,</w:t>
      </w:r>
      <w:r w:rsidRPr="00312742">
        <w:rPr>
          <w:rFonts w:ascii="Arial" w:hAnsi="Arial" w:cs="Arial"/>
          <w:sz w:val="20"/>
        </w:rPr>
        <w:t xml:space="preserve"> of the </w:t>
      </w:r>
      <w:r w:rsidR="00312742">
        <w:rPr>
          <w:rFonts w:ascii="Arial" w:hAnsi="Arial" w:cs="Arial"/>
          <w:sz w:val="20"/>
        </w:rPr>
        <w:t>Board of Directors</w:t>
      </w:r>
      <w:r w:rsidRPr="00312742">
        <w:rPr>
          <w:rFonts w:ascii="Arial" w:hAnsi="Arial" w:cs="Arial"/>
          <w:sz w:val="20"/>
        </w:rPr>
        <w:t xml:space="preserve"> on approving the Audited Financial Statements 2023;</w:t>
      </w:r>
    </w:p>
    <w:p w14:paraId="7B83FEB6" w14:textId="6B0342E5"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Article 5. Approve Proposal No. 05/2024/TTDH-HDQT-BCGL dated April 4, 2024</w:t>
      </w:r>
      <w:r w:rsidR="00A7251F">
        <w:rPr>
          <w:rFonts w:ascii="Arial" w:hAnsi="Arial" w:cs="Arial"/>
          <w:sz w:val="20"/>
        </w:rPr>
        <w:t>,</w:t>
      </w:r>
      <w:r w:rsidRPr="00312742">
        <w:rPr>
          <w:rFonts w:ascii="Arial" w:hAnsi="Arial" w:cs="Arial"/>
          <w:sz w:val="20"/>
        </w:rPr>
        <w:t xml:space="preserve"> of the </w:t>
      </w:r>
      <w:r w:rsidR="00312742">
        <w:rPr>
          <w:rFonts w:ascii="Arial" w:hAnsi="Arial" w:cs="Arial"/>
          <w:sz w:val="20"/>
        </w:rPr>
        <w:t>Board of Directors</w:t>
      </w:r>
      <w:r w:rsidRPr="00312742">
        <w:rPr>
          <w:rFonts w:ascii="Arial" w:hAnsi="Arial" w:cs="Arial"/>
          <w:sz w:val="20"/>
        </w:rPr>
        <w:t xml:space="preserve"> on the profit distribution plan 2023;</w:t>
      </w:r>
    </w:p>
    <w:p w14:paraId="11CF7FCF" w14:textId="77777777" w:rsidR="00A7728F" w:rsidRPr="00312742" w:rsidRDefault="008236EB" w:rsidP="00A7251F">
      <w:pPr>
        <w:pBdr>
          <w:top w:val="nil"/>
          <w:left w:val="nil"/>
          <w:bottom w:val="nil"/>
          <w:right w:val="nil"/>
          <w:between w:val="nil"/>
        </w:pBdr>
        <w:tabs>
          <w:tab w:val="left" w:pos="720"/>
        </w:tabs>
        <w:spacing w:after="120" w:line="360" w:lineRule="auto"/>
        <w:jc w:val="right"/>
        <w:rPr>
          <w:rFonts w:ascii="Arial" w:eastAsia="Arial" w:hAnsi="Arial" w:cs="Arial"/>
          <w:sz w:val="20"/>
          <w:szCs w:val="20"/>
        </w:rPr>
      </w:pPr>
      <w:r w:rsidRPr="00312742">
        <w:rPr>
          <w:rFonts w:ascii="Arial" w:hAnsi="Arial" w:cs="Arial"/>
          <w:sz w:val="20"/>
        </w:rPr>
        <w:t>Unit: VND</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9"/>
        <w:gridCol w:w="5959"/>
        <w:gridCol w:w="2532"/>
      </w:tblGrid>
      <w:tr w:rsidR="00A7728F" w:rsidRPr="00312742" w14:paraId="3C8E5D05" w14:textId="77777777" w:rsidTr="00312742">
        <w:trPr>
          <w:jc w:val="center"/>
        </w:trPr>
        <w:tc>
          <w:tcPr>
            <w:tcW w:w="288" w:type="pct"/>
            <w:shd w:val="clear" w:color="auto" w:fill="auto"/>
            <w:tcMar>
              <w:top w:w="0" w:type="dxa"/>
              <w:bottom w:w="0" w:type="dxa"/>
            </w:tcMar>
            <w:vAlign w:val="center"/>
          </w:tcPr>
          <w:p w14:paraId="6066ED0F"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1</w:t>
            </w:r>
          </w:p>
        </w:tc>
        <w:tc>
          <w:tcPr>
            <w:tcW w:w="3307" w:type="pct"/>
            <w:shd w:val="clear" w:color="auto" w:fill="auto"/>
            <w:tcMar>
              <w:top w:w="0" w:type="dxa"/>
              <w:bottom w:w="0" w:type="dxa"/>
            </w:tcMar>
            <w:vAlign w:val="center"/>
          </w:tcPr>
          <w:p w14:paraId="67A12F84" w14:textId="77777777"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Profit after tax in 2023 (Consolidated Financial Statements)</w:t>
            </w:r>
          </w:p>
        </w:tc>
        <w:tc>
          <w:tcPr>
            <w:tcW w:w="1405" w:type="pct"/>
            <w:shd w:val="clear" w:color="auto" w:fill="auto"/>
            <w:tcMar>
              <w:top w:w="0" w:type="dxa"/>
              <w:bottom w:w="0" w:type="dxa"/>
            </w:tcMar>
            <w:vAlign w:val="center"/>
          </w:tcPr>
          <w:p w14:paraId="2DA8B757"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137,830,161,995</w:t>
            </w:r>
          </w:p>
        </w:tc>
      </w:tr>
      <w:tr w:rsidR="00A7728F" w:rsidRPr="00312742" w14:paraId="11DF4BD6" w14:textId="77777777" w:rsidTr="00312742">
        <w:trPr>
          <w:jc w:val="center"/>
        </w:trPr>
        <w:tc>
          <w:tcPr>
            <w:tcW w:w="288" w:type="pct"/>
            <w:shd w:val="clear" w:color="auto" w:fill="auto"/>
            <w:tcMar>
              <w:top w:w="0" w:type="dxa"/>
              <w:bottom w:w="0" w:type="dxa"/>
            </w:tcMar>
            <w:vAlign w:val="center"/>
          </w:tcPr>
          <w:p w14:paraId="3C936F8B"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2</w:t>
            </w:r>
          </w:p>
        </w:tc>
        <w:tc>
          <w:tcPr>
            <w:tcW w:w="3307" w:type="pct"/>
            <w:shd w:val="clear" w:color="auto" w:fill="auto"/>
            <w:tcMar>
              <w:top w:w="0" w:type="dxa"/>
              <w:bottom w:w="0" w:type="dxa"/>
            </w:tcMar>
            <w:vAlign w:val="center"/>
          </w:tcPr>
          <w:p w14:paraId="7F2B0275" w14:textId="77777777"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Profit after tax in 2023 of the Holding Company (Consolidated Financial Statements)</w:t>
            </w:r>
          </w:p>
        </w:tc>
        <w:tc>
          <w:tcPr>
            <w:tcW w:w="1405" w:type="pct"/>
            <w:shd w:val="clear" w:color="auto" w:fill="auto"/>
            <w:tcMar>
              <w:top w:w="0" w:type="dxa"/>
              <w:bottom w:w="0" w:type="dxa"/>
            </w:tcMar>
            <w:vAlign w:val="center"/>
          </w:tcPr>
          <w:p w14:paraId="300A2FFA"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89,335,711,046</w:t>
            </w:r>
          </w:p>
        </w:tc>
      </w:tr>
      <w:tr w:rsidR="00A7728F" w:rsidRPr="00312742" w14:paraId="7EA2237A" w14:textId="77777777" w:rsidTr="00312742">
        <w:trPr>
          <w:jc w:val="center"/>
        </w:trPr>
        <w:tc>
          <w:tcPr>
            <w:tcW w:w="288" w:type="pct"/>
            <w:shd w:val="clear" w:color="auto" w:fill="auto"/>
            <w:tcMar>
              <w:top w:w="0" w:type="dxa"/>
              <w:bottom w:w="0" w:type="dxa"/>
            </w:tcMar>
            <w:vAlign w:val="center"/>
          </w:tcPr>
          <w:p w14:paraId="3E6D0531"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3</w:t>
            </w:r>
          </w:p>
        </w:tc>
        <w:tc>
          <w:tcPr>
            <w:tcW w:w="3307" w:type="pct"/>
            <w:shd w:val="clear" w:color="auto" w:fill="auto"/>
            <w:tcMar>
              <w:top w:w="0" w:type="dxa"/>
              <w:bottom w:w="0" w:type="dxa"/>
            </w:tcMar>
            <w:vAlign w:val="center"/>
          </w:tcPr>
          <w:p w14:paraId="776D0855" w14:textId="77777777"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Profit after tax in 2023 (Separate Financial Statements)</w:t>
            </w:r>
          </w:p>
        </w:tc>
        <w:tc>
          <w:tcPr>
            <w:tcW w:w="1405" w:type="pct"/>
            <w:shd w:val="clear" w:color="auto" w:fill="auto"/>
            <w:tcMar>
              <w:top w:w="0" w:type="dxa"/>
              <w:bottom w:w="0" w:type="dxa"/>
            </w:tcMar>
            <w:vAlign w:val="center"/>
          </w:tcPr>
          <w:p w14:paraId="2CE5956C"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43,781,072,585</w:t>
            </w:r>
          </w:p>
        </w:tc>
      </w:tr>
      <w:tr w:rsidR="00A7728F" w:rsidRPr="00312742" w14:paraId="6AC91884" w14:textId="77777777" w:rsidTr="00312742">
        <w:trPr>
          <w:jc w:val="center"/>
        </w:trPr>
        <w:tc>
          <w:tcPr>
            <w:tcW w:w="288" w:type="pct"/>
            <w:shd w:val="clear" w:color="auto" w:fill="auto"/>
            <w:tcMar>
              <w:top w:w="0" w:type="dxa"/>
              <w:bottom w:w="0" w:type="dxa"/>
            </w:tcMar>
            <w:vAlign w:val="center"/>
          </w:tcPr>
          <w:p w14:paraId="2D37F7F5"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lastRenderedPageBreak/>
              <w:t>4</w:t>
            </w:r>
          </w:p>
        </w:tc>
        <w:tc>
          <w:tcPr>
            <w:tcW w:w="3307" w:type="pct"/>
            <w:shd w:val="clear" w:color="auto" w:fill="auto"/>
            <w:tcMar>
              <w:top w:w="0" w:type="dxa"/>
              <w:bottom w:w="0" w:type="dxa"/>
            </w:tcMar>
            <w:vAlign w:val="center"/>
          </w:tcPr>
          <w:p w14:paraId="57303690" w14:textId="77777777"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Undistributed profits accumulated until December 31, 2023 (Separate)</w:t>
            </w:r>
          </w:p>
        </w:tc>
        <w:tc>
          <w:tcPr>
            <w:tcW w:w="1405" w:type="pct"/>
            <w:shd w:val="clear" w:color="auto" w:fill="auto"/>
            <w:tcMar>
              <w:top w:w="0" w:type="dxa"/>
              <w:bottom w:w="0" w:type="dxa"/>
            </w:tcMar>
            <w:vAlign w:val="center"/>
          </w:tcPr>
          <w:p w14:paraId="6FAA13DE"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192,765,117,290</w:t>
            </w:r>
          </w:p>
        </w:tc>
      </w:tr>
      <w:tr w:rsidR="00A7728F" w:rsidRPr="00312742" w14:paraId="5AEF7E91" w14:textId="77777777" w:rsidTr="00312742">
        <w:trPr>
          <w:jc w:val="center"/>
        </w:trPr>
        <w:tc>
          <w:tcPr>
            <w:tcW w:w="288" w:type="pct"/>
            <w:shd w:val="clear" w:color="auto" w:fill="auto"/>
            <w:tcMar>
              <w:top w:w="0" w:type="dxa"/>
              <w:bottom w:w="0" w:type="dxa"/>
            </w:tcMar>
            <w:vAlign w:val="center"/>
          </w:tcPr>
          <w:p w14:paraId="3FBE7D4F"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5</w:t>
            </w:r>
          </w:p>
        </w:tc>
        <w:tc>
          <w:tcPr>
            <w:tcW w:w="3307" w:type="pct"/>
            <w:shd w:val="clear" w:color="auto" w:fill="auto"/>
            <w:tcMar>
              <w:top w:w="0" w:type="dxa"/>
              <w:bottom w:w="0" w:type="dxa"/>
            </w:tcMar>
            <w:vAlign w:val="center"/>
          </w:tcPr>
          <w:p w14:paraId="09DA1532" w14:textId="77777777"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Appropriation for bonus and welfare fund (%)</w:t>
            </w:r>
          </w:p>
        </w:tc>
        <w:tc>
          <w:tcPr>
            <w:tcW w:w="1405" w:type="pct"/>
            <w:shd w:val="clear" w:color="auto" w:fill="auto"/>
            <w:tcMar>
              <w:top w:w="0" w:type="dxa"/>
              <w:bottom w:w="0" w:type="dxa"/>
            </w:tcMar>
            <w:vAlign w:val="center"/>
          </w:tcPr>
          <w:p w14:paraId="0E6BDC4F"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w:t>
            </w:r>
          </w:p>
        </w:tc>
      </w:tr>
      <w:tr w:rsidR="00A7728F" w:rsidRPr="00312742" w14:paraId="30DE1DC4" w14:textId="77777777" w:rsidTr="00312742">
        <w:trPr>
          <w:jc w:val="center"/>
        </w:trPr>
        <w:tc>
          <w:tcPr>
            <w:tcW w:w="288" w:type="pct"/>
            <w:shd w:val="clear" w:color="auto" w:fill="auto"/>
            <w:tcMar>
              <w:top w:w="0" w:type="dxa"/>
              <w:bottom w:w="0" w:type="dxa"/>
            </w:tcMar>
            <w:vAlign w:val="center"/>
          </w:tcPr>
          <w:p w14:paraId="30D75F89"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6</w:t>
            </w:r>
          </w:p>
        </w:tc>
        <w:tc>
          <w:tcPr>
            <w:tcW w:w="3307" w:type="pct"/>
            <w:shd w:val="clear" w:color="auto" w:fill="auto"/>
            <w:tcMar>
              <w:top w:w="0" w:type="dxa"/>
              <w:bottom w:w="0" w:type="dxa"/>
            </w:tcMar>
            <w:vAlign w:val="center"/>
          </w:tcPr>
          <w:p w14:paraId="5178E2F6" w14:textId="77777777"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Appropriation for investment and development fund (%)</w:t>
            </w:r>
          </w:p>
        </w:tc>
        <w:tc>
          <w:tcPr>
            <w:tcW w:w="1405" w:type="pct"/>
            <w:shd w:val="clear" w:color="auto" w:fill="auto"/>
            <w:tcMar>
              <w:top w:w="0" w:type="dxa"/>
              <w:bottom w:w="0" w:type="dxa"/>
            </w:tcMar>
            <w:vAlign w:val="center"/>
          </w:tcPr>
          <w:p w14:paraId="25A7C931"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w:t>
            </w:r>
          </w:p>
        </w:tc>
      </w:tr>
      <w:tr w:rsidR="00A7728F" w:rsidRPr="00312742" w14:paraId="5BA39815" w14:textId="77777777" w:rsidTr="00312742">
        <w:trPr>
          <w:jc w:val="center"/>
        </w:trPr>
        <w:tc>
          <w:tcPr>
            <w:tcW w:w="288" w:type="pct"/>
            <w:shd w:val="clear" w:color="auto" w:fill="auto"/>
            <w:tcMar>
              <w:top w:w="0" w:type="dxa"/>
              <w:bottom w:w="0" w:type="dxa"/>
            </w:tcMar>
            <w:vAlign w:val="center"/>
          </w:tcPr>
          <w:p w14:paraId="5428AE2F"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7</w:t>
            </w:r>
          </w:p>
        </w:tc>
        <w:tc>
          <w:tcPr>
            <w:tcW w:w="3307" w:type="pct"/>
            <w:shd w:val="clear" w:color="auto" w:fill="auto"/>
            <w:tcMar>
              <w:top w:w="0" w:type="dxa"/>
              <w:bottom w:w="0" w:type="dxa"/>
            </w:tcMar>
            <w:vAlign w:val="center"/>
          </w:tcPr>
          <w:p w14:paraId="37AF33F1" w14:textId="77777777"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Appropriation for other funds under owners' equity (%)</w:t>
            </w:r>
          </w:p>
        </w:tc>
        <w:tc>
          <w:tcPr>
            <w:tcW w:w="1405" w:type="pct"/>
            <w:shd w:val="clear" w:color="auto" w:fill="auto"/>
            <w:tcMar>
              <w:top w:w="0" w:type="dxa"/>
              <w:bottom w:w="0" w:type="dxa"/>
            </w:tcMar>
            <w:vAlign w:val="center"/>
          </w:tcPr>
          <w:p w14:paraId="5768697C"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w:t>
            </w:r>
          </w:p>
        </w:tc>
      </w:tr>
      <w:tr w:rsidR="00A7728F" w:rsidRPr="00312742" w14:paraId="520F34EB" w14:textId="77777777" w:rsidTr="00312742">
        <w:trPr>
          <w:jc w:val="center"/>
        </w:trPr>
        <w:tc>
          <w:tcPr>
            <w:tcW w:w="288" w:type="pct"/>
            <w:shd w:val="clear" w:color="auto" w:fill="auto"/>
            <w:tcMar>
              <w:top w:w="0" w:type="dxa"/>
              <w:bottom w:w="0" w:type="dxa"/>
            </w:tcMar>
            <w:vAlign w:val="center"/>
          </w:tcPr>
          <w:p w14:paraId="2E0E35E5"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8</w:t>
            </w:r>
          </w:p>
        </w:tc>
        <w:tc>
          <w:tcPr>
            <w:tcW w:w="3307" w:type="pct"/>
            <w:shd w:val="clear" w:color="auto" w:fill="auto"/>
            <w:tcMar>
              <w:top w:w="0" w:type="dxa"/>
              <w:bottom w:w="0" w:type="dxa"/>
            </w:tcMar>
            <w:vAlign w:val="center"/>
          </w:tcPr>
          <w:p w14:paraId="72366AFB" w14:textId="77777777"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Dividend payment at 3%/charter capital (in the form of issuing shares to pay dividends)</w:t>
            </w:r>
          </w:p>
          <w:p w14:paraId="2CB30264" w14:textId="77777777" w:rsidR="00A7728F" w:rsidRPr="00312742" w:rsidRDefault="008236EB" w:rsidP="00D33A8F">
            <w:pPr>
              <w:pBdr>
                <w:top w:val="nil"/>
                <w:left w:val="nil"/>
                <w:bottom w:val="nil"/>
                <w:right w:val="nil"/>
                <w:between w:val="nil"/>
              </w:pBdr>
              <w:tabs>
                <w:tab w:val="left" w:pos="720"/>
                <w:tab w:val="left" w:pos="4508"/>
              </w:tabs>
              <w:spacing w:after="120" w:line="360" w:lineRule="auto"/>
              <w:jc w:val="both"/>
              <w:rPr>
                <w:rFonts w:ascii="Arial" w:eastAsia="Arial" w:hAnsi="Arial" w:cs="Arial"/>
                <w:sz w:val="20"/>
                <w:szCs w:val="20"/>
              </w:rPr>
            </w:pPr>
            <w:r w:rsidRPr="00312742">
              <w:rPr>
                <w:rFonts w:ascii="Arial" w:hAnsi="Arial" w:cs="Arial"/>
                <w:sz w:val="20"/>
              </w:rPr>
              <w:t>Expected to be implemented in 2024</w:t>
            </w:r>
          </w:p>
        </w:tc>
        <w:tc>
          <w:tcPr>
            <w:tcW w:w="1405" w:type="pct"/>
            <w:shd w:val="clear" w:color="auto" w:fill="auto"/>
            <w:tcMar>
              <w:top w:w="0" w:type="dxa"/>
              <w:bottom w:w="0" w:type="dxa"/>
            </w:tcMar>
            <w:vAlign w:val="center"/>
          </w:tcPr>
          <w:p w14:paraId="6A6F7CAF"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138,000,000,000</w:t>
            </w:r>
          </w:p>
        </w:tc>
      </w:tr>
    </w:tbl>
    <w:p w14:paraId="10EC2FB9" w14:textId="772A324A" w:rsidR="00A7728F" w:rsidRPr="00312742" w:rsidRDefault="008236EB" w:rsidP="00D33A8F">
      <w:pPr>
        <w:pBdr>
          <w:top w:val="nil"/>
          <w:left w:val="nil"/>
          <w:bottom w:val="nil"/>
          <w:right w:val="nil"/>
          <w:between w:val="nil"/>
        </w:pBdr>
        <w:tabs>
          <w:tab w:val="left" w:pos="720"/>
        </w:tabs>
        <w:spacing w:after="120" w:line="360" w:lineRule="auto"/>
        <w:jc w:val="both"/>
        <w:rPr>
          <w:rFonts w:ascii="Arial" w:hAnsi="Arial" w:cs="Arial"/>
          <w:sz w:val="20"/>
        </w:rPr>
      </w:pPr>
      <w:r w:rsidRPr="00312742">
        <w:rPr>
          <w:rFonts w:ascii="Arial" w:hAnsi="Arial" w:cs="Arial"/>
          <w:sz w:val="20"/>
        </w:rPr>
        <w:t>Article 6. Approve Proposal No. 06/2024/TTDH-HDQT-BCGL dated April 4, 2024</w:t>
      </w:r>
      <w:r w:rsidR="00A7251F">
        <w:rPr>
          <w:rFonts w:ascii="Arial" w:hAnsi="Arial" w:cs="Arial"/>
          <w:sz w:val="20"/>
        </w:rPr>
        <w:t>,</w:t>
      </w:r>
      <w:r w:rsidRPr="00312742">
        <w:rPr>
          <w:rFonts w:ascii="Arial" w:hAnsi="Arial" w:cs="Arial"/>
          <w:sz w:val="20"/>
        </w:rPr>
        <w:t xml:space="preserve"> of the </w:t>
      </w:r>
      <w:r w:rsidR="00312742">
        <w:rPr>
          <w:rFonts w:ascii="Arial" w:hAnsi="Arial" w:cs="Arial"/>
          <w:sz w:val="20"/>
        </w:rPr>
        <w:t>Board of Directors</w:t>
      </w:r>
      <w:r w:rsidRPr="00312742">
        <w:rPr>
          <w:rFonts w:ascii="Arial" w:hAnsi="Arial" w:cs="Arial"/>
          <w:sz w:val="20"/>
        </w:rPr>
        <w:t xml:space="preserve"> on the plan to issue shares to pay dividends in 2023 to increase the Company's charter capital</w:t>
      </w:r>
    </w:p>
    <w:p w14:paraId="723E1F8D" w14:textId="77777777" w:rsidR="00104145" w:rsidRPr="00312742" w:rsidRDefault="00104145" w:rsidP="00D33A8F">
      <w:pPr>
        <w:pStyle w:val="ListParagraph"/>
        <w:numPr>
          <w:ilvl w:val="0"/>
          <w:numId w:val="4"/>
        </w:numPr>
        <w:pBdr>
          <w:top w:val="nil"/>
          <w:left w:val="nil"/>
          <w:bottom w:val="nil"/>
          <w:right w:val="nil"/>
          <w:between w:val="nil"/>
        </w:pBdr>
        <w:tabs>
          <w:tab w:val="left" w:pos="720"/>
        </w:tabs>
        <w:spacing w:after="120" w:line="360" w:lineRule="auto"/>
        <w:contextualSpacing w:val="0"/>
        <w:jc w:val="both"/>
        <w:rPr>
          <w:rFonts w:ascii="Arial" w:eastAsia="Arial" w:hAnsi="Arial" w:cs="Arial"/>
          <w:sz w:val="20"/>
          <w:szCs w:val="20"/>
          <w:lang w:val="vi-VN"/>
        </w:rPr>
      </w:pPr>
      <w:r w:rsidRPr="00312742">
        <w:rPr>
          <w:rFonts w:ascii="Arial" w:eastAsia="Arial" w:hAnsi="Arial" w:cs="Arial"/>
          <w:sz w:val="20"/>
          <w:szCs w:val="20"/>
          <w:lang w:val="vi-VN"/>
        </w:rPr>
        <w:t xml:space="preserve">Name </w:t>
      </w:r>
      <w:r w:rsidRPr="00312742">
        <w:rPr>
          <w:rFonts w:ascii="Arial" w:eastAsia="Arial" w:hAnsi="Arial" w:cs="Arial"/>
          <w:sz w:val="20"/>
          <w:szCs w:val="20"/>
        </w:rPr>
        <w:t>of Issuer: BCG Land Joint Stock Company</w:t>
      </w:r>
    </w:p>
    <w:p w14:paraId="544D4D0C" w14:textId="77777777" w:rsidR="00104145" w:rsidRPr="00312742" w:rsidRDefault="00104145" w:rsidP="00D33A8F">
      <w:pPr>
        <w:pStyle w:val="ListParagraph"/>
        <w:numPr>
          <w:ilvl w:val="0"/>
          <w:numId w:val="4"/>
        </w:numPr>
        <w:pBdr>
          <w:top w:val="nil"/>
          <w:left w:val="nil"/>
          <w:bottom w:val="nil"/>
          <w:right w:val="nil"/>
          <w:between w:val="nil"/>
        </w:pBdr>
        <w:tabs>
          <w:tab w:val="left" w:pos="720"/>
        </w:tabs>
        <w:spacing w:after="120" w:line="360" w:lineRule="auto"/>
        <w:contextualSpacing w:val="0"/>
        <w:jc w:val="both"/>
        <w:rPr>
          <w:rFonts w:ascii="Arial" w:eastAsia="Arial" w:hAnsi="Arial" w:cs="Arial"/>
          <w:sz w:val="20"/>
          <w:szCs w:val="20"/>
          <w:lang w:val="vi-VN"/>
        </w:rPr>
      </w:pPr>
      <w:r w:rsidRPr="00312742">
        <w:rPr>
          <w:rFonts w:ascii="Arial" w:eastAsia="Arial" w:hAnsi="Arial" w:cs="Arial"/>
          <w:sz w:val="20"/>
          <w:szCs w:val="20"/>
        </w:rPr>
        <w:t>Share name: Shares of BCG Land Joint Stock Company</w:t>
      </w:r>
    </w:p>
    <w:p w14:paraId="6D97C3C4" w14:textId="79A4D924" w:rsidR="00104145" w:rsidRPr="00312742" w:rsidRDefault="00104145" w:rsidP="00D33A8F">
      <w:pPr>
        <w:pStyle w:val="ListParagraph"/>
        <w:numPr>
          <w:ilvl w:val="0"/>
          <w:numId w:val="4"/>
        </w:numPr>
        <w:pBdr>
          <w:top w:val="nil"/>
          <w:left w:val="nil"/>
          <w:bottom w:val="nil"/>
          <w:right w:val="nil"/>
          <w:between w:val="nil"/>
        </w:pBdr>
        <w:tabs>
          <w:tab w:val="left" w:pos="720"/>
        </w:tabs>
        <w:spacing w:after="120" w:line="360" w:lineRule="auto"/>
        <w:contextualSpacing w:val="0"/>
        <w:jc w:val="both"/>
        <w:rPr>
          <w:rFonts w:ascii="Arial" w:eastAsia="Arial" w:hAnsi="Arial" w:cs="Arial"/>
          <w:sz w:val="20"/>
          <w:szCs w:val="20"/>
          <w:lang w:val="vi-VN"/>
        </w:rPr>
      </w:pPr>
      <w:r w:rsidRPr="00312742">
        <w:rPr>
          <w:rFonts w:ascii="Arial" w:eastAsia="Arial" w:hAnsi="Arial" w:cs="Arial"/>
          <w:sz w:val="20"/>
          <w:szCs w:val="20"/>
        </w:rPr>
        <w:t xml:space="preserve">Security </w:t>
      </w:r>
      <w:r w:rsidRPr="00312742">
        <w:rPr>
          <w:rFonts w:ascii="Arial" w:eastAsia="Arial" w:hAnsi="Arial" w:cs="Arial"/>
          <w:sz w:val="20"/>
          <w:szCs w:val="20"/>
          <w:lang w:val="vi-VN"/>
        </w:rPr>
        <w:t>code: BCR</w:t>
      </w:r>
    </w:p>
    <w:p w14:paraId="4FEF92DD" w14:textId="77777777" w:rsidR="00A7728F" w:rsidRPr="00312742" w:rsidRDefault="008236EB" w:rsidP="00D33A8F">
      <w:pPr>
        <w:numPr>
          <w:ilvl w:val="0"/>
          <w:numId w:val="4"/>
        </w:numPr>
        <w:pBdr>
          <w:top w:val="nil"/>
          <w:left w:val="nil"/>
          <w:bottom w:val="nil"/>
          <w:right w:val="nil"/>
          <w:between w:val="nil"/>
        </w:pBdr>
        <w:tabs>
          <w:tab w:val="left" w:pos="720"/>
          <w:tab w:val="left" w:pos="752"/>
        </w:tabs>
        <w:spacing w:after="120" w:line="360" w:lineRule="auto"/>
        <w:jc w:val="both"/>
        <w:rPr>
          <w:rFonts w:ascii="Arial" w:eastAsia="Arial" w:hAnsi="Arial" w:cs="Arial"/>
          <w:sz w:val="20"/>
          <w:szCs w:val="20"/>
        </w:rPr>
      </w:pPr>
      <w:r w:rsidRPr="00312742">
        <w:rPr>
          <w:rFonts w:ascii="Arial" w:hAnsi="Arial" w:cs="Arial"/>
          <w:sz w:val="20"/>
        </w:rPr>
        <w:t>Share type: Common shares</w:t>
      </w:r>
    </w:p>
    <w:p w14:paraId="34E20D24" w14:textId="77777777" w:rsidR="00A7728F" w:rsidRPr="00312742" w:rsidRDefault="008236EB" w:rsidP="00D33A8F">
      <w:pPr>
        <w:numPr>
          <w:ilvl w:val="0"/>
          <w:numId w:val="4"/>
        </w:numPr>
        <w:pBdr>
          <w:top w:val="nil"/>
          <w:left w:val="nil"/>
          <w:bottom w:val="nil"/>
          <w:right w:val="nil"/>
          <w:between w:val="nil"/>
        </w:pBdr>
        <w:tabs>
          <w:tab w:val="left" w:pos="720"/>
          <w:tab w:val="left" w:pos="752"/>
        </w:tabs>
        <w:spacing w:after="120" w:line="360" w:lineRule="auto"/>
        <w:jc w:val="both"/>
        <w:rPr>
          <w:rFonts w:ascii="Arial" w:eastAsia="Arial" w:hAnsi="Arial" w:cs="Arial"/>
          <w:sz w:val="20"/>
          <w:szCs w:val="20"/>
        </w:rPr>
      </w:pPr>
      <w:r w:rsidRPr="00312742">
        <w:rPr>
          <w:rFonts w:ascii="Arial" w:hAnsi="Arial" w:cs="Arial"/>
          <w:sz w:val="20"/>
        </w:rPr>
        <w:t>Par value: VND 10,000/share</w:t>
      </w:r>
    </w:p>
    <w:p w14:paraId="5F1EE449" w14:textId="77777777" w:rsidR="00A7728F" w:rsidRPr="00312742" w:rsidRDefault="008236EB" w:rsidP="00D33A8F">
      <w:pPr>
        <w:numPr>
          <w:ilvl w:val="0"/>
          <w:numId w:val="4"/>
        </w:numPr>
        <w:pBdr>
          <w:top w:val="nil"/>
          <w:left w:val="nil"/>
          <w:bottom w:val="nil"/>
          <w:right w:val="nil"/>
          <w:between w:val="nil"/>
        </w:pBdr>
        <w:tabs>
          <w:tab w:val="left" w:pos="720"/>
          <w:tab w:val="left" w:pos="752"/>
        </w:tabs>
        <w:spacing w:after="120" w:line="360" w:lineRule="auto"/>
        <w:jc w:val="both"/>
        <w:rPr>
          <w:rFonts w:ascii="Arial" w:eastAsia="Arial" w:hAnsi="Arial" w:cs="Arial"/>
          <w:sz w:val="20"/>
          <w:szCs w:val="20"/>
        </w:rPr>
      </w:pPr>
      <w:r w:rsidRPr="00312742">
        <w:rPr>
          <w:rFonts w:ascii="Arial" w:hAnsi="Arial" w:cs="Arial"/>
          <w:sz w:val="20"/>
        </w:rPr>
        <w:t>Total number of shares before issuance: 460,000,000 shares</w:t>
      </w:r>
    </w:p>
    <w:p w14:paraId="3F28A5ED" w14:textId="77777777" w:rsidR="00A7728F" w:rsidRPr="00312742" w:rsidRDefault="008236EB" w:rsidP="00D33A8F">
      <w:pPr>
        <w:numPr>
          <w:ilvl w:val="0"/>
          <w:numId w:val="4"/>
        </w:numPr>
        <w:pBdr>
          <w:top w:val="nil"/>
          <w:left w:val="nil"/>
          <w:bottom w:val="nil"/>
          <w:right w:val="nil"/>
          <w:between w:val="nil"/>
        </w:pBdr>
        <w:tabs>
          <w:tab w:val="left" w:pos="720"/>
          <w:tab w:val="left" w:pos="752"/>
        </w:tabs>
        <w:spacing w:after="120" w:line="360" w:lineRule="auto"/>
        <w:jc w:val="both"/>
        <w:rPr>
          <w:rFonts w:ascii="Arial" w:eastAsia="Arial" w:hAnsi="Arial" w:cs="Arial"/>
          <w:sz w:val="20"/>
          <w:szCs w:val="20"/>
        </w:rPr>
      </w:pPr>
      <w:r w:rsidRPr="00312742">
        <w:rPr>
          <w:rFonts w:ascii="Arial" w:hAnsi="Arial" w:cs="Arial"/>
          <w:sz w:val="20"/>
        </w:rPr>
        <w:t>Number of treasury shares: 0 shares</w:t>
      </w:r>
    </w:p>
    <w:p w14:paraId="15725409" w14:textId="77777777" w:rsidR="00A7728F" w:rsidRPr="00312742" w:rsidRDefault="008236EB" w:rsidP="00D33A8F">
      <w:pPr>
        <w:numPr>
          <w:ilvl w:val="0"/>
          <w:numId w:val="4"/>
        </w:numPr>
        <w:pBdr>
          <w:top w:val="nil"/>
          <w:left w:val="nil"/>
          <w:bottom w:val="nil"/>
          <w:right w:val="nil"/>
          <w:between w:val="nil"/>
        </w:pBdr>
        <w:tabs>
          <w:tab w:val="left" w:pos="720"/>
          <w:tab w:val="left" w:pos="752"/>
        </w:tabs>
        <w:spacing w:after="120" w:line="360" w:lineRule="auto"/>
        <w:jc w:val="both"/>
        <w:rPr>
          <w:rFonts w:ascii="Arial" w:eastAsia="Arial" w:hAnsi="Arial" w:cs="Arial"/>
          <w:sz w:val="20"/>
          <w:szCs w:val="20"/>
        </w:rPr>
      </w:pPr>
      <w:r w:rsidRPr="00312742">
        <w:rPr>
          <w:rFonts w:ascii="Arial" w:hAnsi="Arial" w:cs="Arial"/>
          <w:sz w:val="20"/>
        </w:rPr>
        <w:t>Number of shares expected to be issued: 13,800,000 shares</w:t>
      </w:r>
    </w:p>
    <w:p w14:paraId="5E0E9610" w14:textId="77777777" w:rsidR="00A7728F" w:rsidRPr="00312742" w:rsidRDefault="008236EB" w:rsidP="00D33A8F">
      <w:pPr>
        <w:numPr>
          <w:ilvl w:val="0"/>
          <w:numId w:val="4"/>
        </w:numPr>
        <w:pBdr>
          <w:top w:val="nil"/>
          <w:left w:val="nil"/>
          <w:bottom w:val="nil"/>
          <w:right w:val="nil"/>
          <w:between w:val="nil"/>
        </w:pBdr>
        <w:tabs>
          <w:tab w:val="left" w:pos="720"/>
          <w:tab w:val="left" w:pos="752"/>
        </w:tabs>
        <w:spacing w:after="120" w:line="360" w:lineRule="auto"/>
        <w:jc w:val="both"/>
        <w:rPr>
          <w:rFonts w:ascii="Arial" w:eastAsia="Arial" w:hAnsi="Arial" w:cs="Arial"/>
          <w:sz w:val="20"/>
          <w:szCs w:val="20"/>
        </w:rPr>
      </w:pPr>
      <w:r w:rsidRPr="00312742">
        <w:rPr>
          <w:rFonts w:ascii="Arial" w:hAnsi="Arial" w:cs="Arial"/>
          <w:sz w:val="20"/>
        </w:rPr>
        <w:t>Total issue value at par value: VND 138,000,000,000</w:t>
      </w:r>
    </w:p>
    <w:p w14:paraId="709FD7E0" w14:textId="77777777" w:rsidR="00A7728F" w:rsidRPr="00312742" w:rsidRDefault="008236EB" w:rsidP="00D33A8F">
      <w:pPr>
        <w:numPr>
          <w:ilvl w:val="0"/>
          <w:numId w:val="4"/>
        </w:numPr>
        <w:pBdr>
          <w:top w:val="nil"/>
          <w:left w:val="nil"/>
          <w:bottom w:val="nil"/>
          <w:right w:val="nil"/>
          <w:between w:val="nil"/>
        </w:pBdr>
        <w:tabs>
          <w:tab w:val="left" w:pos="720"/>
          <w:tab w:val="left" w:pos="752"/>
        </w:tabs>
        <w:spacing w:after="120" w:line="360" w:lineRule="auto"/>
        <w:jc w:val="both"/>
        <w:rPr>
          <w:rFonts w:ascii="Arial" w:eastAsia="Arial" w:hAnsi="Arial" w:cs="Arial"/>
          <w:sz w:val="20"/>
          <w:szCs w:val="20"/>
        </w:rPr>
      </w:pPr>
      <w:r w:rsidRPr="00312742">
        <w:rPr>
          <w:rFonts w:ascii="Arial" w:hAnsi="Arial" w:cs="Arial"/>
          <w:sz w:val="20"/>
        </w:rPr>
        <w:t>Issuance rate (number of shares expected to be issued/number of outstanding shares): 3%</w:t>
      </w:r>
    </w:p>
    <w:p w14:paraId="3F299413" w14:textId="01DBB71E" w:rsidR="00A7728F" w:rsidRPr="00312742" w:rsidRDefault="008236EB" w:rsidP="00D33A8F">
      <w:pPr>
        <w:numPr>
          <w:ilvl w:val="0"/>
          <w:numId w:val="4"/>
        </w:numPr>
        <w:pBdr>
          <w:top w:val="nil"/>
          <w:left w:val="nil"/>
          <w:bottom w:val="nil"/>
          <w:right w:val="nil"/>
          <w:between w:val="nil"/>
        </w:pBdr>
        <w:tabs>
          <w:tab w:val="left" w:pos="720"/>
          <w:tab w:val="left" w:pos="752"/>
        </w:tabs>
        <w:spacing w:after="120" w:line="360" w:lineRule="auto"/>
        <w:jc w:val="both"/>
        <w:rPr>
          <w:rFonts w:ascii="Arial" w:eastAsia="Arial" w:hAnsi="Arial" w:cs="Arial"/>
          <w:sz w:val="20"/>
          <w:szCs w:val="20"/>
        </w:rPr>
      </w:pPr>
      <w:r w:rsidRPr="00312742">
        <w:rPr>
          <w:rFonts w:ascii="Arial" w:hAnsi="Arial" w:cs="Arial"/>
          <w:sz w:val="20"/>
        </w:rPr>
        <w:t>Source of capital: Undistributed profit after tax as of December 31, 2023</w:t>
      </w:r>
      <w:r w:rsidR="002D0BE5">
        <w:rPr>
          <w:rFonts w:ascii="Arial" w:hAnsi="Arial" w:cs="Arial"/>
          <w:sz w:val="20"/>
        </w:rPr>
        <w:t>,</w:t>
      </w:r>
      <w:r w:rsidRPr="00312742">
        <w:rPr>
          <w:rFonts w:ascii="Arial" w:hAnsi="Arial" w:cs="Arial"/>
          <w:sz w:val="20"/>
        </w:rPr>
        <w:t xml:space="preserve"> based on the audited Consolidated Financial Statements 2023</w:t>
      </w:r>
    </w:p>
    <w:p w14:paraId="392285BA" w14:textId="3F104263" w:rsidR="00A7728F" w:rsidRPr="00312742" w:rsidRDefault="008236EB" w:rsidP="00D33A8F">
      <w:pPr>
        <w:numPr>
          <w:ilvl w:val="0"/>
          <w:numId w:val="4"/>
        </w:numPr>
        <w:pBdr>
          <w:top w:val="nil"/>
          <w:left w:val="nil"/>
          <w:bottom w:val="nil"/>
          <w:right w:val="nil"/>
          <w:between w:val="nil"/>
        </w:pBdr>
        <w:tabs>
          <w:tab w:val="left" w:pos="720"/>
          <w:tab w:val="left" w:pos="752"/>
        </w:tabs>
        <w:spacing w:after="120" w:line="360" w:lineRule="auto"/>
        <w:jc w:val="both"/>
        <w:rPr>
          <w:rFonts w:ascii="Arial" w:eastAsia="Arial" w:hAnsi="Arial" w:cs="Arial"/>
          <w:sz w:val="20"/>
          <w:szCs w:val="20"/>
        </w:rPr>
      </w:pPr>
      <w:r w:rsidRPr="00312742">
        <w:rPr>
          <w:rFonts w:ascii="Arial" w:hAnsi="Arial" w:cs="Arial"/>
          <w:sz w:val="20"/>
        </w:rPr>
        <w:t>Execution time: After being notified by the State Securities Commission of receiving full issuance report documents (Expected in 2024).</w:t>
      </w:r>
    </w:p>
    <w:p w14:paraId="7BF1CD6B" w14:textId="0AED1F5E" w:rsidR="00DA580D" w:rsidRPr="00312742" w:rsidRDefault="00DA580D" w:rsidP="00D33A8F">
      <w:pPr>
        <w:pStyle w:val="ListParagraph"/>
        <w:widowControl/>
        <w:numPr>
          <w:ilvl w:val="0"/>
          <w:numId w:val="4"/>
        </w:numPr>
        <w:spacing w:after="120" w:line="360" w:lineRule="auto"/>
        <w:contextualSpacing w:val="0"/>
        <w:jc w:val="both"/>
        <w:rPr>
          <w:rFonts w:ascii="Arial" w:eastAsia="Times New Roman" w:hAnsi="Arial" w:cs="Arial"/>
          <w:color w:val="auto"/>
          <w:sz w:val="20"/>
          <w:lang w:eastAsia="en-US"/>
        </w:rPr>
      </w:pPr>
      <w:r w:rsidRPr="00312742">
        <w:rPr>
          <w:rFonts w:ascii="Arial" w:eastAsia="Times New Roman" w:hAnsi="Arial" w:cs="Arial"/>
          <w:sz w:val="20"/>
          <w:szCs w:val="20"/>
          <w:lang w:eastAsia="en-US"/>
        </w:rPr>
        <w:t xml:space="preserve">Fractional shares handling method: The number of </w:t>
      </w:r>
      <w:r w:rsidRPr="00312742">
        <w:rPr>
          <w:rFonts w:ascii="Arial" w:eastAsia="Times New Roman" w:hAnsi="Arial" w:cs="Arial"/>
          <w:sz w:val="20"/>
          <w:szCs w:val="20"/>
          <w:lang w:val="vi-VN" w:eastAsia="en-US"/>
        </w:rPr>
        <w:t xml:space="preserve">additional </w:t>
      </w:r>
      <w:r w:rsidRPr="00312742">
        <w:rPr>
          <w:rFonts w:ascii="Arial" w:eastAsia="Times New Roman" w:hAnsi="Arial" w:cs="Arial"/>
          <w:sz w:val="20"/>
          <w:szCs w:val="20"/>
          <w:lang w:eastAsia="en-US"/>
        </w:rPr>
        <w:t>shares issued to pay dividends to shareholders will be rounded down to the nearest whole unit. Any fractional shares resulting from rounding down (if any) will be canceled.</w:t>
      </w:r>
    </w:p>
    <w:p w14:paraId="63CE44FC" w14:textId="5602F625" w:rsidR="00DA580D" w:rsidRPr="00312742" w:rsidRDefault="00DA580D" w:rsidP="00D33A8F">
      <w:pPr>
        <w:pStyle w:val="ListParagraph"/>
        <w:widowControl/>
        <w:spacing w:after="120" w:line="360" w:lineRule="auto"/>
        <w:ind w:left="0"/>
        <w:contextualSpacing w:val="0"/>
        <w:jc w:val="both"/>
        <w:rPr>
          <w:rFonts w:ascii="Arial" w:eastAsia="Times New Roman" w:hAnsi="Arial" w:cs="Arial"/>
          <w:color w:val="auto"/>
          <w:sz w:val="20"/>
          <w:lang w:eastAsia="en-US"/>
        </w:rPr>
      </w:pPr>
      <w:r w:rsidRPr="00312742">
        <w:rPr>
          <w:rFonts w:ascii="Arial" w:eastAsia="Times New Roman" w:hAnsi="Arial" w:cs="Arial"/>
          <w:sz w:val="20"/>
          <w:szCs w:val="20"/>
          <w:lang w:eastAsia="en-US"/>
        </w:rPr>
        <w:t xml:space="preserve">Example: On the record date for issuing additional shares to pay dividends, shareholder Nguyen Van A currently owns 311 shares. At that time, shareholder A will receive an additional corresponding to 311*3% = 9.33 shares. According to the </w:t>
      </w:r>
      <w:r w:rsidRPr="00312742">
        <w:rPr>
          <w:rFonts w:ascii="Arial" w:eastAsia="Times New Roman" w:hAnsi="Arial" w:cs="Arial"/>
          <w:sz w:val="20"/>
          <w:szCs w:val="20"/>
          <w:lang w:val="vi-VN" w:eastAsia="en-US"/>
        </w:rPr>
        <w:t>f</w:t>
      </w:r>
      <w:proofErr w:type="spellStart"/>
      <w:r w:rsidRPr="00312742">
        <w:rPr>
          <w:rFonts w:ascii="Arial" w:eastAsia="Times New Roman" w:hAnsi="Arial" w:cs="Arial"/>
          <w:sz w:val="20"/>
          <w:szCs w:val="20"/>
          <w:lang w:eastAsia="en-US"/>
        </w:rPr>
        <w:t>ractional</w:t>
      </w:r>
      <w:proofErr w:type="spellEnd"/>
      <w:r w:rsidRPr="00312742">
        <w:rPr>
          <w:rFonts w:ascii="Arial" w:eastAsia="Times New Roman" w:hAnsi="Arial" w:cs="Arial"/>
          <w:sz w:val="20"/>
          <w:szCs w:val="20"/>
          <w:lang w:eastAsia="en-US"/>
        </w:rPr>
        <w:t xml:space="preserve"> shares handling method, the number of shares of shareholder </w:t>
      </w:r>
      <w:proofErr w:type="gramStart"/>
      <w:r w:rsidRPr="00312742">
        <w:rPr>
          <w:rFonts w:ascii="Arial" w:eastAsia="Times New Roman" w:hAnsi="Arial" w:cs="Arial"/>
          <w:sz w:val="20"/>
          <w:szCs w:val="20"/>
          <w:lang w:eastAsia="en-US"/>
        </w:rPr>
        <w:t>A</w:t>
      </w:r>
      <w:proofErr w:type="gramEnd"/>
      <w:r w:rsidRPr="00312742">
        <w:rPr>
          <w:rFonts w:ascii="Arial" w:eastAsia="Times New Roman" w:hAnsi="Arial" w:cs="Arial"/>
          <w:sz w:val="20"/>
          <w:szCs w:val="20"/>
          <w:lang w:eastAsia="en-US"/>
        </w:rPr>
        <w:t xml:space="preserve"> received after rounding down to the nearest unit is 9 shares. The fractional shares of 0.33 shares will be canceled.</w:t>
      </w:r>
    </w:p>
    <w:p w14:paraId="63C8740B" w14:textId="050B0282" w:rsidR="00DA580D" w:rsidRPr="00312742" w:rsidRDefault="00DA580D" w:rsidP="00D33A8F">
      <w:pPr>
        <w:pStyle w:val="ListParagraph"/>
        <w:widowControl/>
        <w:numPr>
          <w:ilvl w:val="0"/>
          <w:numId w:val="4"/>
        </w:numPr>
        <w:spacing w:after="120" w:line="360" w:lineRule="auto"/>
        <w:contextualSpacing w:val="0"/>
        <w:jc w:val="both"/>
        <w:rPr>
          <w:rFonts w:ascii="Arial" w:eastAsia="Times New Roman" w:hAnsi="Arial" w:cs="Arial"/>
          <w:color w:val="auto"/>
          <w:sz w:val="20"/>
          <w:lang w:eastAsia="en-US"/>
        </w:rPr>
      </w:pPr>
      <w:r w:rsidRPr="00312742">
        <w:rPr>
          <w:rFonts w:ascii="Arial" w:eastAsia="Times New Roman" w:hAnsi="Arial" w:cs="Arial"/>
          <w:sz w:val="20"/>
          <w:szCs w:val="20"/>
          <w:lang w:eastAsia="en-US"/>
        </w:rPr>
        <w:lastRenderedPageBreak/>
        <w:t xml:space="preserve">The positive difference value between the total amount of money expected to be used for issuing shares to pay dividends (calculated at the face value of </w:t>
      </w:r>
      <w:r w:rsidRPr="00312742">
        <w:rPr>
          <w:rFonts w:ascii="Arial" w:eastAsia="Times New Roman" w:hAnsi="Arial" w:cs="Arial"/>
          <w:sz w:val="20"/>
          <w:szCs w:val="20"/>
          <w:lang w:val="vi-VN" w:eastAsia="en-US"/>
        </w:rPr>
        <w:t xml:space="preserve">VND </w:t>
      </w:r>
      <w:r w:rsidRPr="00312742">
        <w:rPr>
          <w:rFonts w:ascii="Arial" w:eastAsia="Times New Roman" w:hAnsi="Arial" w:cs="Arial"/>
          <w:sz w:val="20"/>
          <w:szCs w:val="20"/>
          <w:lang w:eastAsia="en-US"/>
        </w:rPr>
        <w:t xml:space="preserve">10,000/share) and the total value of actual shares distributed to existing shareholders (calculated at the face value of </w:t>
      </w:r>
      <w:r w:rsidRPr="00312742">
        <w:rPr>
          <w:rFonts w:ascii="Arial" w:eastAsia="Times New Roman" w:hAnsi="Arial" w:cs="Arial"/>
          <w:sz w:val="20"/>
          <w:szCs w:val="20"/>
          <w:lang w:val="vi-VN" w:eastAsia="en-US"/>
        </w:rPr>
        <w:t xml:space="preserve">VND </w:t>
      </w:r>
      <w:r w:rsidRPr="00312742">
        <w:rPr>
          <w:rFonts w:ascii="Arial" w:eastAsia="Times New Roman" w:hAnsi="Arial" w:cs="Arial"/>
          <w:sz w:val="20"/>
          <w:szCs w:val="20"/>
          <w:lang w:eastAsia="en-US"/>
        </w:rPr>
        <w:t xml:space="preserve">10,000/share) will be retained in the undistributed </w:t>
      </w:r>
      <w:r w:rsidRPr="00312742">
        <w:rPr>
          <w:rFonts w:ascii="Arial" w:eastAsia="Times New Roman" w:hAnsi="Arial" w:cs="Arial"/>
          <w:sz w:val="20"/>
          <w:szCs w:val="20"/>
          <w:lang w:val="vi-VN" w:eastAsia="en-US"/>
        </w:rPr>
        <w:t xml:space="preserve">profit </w:t>
      </w:r>
      <w:r w:rsidRPr="00312742">
        <w:rPr>
          <w:rFonts w:ascii="Arial" w:eastAsia="Times New Roman" w:hAnsi="Arial" w:cs="Arial"/>
          <w:sz w:val="20"/>
          <w:szCs w:val="20"/>
          <w:lang w:eastAsia="en-US"/>
        </w:rPr>
        <w:t>after tax of the Company.</w:t>
      </w:r>
    </w:p>
    <w:p w14:paraId="6DCFB7D0" w14:textId="31F282A9" w:rsidR="00DA580D" w:rsidRPr="00312742" w:rsidRDefault="00DA580D" w:rsidP="00D33A8F">
      <w:pPr>
        <w:pStyle w:val="ListParagraph"/>
        <w:widowControl/>
        <w:numPr>
          <w:ilvl w:val="0"/>
          <w:numId w:val="4"/>
        </w:numPr>
        <w:spacing w:after="120" w:line="360" w:lineRule="auto"/>
        <w:contextualSpacing w:val="0"/>
        <w:jc w:val="both"/>
        <w:rPr>
          <w:rFonts w:ascii="Arial" w:eastAsia="Times New Roman" w:hAnsi="Arial" w:cs="Arial"/>
          <w:color w:val="auto"/>
          <w:sz w:val="20"/>
          <w:lang w:eastAsia="en-US"/>
        </w:rPr>
      </w:pPr>
      <w:r w:rsidRPr="00312742">
        <w:rPr>
          <w:rFonts w:ascii="Arial" w:eastAsia="Times New Roman" w:hAnsi="Arial" w:cs="Arial"/>
          <w:sz w:val="20"/>
          <w:szCs w:val="20"/>
          <w:lang w:eastAsia="en-US"/>
        </w:rPr>
        <w:t xml:space="preserve">Deposit registration and additional trading registration for issued shares: All issued shares for dividend payment will be registered for additional deposit at the Vietnam Securities Depository and Clearing Corporation (VSDC) and registered for additional trading at the Hanoi Stock Exchange (HNX) </w:t>
      </w:r>
      <w:r w:rsidR="002D0BE5">
        <w:rPr>
          <w:rFonts w:ascii="Arial" w:eastAsia="Times New Roman" w:hAnsi="Arial" w:cs="Arial"/>
          <w:sz w:val="20"/>
          <w:szCs w:val="20"/>
          <w:lang w:eastAsia="en-US"/>
        </w:rPr>
        <w:t>following</w:t>
      </w:r>
      <w:r w:rsidRPr="00312742">
        <w:rPr>
          <w:rFonts w:ascii="Arial" w:eastAsia="Times New Roman" w:hAnsi="Arial" w:cs="Arial"/>
          <w:sz w:val="20"/>
          <w:szCs w:val="20"/>
          <w:lang w:eastAsia="en-US"/>
        </w:rPr>
        <w:t xml:space="preserve"> legal regulations.</w:t>
      </w:r>
    </w:p>
    <w:p w14:paraId="7C710ED4" w14:textId="28D83EB0"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Article 7. Approve Proposal No. 07/2024/TTDH-HDQT-BCGL dated April 4, 2024</w:t>
      </w:r>
      <w:r w:rsidR="00A7251F">
        <w:rPr>
          <w:rFonts w:ascii="Arial" w:hAnsi="Arial" w:cs="Arial"/>
          <w:sz w:val="20"/>
        </w:rPr>
        <w:t>,</w:t>
      </w:r>
      <w:r w:rsidRPr="00312742">
        <w:rPr>
          <w:rFonts w:ascii="Arial" w:hAnsi="Arial" w:cs="Arial"/>
          <w:sz w:val="20"/>
        </w:rPr>
        <w:t xml:space="preserve"> of the </w:t>
      </w:r>
      <w:r w:rsidR="00312742">
        <w:rPr>
          <w:rFonts w:ascii="Arial" w:hAnsi="Arial" w:cs="Arial"/>
          <w:sz w:val="20"/>
        </w:rPr>
        <w:t>Board of Directors</w:t>
      </w:r>
      <w:r w:rsidRPr="00312742">
        <w:rPr>
          <w:rFonts w:ascii="Arial" w:hAnsi="Arial" w:cs="Arial"/>
          <w:sz w:val="20"/>
        </w:rPr>
        <w:t xml:space="preserve"> on approval of the business plan 2024;</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6"/>
        <w:gridCol w:w="2963"/>
        <w:gridCol w:w="1798"/>
        <w:gridCol w:w="1798"/>
        <w:gridCol w:w="1825"/>
      </w:tblGrid>
      <w:tr w:rsidR="00A7728F" w:rsidRPr="00312742" w14:paraId="24487CFC" w14:textId="77777777" w:rsidTr="00A7251F">
        <w:tc>
          <w:tcPr>
            <w:tcW w:w="347" w:type="pct"/>
            <w:shd w:val="clear" w:color="auto" w:fill="auto"/>
            <w:vAlign w:val="center"/>
          </w:tcPr>
          <w:p w14:paraId="1852C830" w14:textId="77777777" w:rsidR="00A7728F" w:rsidRPr="00312742" w:rsidRDefault="008236EB" w:rsidP="00A7251F">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No.</w:t>
            </w:r>
          </w:p>
        </w:tc>
        <w:tc>
          <w:tcPr>
            <w:tcW w:w="1644" w:type="pct"/>
            <w:shd w:val="clear" w:color="auto" w:fill="auto"/>
            <w:vAlign w:val="center"/>
          </w:tcPr>
          <w:p w14:paraId="3AD6A5F1" w14:textId="77777777" w:rsidR="00A7728F" w:rsidRPr="00312742" w:rsidRDefault="008236EB" w:rsidP="00A7251F">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Content</w:t>
            </w:r>
          </w:p>
        </w:tc>
        <w:tc>
          <w:tcPr>
            <w:tcW w:w="998" w:type="pct"/>
            <w:shd w:val="clear" w:color="auto" w:fill="auto"/>
            <w:vAlign w:val="center"/>
          </w:tcPr>
          <w:p w14:paraId="57A8D37C" w14:textId="77777777" w:rsidR="00A7728F" w:rsidRPr="00312742" w:rsidRDefault="008236EB" w:rsidP="00A7251F">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Results 2023</w:t>
            </w:r>
          </w:p>
        </w:tc>
        <w:tc>
          <w:tcPr>
            <w:tcW w:w="998" w:type="pct"/>
            <w:shd w:val="clear" w:color="auto" w:fill="auto"/>
            <w:vAlign w:val="center"/>
          </w:tcPr>
          <w:p w14:paraId="02C61A16" w14:textId="77777777" w:rsidR="00A7728F" w:rsidRPr="00312742" w:rsidRDefault="008236EB" w:rsidP="00A7251F">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Plan 2024</w:t>
            </w:r>
          </w:p>
        </w:tc>
        <w:tc>
          <w:tcPr>
            <w:tcW w:w="1014" w:type="pct"/>
            <w:shd w:val="clear" w:color="auto" w:fill="auto"/>
            <w:vAlign w:val="center"/>
          </w:tcPr>
          <w:p w14:paraId="04E36FE6" w14:textId="77777777" w:rsidR="00A7728F" w:rsidRPr="00312742" w:rsidRDefault="008236EB" w:rsidP="00A7251F">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Plan/Results (%)</w:t>
            </w:r>
          </w:p>
        </w:tc>
      </w:tr>
      <w:tr w:rsidR="00A7728F" w:rsidRPr="00312742" w14:paraId="46C13381" w14:textId="77777777" w:rsidTr="00A7251F">
        <w:tc>
          <w:tcPr>
            <w:tcW w:w="347" w:type="pct"/>
            <w:shd w:val="clear" w:color="auto" w:fill="auto"/>
            <w:vAlign w:val="center"/>
          </w:tcPr>
          <w:p w14:paraId="0BEFA363" w14:textId="77777777"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1</w:t>
            </w:r>
          </w:p>
        </w:tc>
        <w:tc>
          <w:tcPr>
            <w:tcW w:w="1644" w:type="pct"/>
            <w:shd w:val="clear" w:color="auto" w:fill="auto"/>
            <w:vAlign w:val="center"/>
          </w:tcPr>
          <w:p w14:paraId="035BBB03" w14:textId="77777777"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Net revenue from production and business activities</w:t>
            </w:r>
          </w:p>
        </w:tc>
        <w:tc>
          <w:tcPr>
            <w:tcW w:w="998" w:type="pct"/>
            <w:shd w:val="clear" w:color="auto" w:fill="auto"/>
            <w:vAlign w:val="center"/>
          </w:tcPr>
          <w:p w14:paraId="71221A19"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944.4</w:t>
            </w:r>
          </w:p>
        </w:tc>
        <w:tc>
          <w:tcPr>
            <w:tcW w:w="998" w:type="pct"/>
            <w:shd w:val="clear" w:color="auto" w:fill="auto"/>
            <w:vAlign w:val="center"/>
          </w:tcPr>
          <w:p w14:paraId="44501586"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2.190</w:t>
            </w:r>
          </w:p>
        </w:tc>
        <w:tc>
          <w:tcPr>
            <w:tcW w:w="1014" w:type="pct"/>
            <w:shd w:val="clear" w:color="auto" w:fill="auto"/>
            <w:vAlign w:val="center"/>
          </w:tcPr>
          <w:p w14:paraId="4F568F38"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231.9%</w:t>
            </w:r>
          </w:p>
        </w:tc>
      </w:tr>
      <w:tr w:rsidR="00A7728F" w:rsidRPr="00312742" w14:paraId="63DBB483" w14:textId="77777777" w:rsidTr="00A7251F">
        <w:tc>
          <w:tcPr>
            <w:tcW w:w="347" w:type="pct"/>
            <w:shd w:val="clear" w:color="auto" w:fill="auto"/>
            <w:vAlign w:val="center"/>
          </w:tcPr>
          <w:p w14:paraId="7CE1C5BC" w14:textId="77777777"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2</w:t>
            </w:r>
          </w:p>
        </w:tc>
        <w:tc>
          <w:tcPr>
            <w:tcW w:w="1644" w:type="pct"/>
            <w:shd w:val="clear" w:color="auto" w:fill="auto"/>
            <w:vAlign w:val="center"/>
          </w:tcPr>
          <w:p w14:paraId="7C6BB062" w14:textId="77777777"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Gross profit</w:t>
            </w:r>
          </w:p>
        </w:tc>
        <w:tc>
          <w:tcPr>
            <w:tcW w:w="998" w:type="pct"/>
            <w:shd w:val="clear" w:color="auto" w:fill="auto"/>
            <w:vAlign w:val="center"/>
          </w:tcPr>
          <w:p w14:paraId="4A5A9FCE"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276.1</w:t>
            </w:r>
          </w:p>
        </w:tc>
        <w:tc>
          <w:tcPr>
            <w:tcW w:w="998" w:type="pct"/>
            <w:shd w:val="clear" w:color="auto" w:fill="auto"/>
            <w:vAlign w:val="center"/>
          </w:tcPr>
          <w:p w14:paraId="11B17396"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675</w:t>
            </w:r>
          </w:p>
        </w:tc>
        <w:tc>
          <w:tcPr>
            <w:tcW w:w="1014" w:type="pct"/>
            <w:shd w:val="clear" w:color="auto" w:fill="auto"/>
            <w:vAlign w:val="center"/>
          </w:tcPr>
          <w:p w14:paraId="5FABFB7C"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244.5%</w:t>
            </w:r>
          </w:p>
        </w:tc>
      </w:tr>
      <w:tr w:rsidR="00A7728F" w:rsidRPr="00312742" w14:paraId="7D43E242" w14:textId="77777777" w:rsidTr="00A7251F">
        <w:tc>
          <w:tcPr>
            <w:tcW w:w="347" w:type="pct"/>
            <w:shd w:val="clear" w:color="auto" w:fill="auto"/>
            <w:vAlign w:val="center"/>
          </w:tcPr>
          <w:p w14:paraId="7EA8F814" w14:textId="77777777"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3</w:t>
            </w:r>
          </w:p>
        </w:tc>
        <w:tc>
          <w:tcPr>
            <w:tcW w:w="1644" w:type="pct"/>
            <w:shd w:val="clear" w:color="auto" w:fill="auto"/>
            <w:vAlign w:val="center"/>
          </w:tcPr>
          <w:p w14:paraId="33420616" w14:textId="77777777"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Profit before tax</w:t>
            </w:r>
          </w:p>
        </w:tc>
        <w:tc>
          <w:tcPr>
            <w:tcW w:w="998" w:type="pct"/>
            <w:shd w:val="clear" w:color="auto" w:fill="auto"/>
            <w:vAlign w:val="center"/>
          </w:tcPr>
          <w:p w14:paraId="06F04659"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160.3</w:t>
            </w:r>
          </w:p>
        </w:tc>
        <w:tc>
          <w:tcPr>
            <w:tcW w:w="998" w:type="pct"/>
            <w:shd w:val="clear" w:color="auto" w:fill="auto"/>
            <w:vAlign w:val="center"/>
          </w:tcPr>
          <w:p w14:paraId="4AC77B54"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532</w:t>
            </w:r>
          </w:p>
        </w:tc>
        <w:tc>
          <w:tcPr>
            <w:tcW w:w="1014" w:type="pct"/>
            <w:shd w:val="clear" w:color="auto" w:fill="auto"/>
            <w:vAlign w:val="center"/>
          </w:tcPr>
          <w:p w14:paraId="61D32BCA"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331.9%</w:t>
            </w:r>
          </w:p>
        </w:tc>
      </w:tr>
      <w:tr w:rsidR="00A7728F" w:rsidRPr="00312742" w14:paraId="56C6A141" w14:textId="77777777" w:rsidTr="00A7251F">
        <w:tc>
          <w:tcPr>
            <w:tcW w:w="347" w:type="pct"/>
            <w:shd w:val="clear" w:color="auto" w:fill="auto"/>
            <w:vAlign w:val="center"/>
          </w:tcPr>
          <w:p w14:paraId="304C042D" w14:textId="77777777"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4</w:t>
            </w:r>
          </w:p>
        </w:tc>
        <w:tc>
          <w:tcPr>
            <w:tcW w:w="1644" w:type="pct"/>
            <w:shd w:val="clear" w:color="auto" w:fill="auto"/>
            <w:vAlign w:val="center"/>
          </w:tcPr>
          <w:p w14:paraId="6F48F21C" w14:textId="77777777"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Profit after tax</w:t>
            </w:r>
          </w:p>
        </w:tc>
        <w:tc>
          <w:tcPr>
            <w:tcW w:w="998" w:type="pct"/>
            <w:shd w:val="clear" w:color="auto" w:fill="auto"/>
            <w:vAlign w:val="center"/>
          </w:tcPr>
          <w:p w14:paraId="5C7D0C1D"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137.8</w:t>
            </w:r>
          </w:p>
        </w:tc>
        <w:tc>
          <w:tcPr>
            <w:tcW w:w="998" w:type="pct"/>
            <w:shd w:val="clear" w:color="auto" w:fill="auto"/>
            <w:vAlign w:val="center"/>
          </w:tcPr>
          <w:p w14:paraId="44469CC3"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424</w:t>
            </w:r>
          </w:p>
        </w:tc>
        <w:tc>
          <w:tcPr>
            <w:tcW w:w="1014" w:type="pct"/>
            <w:shd w:val="clear" w:color="auto" w:fill="auto"/>
            <w:vAlign w:val="center"/>
          </w:tcPr>
          <w:p w14:paraId="63F8B1B7"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307.7%</w:t>
            </w:r>
          </w:p>
        </w:tc>
      </w:tr>
      <w:tr w:rsidR="00A7728F" w:rsidRPr="00312742" w14:paraId="4B97A7FB" w14:textId="77777777" w:rsidTr="00A7251F">
        <w:tc>
          <w:tcPr>
            <w:tcW w:w="347" w:type="pct"/>
            <w:shd w:val="clear" w:color="auto" w:fill="auto"/>
            <w:vAlign w:val="center"/>
          </w:tcPr>
          <w:p w14:paraId="1D252A69" w14:textId="77777777"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5</w:t>
            </w:r>
          </w:p>
        </w:tc>
        <w:tc>
          <w:tcPr>
            <w:tcW w:w="1644" w:type="pct"/>
            <w:shd w:val="clear" w:color="auto" w:fill="auto"/>
            <w:vAlign w:val="center"/>
          </w:tcPr>
          <w:p w14:paraId="35D8B1EC" w14:textId="77777777"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Dividend payment</w:t>
            </w:r>
          </w:p>
        </w:tc>
        <w:tc>
          <w:tcPr>
            <w:tcW w:w="998" w:type="pct"/>
            <w:shd w:val="clear" w:color="auto" w:fill="auto"/>
            <w:vAlign w:val="center"/>
          </w:tcPr>
          <w:p w14:paraId="552E71EA"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3% of charter capital</w:t>
            </w:r>
          </w:p>
        </w:tc>
        <w:tc>
          <w:tcPr>
            <w:tcW w:w="998" w:type="pct"/>
            <w:shd w:val="clear" w:color="auto" w:fill="auto"/>
            <w:vAlign w:val="center"/>
          </w:tcPr>
          <w:p w14:paraId="71D50D46" w14:textId="77777777" w:rsidR="00A7728F" w:rsidRPr="00312742" w:rsidRDefault="008236EB"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From 5%/Charter capital</w:t>
            </w:r>
          </w:p>
        </w:tc>
        <w:tc>
          <w:tcPr>
            <w:tcW w:w="1014" w:type="pct"/>
            <w:shd w:val="clear" w:color="auto" w:fill="auto"/>
            <w:vAlign w:val="center"/>
          </w:tcPr>
          <w:p w14:paraId="156B2C85" w14:textId="77777777" w:rsidR="00A7728F" w:rsidRPr="00312742" w:rsidRDefault="00A7728F" w:rsidP="002D0BE5">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p>
        </w:tc>
      </w:tr>
    </w:tbl>
    <w:p w14:paraId="29A35C5E" w14:textId="38289376"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 xml:space="preserve">Article 8. Approve Proposal No. 08/2024/TTDH-HDQT-BCGL dated April 4, 2024 of the </w:t>
      </w:r>
      <w:r w:rsidR="00312742">
        <w:rPr>
          <w:rFonts w:ascii="Arial" w:hAnsi="Arial" w:cs="Arial"/>
          <w:sz w:val="20"/>
        </w:rPr>
        <w:t>Board of Directors</w:t>
      </w:r>
      <w:r w:rsidRPr="00312742">
        <w:rPr>
          <w:rFonts w:ascii="Arial" w:hAnsi="Arial" w:cs="Arial"/>
          <w:sz w:val="20"/>
        </w:rPr>
        <w:t xml:space="preserve"> on reporting on remuneration of members of the </w:t>
      </w:r>
      <w:r w:rsidR="00312742">
        <w:rPr>
          <w:rFonts w:ascii="Arial" w:hAnsi="Arial" w:cs="Arial"/>
          <w:sz w:val="20"/>
        </w:rPr>
        <w:t>Board of Directors</w:t>
      </w:r>
      <w:r w:rsidRPr="00312742">
        <w:rPr>
          <w:rFonts w:ascii="Arial" w:hAnsi="Arial" w:cs="Arial"/>
          <w:sz w:val="20"/>
        </w:rPr>
        <w:t xml:space="preserve">, the Supervisory Board and manager's salary in 2023 and remuneration plan for members of the </w:t>
      </w:r>
      <w:r w:rsidR="00312742">
        <w:rPr>
          <w:rFonts w:ascii="Arial" w:hAnsi="Arial" w:cs="Arial"/>
          <w:sz w:val="20"/>
        </w:rPr>
        <w:t>Board of Directors</w:t>
      </w:r>
      <w:r w:rsidRPr="00312742">
        <w:rPr>
          <w:rFonts w:ascii="Arial" w:hAnsi="Arial" w:cs="Arial"/>
          <w:sz w:val="20"/>
        </w:rPr>
        <w:t>, the Supervisory Board in 2024;</w:t>
      </w:r>
    </w:p>
    <w:p w14:paraId="7B1B4308" w14:textId="77777777"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Article 9. Approve Proposal No. 09/2024/TTDH-BKS-BCGL dated April 4, 2024 of the Supervisory Board on the selection of an independent audit company to audit the Financial Statements 2024;</w:t>
      </w:r>
    </w:p>
    <w:p w14:paraId="301ED103" w14:textId="35BDD0D8"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 xml:space="preserve">Article 10. Approve Proposal No. 10/2024/TTDH-HDQT-BCGL dated April 4, 2024 of the </w:t>
      </w:r>
      <w:r w:rsidR="00312742">
        <w:rPr>
          <w:rFonts w:ascii="Arial" w:hAnsi="Arial" w:cs="Arial"/>
          <w:sz w:val="20"/>
        </w:rPr>
        <w:t>Board of Directors</w:t>
      </w:r>
      <w:r w:rsidRPr="00312742">
        <w:rPr>
          <w:rFonts w:ascii="Arial" w:hAnsi="Arial" w:cs="Arial"/>
          <w:sz w:val="20"/>
        </w:rPr>
        <w:t xml:space="preserve"> on related party transactions stated in the footnotes to the Audited Financial Statements 2023;</w:t>
      </w:r>
    </w:p>
    <w:p w14:paraId="294539A2" w14:textId="7118B48D"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 xml:space="preserve">Article 11. Approve Proposal No. 11/2024/TTDH-HDQT-BCGL dated April 4, 2024 of the </w:t>
      </w:r>
      <w:r w:rsidR="00312742">
        <w:rPr>
          <w:rFonts w:ascii="Arial" w:hAnsi="Arial" w:cs="Arial"/>
          <w:sz w:val="20"/>
        </w:rPr>
        <w:t>Board of Directors</w:t>
      </w:r>
      <w:r w:rsidRPr="00312742">
        <w:rPr>
          <w:rFonts w:ascii="Arial" w:hAnsi="Arial" w:cs="Arial"/>
          <w:sz w:val="20"/>
        </w:rPr>
        <w:t xml:space="preserve"> on the policy of participating in transactions with affiliated persons under the approval authority of the </w:t>
      </w:r>
      <w:r w:rsidR="00312742">
        <w:rPr>
          <w:rFonts w:ascii="Arial" w:hAnsi="Arial" w:cs="Arial"/>
          <w:sz w:val="20"/>
        </w:rPr>
        <w:t>Board of Directors</w:t>
      </w:r>
      <w:r w:rsidRPr="00312742">
        <w:rPr>
          <w:rFonts w:ascii="Arial" w:hAnsi="Arial" w:cs="Arial"/>
          <w:sz w:val="20"/>
        </w:rPr>
        <w:t xml:space="preserve"> expected to arise from 2024 until the nearest General Meeting of Shareholders in 2025;</w:t>
      </w:r>
    </w:p>
    <w:p w14:paraId="5FC0B1A6" w14:textId="11C0944F"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 xml:space="preserve">Article 12. Approve Proposal No. 12/2024/TTDH-HDQT-BCGL dated April 22, 2024 of the </w:t>
      </w:r>
      <w:r w:rsidR="00312742">
        <w:rPr>
          <w:rFonts w:ascii="Arial" w:hAnsi="Arial" w:cs="Arial"/>
          <w:sz w:val="20"/>
        </w:rPr>
        <w:t>Board of Directors</w:t>
      </w:r>
      <w:r w:rsidRPr="00312742">
        <w:rPr>
          <w:rFonts w:ascii="Arial" w:hAnsi="Arial" w:cs="Arial"/>
          <w:sz w:val="20"/>
        </w:rPr>
        <w:t xml:space="preserve"> on the dismissal and election of additional members of the </w:t>
      </w:r>
      <w:r w:rsidR="00312742">
        <w:rPr>
          <w:rFonts w:ascii="Arial" w:hAnsi="Arial" w:cs="Arial"/>
          <w:sz w:val="20"/>
        </w:rPr>
        <w:t>Board of Directors</w:t>
      </w:r>
      <w:r w:rsidRPr="00312742">
        <w:rPr>
          <w:rFonts w:ascii="Arial" w:hAnsi="Arial" w:cs="Arial"/>
          <w:sz w:val="20"/>
        </w:rPr>
        <w:t xml:space="preserve"> for the 2022-2027 term;</w:t>
      </w:r>
    </w:p>
    <w:p w14:paraId="7E6C172D" w14:textId="22D1F06D"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 xml:space="preserve">Accordingly, the Meeting approved the dismissal of Mr. Bui </w:t>
      </w:r>
      <w:proofErr w:type="spellStart"/>
      <w:r w:rsidRPr="00312742">
        <w:rPr>
          <w:rFonts w:ascii="Arial" w:hAnsi="Arial" w:cs="Arial"/>
          <w:sz w:val="20"/>
        </w:rPr>
        <w:t>Thien</w:t>
      </w:r>
      <w:proofErr w:type="spellEnd"/>
      <w:r w:rsidRPr="00312742">
        <w:rPr>
          <w:rFonts w:ascii="Arial" w:hAnsi="Arial" w:cs="Arial"/>
          <w:sz w:val="20"/>
        </w:rPr>
        <w:t xml:space="preserve"> Phuong Dong as a member of the </w:t>
      </w:r>
      <w:r w:rsidR="00312742">
        <w:rPr>
          <w:rFonts w:ascii="Arial" w:hAnsi="Arial" w:cs="Arial"/>
          <w:sz w:val="20"/>
        </w:rPr>
        <w:t>Board of Directors</w:t>
      </w:r>
      <w:r w:rsidRPr="00312742">
        <w:rPr>
          <w:rFonts w:ascii="Arial" w:hAnsi="Arial" w:cs="Arial"/>
          <w:sz w:val="20"/>
        </w:rPr>
        <w:t xml:space="preserve"> for the term 2022-2027.</w:t>
      </w:r>
    </w:p>
    <w:p w14:paraId="13C20C71" w14:textId="77777777"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lastRenderedPageBreak/>
        <w:t xml:space="preserve">The Meeting approved the list of candidates including: Mr. Vu </w:t>
      </w:r>
      <w:proofErr w:type="spellStart"/>
      <w:r w:rsidRPr="00312742">
        <w:rPr>
          <w:rFonts w:ascii="Arial" w:hAnsi="Arial" w:cs="Arial"/>
          <w:sz w:val="20"/>
        </w:rPr>
        <w:t>Xuan</w:t>
      </w:r>
      <w:proofErr w:type="spellEnd"/>
      <w:r w:rsidRPr="00312742">
        <w:rPr>
          <w:rFonts w:ascii="Arial" w:hAnsi="Arial" w:cs="Arial"/>
          <w:sz w:val="20"/>
        </w:rPr>
        <w:t xml:space="preserve"> </w:t>
      </w:r>
      <w:proofErr w:type="spellStart"/>
      <w:r w:rsidRPr="00312742">
        <w:rPr>
          <w:rFonts w:ascii="Arial" w:hAnsi="Arial" w:cs="Arial"/>
          <w:sz w:val="20"/>
        </w:rPr>
        <w:t>Chien</w:t>
      </w:r>
      <w:proofErr w:type="spellEnd"/>
      <w:r w:rsidRPr="00312742">
        <w:rPr>
          <w:rFonts w:ascii="Arial" w:hAnsi="Arial" w:cs="Arial"/>
          <w:sz w:val="20"/>
        </w:rPr>
        <w:t xml:space="preserve">, Mr. Nguyen </w:t>
      </w:r>
      <w:proofErr w:type="spellStart"/>
      <w:r w:rsidRPr="00312742">
        <w:rPr>
          <w:rFonts w:ascii="Arial" w:hAnsi="Arial" w:cs="Arial"/>
          <w:sz w:val="20"/>
        </w:rPr>
        <w:t>Thanh</w:t>
      </w:r>
      <w:proofErr w:type="spellEnd"/>
      <w:r w:rsidRPr="00312742">
        <w:rPr>
          <w:rFonts w:ascii="Arial" w:hAnsi="Arial" w:cs="Arial"/>
          <w:sz w:val="20"/>
        </w:rPr>
        <w:t xml:space="preserve"> Hung and Mr. Pham Dai </w:t>
      </w:r>
      <w:proofErr w:type="spellStart"/>
      <w:r w:rsidRPr="00312742">
        <w:rPr>
          <w:rFonts w:ascii="Arial" w:hAnsi="Arial" w:cs="Arial"/>
          <w:sz w:val="20"/>
        </w:rPr>
        <w:t>Nghia</w:t>
      </w:r>
      <w:proofErr w:type="spellEnd"/>
      <w:r w:rsidRPr="00312742">
        <w:rPr>
          <w:rFonts w:ascii="Arial" w:hAnsi="Arial" w:cs="Arial"/>
          <w:sz w:val="20"/>
        </w:rPr>
        <w:t>.</w:t>
      </w:r>
    </w:p>
    <w:p w14:paraId="1663FE88" w14:textId="293F3C58" w:rsidR="00A7728F" w:rsidRPr="00312742" w:rsidRDefault="008236EB" w:rsidP="00D33A8F">
      <w:pPr>
        <w:pBdr>
          <w:top w:val="nil"/>
          <w:left w:val="nil"/>
          <w:bottom w:val="nil"/>
          <w:right w:val="nil"/>
          <w:between w:val="nil"/>
        </w:pBdr>
        <w:tabs>
          <w:tab w:val="left" w:pos="720"/>
        </w:tabs>
        <w:spacing w:after="120" w:line="360" w:lineRule="auto"/>
        <w:jc w:val="both"/>
        <w:rPr>
          <w:rFonts w:ascii="Arial" w:hAnsi="Arial" w:cs="Arial"/>
          <w:sz w:val="20"/>
        </w:rPr>
      </w:pPr>
      <w:r w:rsidRPr="00312742">
        <w:rPr>
          <w:rFonts w:ascii="Arial" w:hAnsi="Arial" w:cs="Arial"/>
          <w:sz w:val="20"/>
        </w:rPr>
        <w:t xml:space="preserve">Article 13. Approve Proposal No. 13/2024/TTDH-HDQT-BCGL dated April 4, 2024 of the </w:t>
      </w:r>
      <w:r w:rsidR="00312742">
        <w:rPr>
          <w:rFonts w:ascii="Arial" w:hAnsi="Arial" w:cs="Arial"/>
          <w:sz w:val="20"/>
        </w:rPr>
        <w:t>Board of Directors</w:t>
      </w:r>
      <w:r w:rsidRPr="00312742">
        <w:rPr>
          <w:rFonts w:ascii="Arial" w:hAnsi="Arial" w:cs="Arial"/>
          <w:sz w:val="20"/>
        </w:rPr>
        <w:t xml:space="preserve"> on the plan on private placement to increase the Company's charter capital;</w:t>
      </w:r>
    </w:p>
    <w:p w14:paraId="0E168435" w14:textId="06A8AA91" w:rsidR="00DA580D" w:rsidRPr="00312742" w:rsidRDefault="00DA580D"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lang w:val="vi-VN"/>
        </w:rPr>
      </w:pPr>
      <w:r w:rsidRPr="00312742">
        <w:rPr>
          <w:rFonts w:ascii="Arial" w:hAnsi="Arial" w:cs="Arial"/>
          <w:sz w:val="20"/>
          <w:lang w:val="vi-VN"/>
        </w:rPr>
        <w:t>1.</w:t>
      </w:r>
      <w:r w:rsidR="00312742">
        <w:rPr>
          <w:rFonts w:ascii="Arial" w:hAnsi="Arial" w:cs="Arial"/>
          <w:sz w:val="20"/>
          <w:lang w:val="vi-VN"/>
        </w:rPr>
        <w:t xml:space="preserve"> </w:t>
      </w:r>
      <w:r w:rsidRPr="00312742">
        <w:rPr>
          <w:rFonts w:ascii="Arial" w:hAnsi="Arial" w:cs="Arial"/>
          <w:sz w:val="20"/>
          <w:lang w:val="vi-VN"/>
        </w:rPr>
        <w:t>Private placement plan</w:t>
      </w:r>
    </w:p>
    <w:p w14:paraId="09C74887" w14:textId="737DF6EC" w:rsidR="00A821BE" w:rsidRPr="00312742" w:rsidRDefault="00A821BE" w:rsidP="00D33A8F">
      <w:pPr>
        <w:pStyle w:val="ListParagraph"/>
        <w:numPr>
          <w:ilvl w:val="0"/>
          <w:numId w:val="4"/>
        </w:numPr>
        <w:pBdr>
          <w:top w:val="nil"/>
          <w:left w:val="nil"/>
          <w:bottom w:val="nil"/>
          <w:right w:val="nil"/>
          <w:between w:val="nil"/>
        </w:pBdr>
        <w:tabs>
          <w:tab w:val="left" w:pos="720"/>
        </w:tabs>
        <w:spacing w:after="120" w:line="360" w:lineRule="auto"/>
        <w:contextualSpacing w:val="0"/>
        <w:jc w:val="both"/>
        <w:rPr>
          <w:rFonts w:ascii="Arial" w:eastAsia="Arial" w:hAnsi="Arial" w:cs="Arial"/>
          <w:sz w:val="20"/>
          <w:szCs w:val="20"/>
          <w:lang w:val="vi-VN"/>
        </w:rPr>
      </w:pPr>
      <w:r w:rsidRPr="00312742">
        <w:rPr>
          <w:rFonts w:ascii="Arial" w:eastAsia="Arial" w:hAnsi="Arial" w:cs="Arial"/>
          <w:sz w:val="20"/>
          <w:szCs w:val="20"/>
          <w:lang w:val="vi-VN"/>
        </w:rPr>
        <w:t xml:space="preserve">Name </w:t>
      </w:r>
      <w:r w:rsidRPr="00312742">
        <w:rPr>
          <w:rFonts w:ascii="Arial" w:eastAsia="Arial" w:hAnsi="Arial" w:cs="Arial"/>
          <w:sz w:val="20"/>
          <w:szCs w:val="20"/>
        </w:rPr>
        <w:t>of Issuer: BCG Land Joint Stock Company</w:t>
      </w:r>
    </w:p>
    <w:p w14:paraId="4276AE3A" w14:textId="2864CCA1" w:rsidR="00A821BE" w:rsidRPr="00312742" w:rsidRDefault="00A821BE" w:rsidP="00D33A8F">
      <w:pPr>
        <w:pStyle w:val="ListParagraph"/>
        <w:numPr>
          <w:ilvl w:val="0"/>
          <w:numId w:val="4"/>
        </w:numPr>
        <w:pBdr>
          <w:top w:val="nil"/>
          <w:left w:val="nil"/>
          <w:bottom w:val="nil"/>
          <w:right w:val="nil"/>
          <w:between w:val="nil"/>
        </w:pBdr>
        <w:tabs>
          <w:tab w:val="left" w:pos="720"/>
        </w:tabs>
        <w:spacing w:after="120" w:line="360" w:lineRule="auto"/>
        <w:contextualSpacing w:val="0"/>
        <w:jc w:val="both"/>
        <w:rPr>
          <w:rFonts w:ascii="Arial" w:eastAsia="Arial" w:hAnsi="Arial" w:cs="Arial"/>
          <w:sz w:val="20"/>
          <w:szCs w:val="20"/>
          <w:lang w:val="vi-VN"/>
        </w:rPr>
      </w:pPr>
      <w:r w:rsidRPr="00312742">
        <w:rPr>
          <w:rFonts w:ascii="Arial" w:eastAsia="Arial" w:hAnsi="Arial" w:cs="Arial"/>
          <w:sz w:val="20"/>
          <w:szCs w:val="20"/>
        </w:rPr>
        <w:t>Share name: Shares of BCG Land Joint Stock Company</w:t>
      </w:r>
    </w:p>
    <w:p w14:paraId="3E0AFDAD" w14:textId="6CF46C8D" w:rsidR="00A821BE" w:rsidRPr="00312742" w:rsidRDefault="00A821BE" w:rsidP="00D33A8F">
      <w:pPr>
        <w:pStyle w:val="ListParagraph"/>
        <w:numPr>
          <w:ilvl w:val="0"/>
          <w:numId w:val="4"/>
        </w:numPr>
        <w:pBdr>
          <w:top w:val="nil"/>
          <w:left w:val="nil"/>
          <w:bottom w:val="nil"/>
          <w:right w:val="nil"/>
          <w:between w:val="nil"/>
        </w:pBdr>
        <w:tabs>
          <w:tab w:val="left" w:pos="720"/>
        </w:tabs>
        <w:spacing w:after="120" w:line="360" w:lineRule="auto"/>
        <w:contextualSpacing w:val="0"/>
        <w:jc w:val="both"/>
        <w:rPr>
          <w:rFonts w:ascii="Arial" w:eastAsia="Arial" w:hAnsi="Arial" w:cs="Arial"/>
          <w:sz w:val="20"/>
          <w:szCs w:val="20"/>
          <w:lang w:val="vi-VN"/>
        </w:rPr>
      </w:pPr>
      <w:r w:rsidRPr="00312742">
        <w:rPr>
          <w:rFonts w:ascii="Arial" w:eastAsia="Arial" w:hAnsi="Arial" w:cs="Arial"/>
          <w:sz w:val="20"/>
          <w:szCs w:val="20"/>
        </w:rPr>
        <w:t xml:space="preserve">Security </w:t>
      </w:r>
      <w:r w:rsidRPr="00312742">
        <w:rPr>
          <w:rFonts w:ascii="Arial" w:eastAsia="Arial" w:hAnsi="Arial" w:cs="Arial"/>
          <w:sz w:val="20"/>
          <w:szCs w:val="20"/>
          <w:lang w:val="vi-VN"/>
        </w:rPr>
        <w:t>code: BCR</w:t>
      </w:r>
    </w:p>
    <w:p w14:paraId="46FA0FDF" w14:textId="77777777" w:rsidR="00A7728F" w:rsidRPr="00312742" w:rsidRDefault="008236EB" w:rsidP="00D33A8F">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Type of issued share: Common shares</w:t>
      </w:r>
    </w:p>
    <w:p w14:paraId="023FAC3E" w14:textId="77777777" w:rsidR="00A7728F" w:rsidRPr="00312742" w:rsidRDefault="008236EB" w:rsidP="00D33A8F">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Par value: VND 10,000/share</w:t>
      </w:r>
    </w:p>
    <w:p w14:paraId="5FBF6BE9" w14:textId="24EFA5BA" w:rsidR="00A7728F" w:rsidRPr="00312742" w:rsidRDefault="008236EB" w:rsidP="00D33A8F">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Total expected number of</w:t>
      </w:r>
      <w:r w:rsidR="00A821BE" w:rsidRPr="00312742">
        <w:rPr>
          <w:rFonts w:ascii="Arial" w:hAnsi="Arial" w:cs="Arial"/>
          <w:sz w:val="20"/>
        </w:rPr>
        <w:t xml:space="preserve"> shares at the time of </w:t>
      </w:r>
      <w:r w:rsidR="00A821BE" w:rsidRPr="00312742">
        <w:rPr>
          <w:rFonts w:ascii="Arial" w:hAnsi="Arial" w:cs="Arial"/>
          <w:sz w:val="20"/>
          <w:lang w:val="vi-VN"/>
        </w:rPr>
        <w:t>issuance: 473,800,000 shares</w:t>
      </w:r>
    </w:p>
    <w:p w14:paraId="18B5956F" w14:textId="5A63DCDA" w:rsidR="00A821BE" w:rsidRPr="00312742" w:rsidRDefault="00A821BE"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lang w:val="vi-VN"/>
        </w:rPr>
        <w:t xml:space="preserve">In which: </w:t>
      </w:r>
    </w:p>
    <w:p w14:paraId="4D9BBBFD" w14:textId="441C6EF0" w:rsidR="00A7728F" w:rsidRPr="00312742" w:rsidRDefault="008236EB" w:rsidP="00D33A8F">
      <w:pPr>
        <w:numPr>
          <w:ilvl w:val="0"/>
          <w:numId w:val="5"/>
        </w:numPr>
        <w:pBdr>
          <w:top w:val="nil"/>
          <w:left w:val="nil"/>
          <w:bottom w:val="nil"/>
          <w:right w:val="nil"/>
          <w:between w:val="nil"/>
        </w:pBdr>
        <w:tabs>
          <w:tab w:val="left" w:pos="720"/>
        </w:tabs>
        <w:spacing w:after="120" w:line="360" w:lineRule="auto"/>
        <w:ind w:left="0" w:firstLine="0"/>
        <w:jc w:val="both"/>
        <w:rPr>
          <w:rFonts w:ascii="Arial" w:eastAsia="Arial" w:hAnsi="Arial" w:cs="Arial"/>
          <w:sz w:val="20"/>
          <w:szCs w:val="20"/>
        </w:rPr>
      </w:pPr>
      <w:r w:rsidRPr="00312742">
        <w:rPr>
          <w:rFonts w:ascii="Arial" w:hAnsi="Arial" w:cs="Arial"/>
          <w:sz w:val="20"/>
        </w:rPr>
        <w:t>Number of outstanding shares: 460,000,000 shares</w:t>
      </w:r>
    </w:p>
    <w:p w14:paraId="6A87AA6E" w14:textId="1B119763" w:rsidR="00A7728F" w:rsidRPr="00312742" w:rsidRDefault="008236EB" w:rsidP="00D33A8F">
      <w:pPr>
        <w:numPr>
          <w:ilvl w:val="0"/>
          <w:numId w:val="5"/>
        </w:numPr>
        <w:pBdr>
          <w:top w:val="nil"/>
          <w:left w:val="nil"/>
          <w:bottom w:val="nil"/>
          <w:right w:val="nil"/>
          <w:between w:val="nil"/>
        </w:pBdr>
        <w:tabs>
          <w:tab w:val="left" w:pos="720"/>
        </w:tabs>
        <w:spacing w:after="120" w:line="360" w:lineRule="auto"/>
        <w:ind w:left="0" w:firstLine="0"/>
        <w:jc w:val="both"/>
        <w:rPr>
          <w:rFonts w:ascii="Arial" w:eastAsia="Arial" w:hAnsi="Arial" w:cs="Arial"/>
          <w:sz w:val="20"/>
          <w:szCs w:val="20"/>
        </w:rPr>
      </w:pPr>
      <w:r w:rsidRPr="00312742">
        <w:rPr>
          <w:rFonts w:ascii="Arial" w:hAnsi="Arial" w:cs="Arial"/>
          <w:sz w:val="20"/>
        </w:rPr>
        <w:t>Expected number of shares</w:t>
      </w:r>
      <w:r w:rsidR="00A821BE" w:rsidRPr="00312742">
        <w:rPr>
          <w:rFonts w:ascii="Arial" w:hAnsi="Arial" w:cs="Arial"/>
          <w:sz w:val="20"/>
          <w:lang w:val="vi-VN"/>
        </w:rPr>
        <w:t xml:space="preserve"> </w:t>
      </w:r>
      <w:r w:rsidR="00A821BE" w:rsidRPr="00312742">
        <w:rPr>
          <w:rFonts w:ascii="Arial" w:hAnsi="Arial" w:cs="Arial"/>
          <w:sz w:val="20"/>
        </w:rPr>
        <w:t>issued to pay dividends in 2023</w:t>
      </w:r>
      <w:r w:rsidR="00312742">
        <w:rPr>
          <w:rFonts w:ascii="Arial" w:hAnsi="Arial" w:cs="Arial"/>
          <w:sz w:val="20"/>
          <w:lang w:val="vi-VN"/>
        </w:rPr>
        <w:t>:</w:t>
      </w:r>
      <w:r w:rsidRPr="00312742">
        <w:rPr>
          <w:rFonts w:ascii="Arial" w:hAnsi="Arial" w:cs="Arial"/>
          <w:sz w:val="20"/>
        </w:rPr>
        <w:t xml:space="preserve"> 13,800,000 </w:t>
      </w:r>
      <w:r w:rsidR="00A821BE" w:rsidRPr="00312742">
        <w:rPr>
          <w:rFonts w:ascii="Arial" w:hAnsi="Arial" w:cs="Arial"/>
          <w:sz w:val="20"/>
          <w:lang w:val="vi-VN"/>
        </w:rPr>
        <w:t>shares;</w:t>
      </w:r>
    </w:p>
    <w:p w14:paraId="71A22FC6" w14:textId="36CD4C84" w:rsidR="00A7728F" w:rsidRPr="00312742" w:rsidRDefault="008236EB" w:rsidP="00D33A8F">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 xml:space="preserve">Expected number of shares offered: 280,000,000 </w:t>
      </w:r>
      <w:r w:rsidR="00A821BE" w:rsidRPr="00312742">
        <w:rPr>
          <w:rFonts w:ascii="Arial" w:hAnsi="Arial" w:cs="Arial"/>
          <w:sz w:val="20"/>
          <w:lang w:val="vi-VN"/>
        </w:rPr>
        <w:t>shares;</w:t>
      </w:r>
    </w:p>
    <w:p w14:paraId="760FBBC2" w14:textId="77777777" w:rsidR="00A7728F" w:rsidRPr="00312742" w:rsidRDefault="008236EB" w:rsidP="00D33A8F">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Total expected issuance value: Expected VND 2,800,000,000,000 (according to par value)</w:t>
      </w:r>
    </w:p>
    <w:p w14:paraId="54A2F2FE" w14:textId="77777777" w:rsidR="00A7728F" w:rsidRPr="00312742" w:rsidRDefault="008236EB" w:rsidP="00D33A8F">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Total expected mobilized amount: VND 2,800,000,000,000 from the offering</w:t>
      </w:r>
    </w:p>
    <w:p w14:paraId="0A50DB4F" w14:textId="77777777" w:rsidR="00A7728F" w:rsidRPr="00312742" w:rsidRDefault="008236EB" w:rsidP="00D33A8F">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Expected number of shares registered to be offered/total outstanding shares: 0.61</w:t>
      </w:r>
    </w:p>
    <w:p w14:paraId="5AFA21CA" w14:textId="22E9E5EA" w:rsidR="00A7728F" w:rsidRPr="00312742" w:rsidRDefault="008236EB" w:rsidP="00D33A8F">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 xml:space="preserve">Offering price: The </w:t>
      </w:r>
      <w:r w:rsidR="00312742">
        <w:rPr>
          <w:rFonts w:ascii="Arial" w:hAnsi="Arial" w:cs="Arial"/>
          <w:sz w:val="20"/>
        </w:rPr>
        <w:t>Board of Directors</w:t>
      </w:r>
      <w:r w:rsidRPr="00312742">
        <w:rPr>
          <w:rFonts w:ascii="Arial" w:hAnsi="Arial" w:cs="Arial"/>
          <w:sz w:val="20"/>
        </w:rPr>
        <w:t xml:space="preserve"> submits to the General Meeting of Shareholders to approve the offering price in the private placement to investors at VND 10,000/share.</w:t>
      </w:r>
    </w:p>
    <w:p w14:paraId="48EF3626" w14:textId="77777777" w:rsidR="00A7728F" w:rsidRPr="00312742" w:rsidRDefault="008236EB" w:rsidP="00D33A8F">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Share premium: VND 0</w:t>
      </w:r>
    </w:p>
    <w:p w14:paraId="1BFD1BA2" w14:textId="77777777" w:rsidR="00A7728F" w:rsidRPr="00312742" w:rsidRDefault="008236EB" w:rsidP="00D33A8F">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Issuance purposes: To restructure the capital structure, increase the scale of operating and investment capital, and expand the Company's business activities.</w:t>
      </w:r>
    </w:p>
    <w:p w14:paraId="5819E8CC" w14:textId="77777777" w:rsidR="00A7728F" w:rsidRPr="00312742" w:rsidRDefault="008236EB" w:rsidP="00D33A8F">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Form of the issuance: Private placement</w:t>
      </w:r>
    </w:p>
    <w:p w14:paraId="7504B6DE" w14:textId="77777777" w:rsidR="00A7728F" w:rsidRPr="00312742" w:rsidRDefault="008236EB" w:rsidP="00D33A8F">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Subject of the issuance:</w:t>
      </w:r>
    </w:p>
    <w:p w14:paraId="50E85DE8" w14:textId="77777777" w:rsidR="00A7728F" w:rsidRPr="00312742" w:rsidRDefault="008236EB" w:rsidP="00D33A8F">
      <w:pPr>
        <w:numPr>
          <w:ilvl w:val="0"/>
          <w:numId w:val="1"/>
        </w:numPr>
        <w:pBdr>
          <w:top w:val="nil"/>
          <w:left w:val="nil"/>
          <w:bottom w:val="nil"/>
          <w:right w:val="nil"/>
          <w:between w:val="nil"/>
        </w:pBdr>
        <w:tabs>
          <w:tab w:val="left" w:pos="720"/>
        </w:tabs>
        <w:spacing w:after="120" w:line="360" w:lineRule="auto"/>
        <w:ind w:left="0" w:firstLine="0"/>
        <w:jc w:val="both"/>
        <w:rPr>
          <w:rFonts w:ascii="Arial" w:eastAsia="Arial" w:hAnsi="Arial" w:cs="Arial"/>
          <w:sz w:val="20"/>
          <w:szCs w:val="20"/>
        </w:rPr>
      </w:pPr>
      <w:r w:rsidRPr="00312742">
        <w:rPr>
          <w:rFonts w:ascii="Arial" w:hAnsi="Arial" w:cs="Arial"/>
          <w:sz w:val="20"/>
        </w:rPr>
        <w:t>Investor selection criteria: is a professional securities investor according to the provisions of Law on Securities No. 54/2019/QH14 dated November 26, 2019</w:t>
      </w:r>
    </w:p>
    <w:p w14:paraId="7D675F79" w14:textId="77777777" w:rsidR="00A7728F" w:rsidRPr="00312742" w:rsidRDefault="008236EB" w:rsidP="00D33A8F">
      <w:pPr>
        <w:numPr>
          <w:ilvl w:val="0"/>
          <w:numId w:val="1"/>
        </w:numPr>
        <w:pBdr>
          <w:top w:val="nil"/>
          <w:left w:val="nil"/>
          <w:bottom w:val="nil"/>
          <w:right w:val="nil"/>
          <w:between w:val="nil"/>
        </w:pBdr>
        <w:tabs>
          <w:tab w:val="left" w:pos="720"/>
        </w:tabs>
        <w:spacing w:after="120" w:line="360" w:lineRule="auto"/>
        <w:ind w:left="0" w:firstLine="0"/>
        <w:jc w:val="both"/>
        <w:rPr>
          <w:rFonts w:ascii="Arial" w:eastAsia="Arial" w:hAnsi="Arial" w:cs="Arial"/>
          <w:sz w:val="20"/>
          <w:szCs w:val="20"/>
        </w:rPr>
      </w:pPr>
      <w:r w:rsidRPr="00312742">
        <w:rPr>
          <w:rFonts w:ascii="Arial" w:hAnsi="Arial" w:cs="Arial"/>
          <w:sz w:val="20"/>
        </w:rPr>
        <w:t>Number of investors: Maximum no more than 100 investors</w:t>
      </w:r>
    </w:p>
    <w:p w14:paraId="01C6AF21" w14:textId="06A05834" w:rsidR="00A7728F" w:rsidRPr="00312742" w:rsidRDefault="008236EB" w:rsidP="00D33A8F">
      <w:pPr>
        <w:numPr>
          <w:ilvl w:val="0"/>
          <w:numId w:val="1"/>
        </w:numPr>
        <w:pBdr>
          <w:top w:val="nil"/>
          <w:left w:val="nil"/>
          <w:bottom w:val="nil"/>
          <w:right w:val="nil"/>
          <w:between w:val="nil"/>
        </w:pBdr>
        <w:tabs>
          <w:tab w:val="left" w:pos="720"/>
        </w:tabs>
        <w:spacing w:after="120" w:line="360" w:lineRule="auto"/>
        <w:ind w:left="0" w:firstLine="0"/>
        <w:jc w:val="both"/>
        <w:rPr>
          <w:rFonts w:ascii="Arial" w:eastAsia="Arial" w:hAnsi="Arial" w:cs="Arial"/>
          <w:sz w:val="20"/>
          <w:szCs w:val="20"/>
        </w:rPr>
      </w:pPr>
      <w:r w:rsidRPr="00312742">
        <w:rPr>
          <w:rFonts w:ascii="Arial" w:hAnsi="Arial" w:cs="Arial"/>
          <w:sz w:val="20"/>
        </w:rPr>
        <w:t xml:space="preserve">List of investors: The General Meeting of Shareholders authorizes the </w:t>
      </w:r>
      <w:r w:rsidR="00312742">
        <w:rPr>
          <w:rFonts w:ascii="Arial" w:hAnsi="Arial" w:cs="Arial"/>
          <w:sz w:val="20"/>
        </w:rPr>
        <w:t>Board of Directors</w:t>
      </w:r>
      <w:r w:rsidRPr="00312742">
        <w:rPr>
          <w:rFonts w:ascii="Arial" w:hAnsi="Arial" w:cs="Arial"/>
          <w:sz w:val="20"/>
        </w:rPr>
        <w:t xml:space="preserve"> to proactively search, select and approve the criteria and number of other investors to participate in purchasing privately placed shares, and decide on the number of shares offered for each investor</w:t>
      </w:r>
    </w:p>
    <w:p w14:paraId="3E39365E" w14:textId="39AD9659" w:rsidR="00A7728F" w:rsidRPr="00312742" w:rsidRDefault="008236EB" w:rsidP="00D33A8F">
      <w:pPr>
        <w:numPr>
          <w:ilvl w:val="0"/>
          <w:numId w:val="2"/>
        </w:numPr>
        <w:pBdr>
          <w:top w:val="nil"/>
          <w:left w:val="nil"/>
          <w:bottom w:val="nil"/>
          <w:right w:val="nil"/>
          <w:between w:val="nil"/>
        </w:pBdr>
        <w:tabs>
          <w:tab w:val="left" w:pos="720"/>
          <w:tab w:val="left" w:pos="783"/>
        </w:tabs>
        <w:spacing w:after="120" w:line="360" w:lineRule="auto"/>
        <w:jc w:val="both"/>
        <w:rPr>
          <w:rFonts w:ascii="Arial" w:eastAsia="Arial" w:hAnsi="Arial" w:cs="Arial"/>
          <w:sz w:val="20"/>
          <w:szCs w:val="20"/>
        </w:rPr>
      </w:pPr>
      <w:r w:rsidRPr="00312742">
        <w:rPr>
          <w:rFonts w:ascii="Arial" w:hAnsi="Arial" w:cs="Arial"/>
          <w:sz w:val="20"/>
        </w:rPr>
        <w:t xml:space="preserve">Plan for handling undistributed shares after the offering (if any): The General Meeting of </w:t>
      </w:r>
      <w:r w:rsidRPr="00312742">
        <w:rPr>
          <w:rFonts w:ascii="Arial" w:hAnsi="Arial" w:cs="Arial"/>
          <w:sz w:val="20"/>
        </w:rPr>
        <w:lastRenderedPageBreak/>
        <w:t xml:space="preserve">Shareholders authorizes the </w:t>
      </w:r>
      <w:r w:rsidR="00312742">
        <w:rPr>
          <w:rFonts w:ascii="Arial" w:hAnsi="Arial" w:cs="Arial"/>
          <w:sz w:val="20"/>
        </w:rPr>
        <w:t>Board of Directors</w:t>
      </w:r>
      <w:r w:rsidRPr="00312742">
        <w:rPr>
          <w:rFonts w:ascii="Arial" w:hAnsi="Arial" w:cs="Arial"/>
          <w:sz w:val="20"/>
        </w:rPr>
        <w:t xml:space="preserve"> to have full authority to make decisions and balance capital resources or come up with appropriate solutions to compensate for the shortfall in capital expected to be mobilized from the offering so as not to affect capital resources as well as production and business activities of the Company</w:t>
      </w:r>
    </w:p>
    <w:p w14:paraId="33E78287" w14:textId="77777777" w:rsidR="00A7728F" w:rsidRPr="00312742" w:rsidRDefault="008236EB" w:rsidP="00D33A8F">
      <w:pPr>
        <w:numPr>
          <w:ilvl w:val="0"/>
          <w:numId w:val="2"/>
        </w:numPr>
        <w:pBdr>
          <w:top w:val="nil"/>
          <w:left w:val="nil"/>
          <w:bottom w:val="nil"/>
          <w:right w:val="nil"/>
          <w:between w:val="nil"/>
        </w:pBdr>
        <w:tabs>
          <w:tab w:val="left" w:pos="720"/>
          <w:tab w:val="left" w:pos="783"/>
        </w:tabs>
        <w:spacing w:after="120" w:line="360" w:lineRule="auto"/>
        <w:jc w:val="both"/>
        <w:rPr>
          <w:rFonts w:ascii="Arial" w:eastAsia="Arial" w:hAnsi="Arial" w:cs="Arial"/>
          <w:sz w:val="20"/>
          <w:szCs w:val="20"/>
        </w:rPr>
      </w:pPr>
      <w:r w:rsidRPr="00312742">
        <w:rPr>
          <w:rFonts w:ascii="Arial" w:hAnsi="Arial" w:cs="Arial"/>
          <w:sz w:val="20"/>
        </w:rPr>
        <w:t>Transfer restrictions: Shares offered for private placement are restricted from transfer for 01 year from the date of completion of the offering, unless transferred in accordance with current law.</w:t>
      </w:r>
    </w:p>
    <w:p w14:paraId="53873F5F" w14:textId="31A5C0D2" w:rsidR="00A7728F" w:rsidRPr="00312742" w:rsidRDefault="008236EB" w:rsidP="00D33A8F">
      <w:pPr>
        <w:numPr>
          <w:ilvl w:val="0"/>
          <w:numId w:val="2"/>
        </w:numPr>
        <w:pBdr>
          <w:top w:val="nil"/>
          <w:left w:val="nil"/>
          <w:bottom w:val="nil"/>
          <w:right w:val="nil"/>
          <w:between w:val="nil"/>
        </w:pBdr>
        <w:tabs>
          <w:tab w:val="left" w:pos="720"/>
          <w:tab w:val="left" w:pos="783"/>
        </w:tabs>
        <w:spacing w:after="120" w:line="360" w:lineRule="auto"/>
        <w:jc w:val="both"/>
        <w:rPr>
          <w:rFonts w:ascii="Arial" w:eastAsia="Arial" w:hAnsi="Arial" w:cs="Arial"/>
          <w:sz w:val="20"/>
          <w:szCs w:val="20"/>
        </w:rPr>
      </w:pPr>
      <w:r w:rsidRPr="00312742">
        <w:rPr>
          <w:rFonts w:ascii="Arial" w:hAnsi="Arial" w:cs="Arial"/>
          <w:sz w:val="20"/>
        </w:rPr>
        <w:t xml:space="preserve">Minimum successful offering rate and plan to compensate for the shortfall in capital expected to be mobilized from the offering: Not regulated, in case shares in the private placement are not fully distributed or the issuance time is longer than expected, the </w:t>
      </w:r>
      <w:r w:rsidR="00312742">
        <w:rPr>
          <w:rFonts w:ascii="Arial" w:hAnsi="Arial" w:cs="Arial"/>
          <w:sz w:val="20"/>
        </w:rPr>
        <w:t>Board of Directors</w:t>
      </w:r>
      <w:r w:rsidRPr="00312742">
        <w:rPr>
          <w:rFonts w:ascii="Arial" w:hAnsi="Arial" w:cs="Arial"/>
          <w:sz w:val="20"/>
        </w:rPr>
        <w:t xml:space="preserve"> will consider flexibly using other additional capital sources.</w:t>
      </w:r>
    </w:p>
    <w:p w14:paraId="0697008C" w14:textId="27F930A3" w:rsidR="00A7728F" w:rsidRPr="00312742" w:rsidRDefault="008236EB" w:rsidP="00D33A8F">
      <w:pPr>
        <w:numPr>
          <w:ilvl w:val="0"/>
          <w:numId w:val="2"/>
        </w:numPr>
        <w:pBdr>
          <w:top w:val="nil"/>
          <w:left w:val="nil"/>
          <w:bottom w:val="nil"/>
          <w:right w:val="nil"/>
          <w:between w:val="nil"/>
        </w:pBdr>
        <w:tabs>
          <w:tab w:val="left" w:pos="720"/>
          <w:tab w:val="left" w:pos="783"/>
        </w:tabs>
        <w:spacing w:after="120" w:line="360" w:lineRule="auto"/>
        <w:jc w:val="both"/>
        <w:rPr>
          <w:rFonts w:ascii="Arial" w:eastAsia="Arial" w:hAnsi="Arial" w:cs="Arial"/>
          <w:sz w:val="20"/>
          <w:szCs w:val="20"/>
        </w:rPr>
      </w:pPr>
      <w:r w:rsidRPr="00312742">
        <w:rPr>
          <w:rFonts w:ascii="Arial" w:hAnsi="Arial" w:cs="Arial"/>
          <w:sz w:val="20"/>
        </w:rPr>
        <w:t xml:space="preserve">Meet regulations on foreign ownership rate: The General Meeting of Shareholders assigned and authorized the </w:t>
      </w:r>
      <w:r w:rsidR="00312742">
        <w:rPr>
          <w:rFonts w:ascii="Arial" w:hAnsi="Arial" w:cs="Arial"/>
          <w:sz w:val="20"/>
        </w:rPr>
        <w:t>Board of Directors</w:t>
      </w:r>
      <w:r w:rsidRPr="00312742">
        <w:rPr>
          <w:rFonts w:ascii="Arial" w:hAnsi="Arial" w:cs="Arial"/>
          <w:sz w:val="20"/>
        </w:rPr>
        <w:t xml:space="preserve"> to approve a plan to ensure that the private placement meets the foreign ownership rate</w:t>
      </w:r>
    </w:p>
    <w:p w14:paraId="69FCB6F3" w14:textId="77777777" w:rsidR="00A7728F" w:rsidRPr="00312742" w:rsidRDefault="008236EB" w:rsidP="00D33A8F">
      <w:pPr>
        <w:numPr>
          <w:ilvl w:val="0"/>
          <w:numId w:val="2"/>
        </w:numPr>
        <w:pBdr>
          <w:top w:val="nil"/>
          <w:left w:val="nil"/>
          <w:bottom w:val="nil"/>
          <w:right w:val="nil"/>
          <w:between w:val="nil"/>
        </w:pBdr>
        <w:tabs>
          <w:tab w:val="left" w:pos="720"/>
          <w:tab w:val="left" w:pos="783"/>
        </w:tabs>
        <w:spacing w:after="120" w:line="360" w:lineRule="auto"/>
        <w:jc w:val="both"/>
        <w:rPr>
          <w:rFonts w:ascii="Arial" w:eastAsia="Arial" w:hAnsi="Arial" w:cs="Arial"/>
          <w:sz w:val="20"/>
          <w:szCs w:val="20"/>
        </w:rPr>
      </w:pPr>
      <w:r w:rsidRPr="00312742">
        <w:rPr>
          <w:rFonts w:ascii="Arial" w:hAnsi="Arial" w:cs="Arial"/>
          <w:sz w:val="20"/>
        </w:rPr>
        <w:t>Expected issuance time: Expected in 2024, after completing the issuance of shares to pay dividends and after the State Securities Commission announced a written approval.</w:t>
      </w:r>
    </w:p>
    <w:p w14:paraId="1F037C0B" w14:textId="281E2995"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 xml:space="preserve">The General Meeting of Shareholders assigns and authorizes the </w:t>
      </w:r>
      <w:r w:rsidR="00312742">
        <w:rPr>
          <w:rFonts w:ascii="Arial" w:hAnsi="Arial" w:cs="Arial"/>
          <w:sz w:val="20"/>
        </w:rPr>
        <w:t>Board of Directors</w:t>
      </w:r>
      <w:r w:rsidRPr="00312742">
        <w:rPr>
          <w:rFonts w:ascii="Arial" w:hAnsi="Arial" w:cs="Arial"/>
          <w:sz w:val="20"/>
        </w:rPr>
        <w:t xml:space="preserve"> to decide the time of private placement in accordance with relevant legal regulations and ensure benefits for shareholders and the Company.</w:t>
      </w:r>
    </w:p>
    <w:p w14:paraId="289D5B6D" w14:textId="7FC652E9" w:rsidR="00DA580D" w:rsidRPr="00312742" w:rsidRDefault="00DA580D" w:rsidP="00D33A8F">
      <w:pPr>
        <w:pBdr>
          <w:top w:val="nil"/>
          <w:left w:val="nil"/>
          <w:bottom w:val="nil"/>
          <w:right w:val="nil"/>
          <w:between w:val="nil"/>
        </w:pBdr>
        <w:tabs>
          <w:tab w:val="left" w:pos="720"/>
        </w:tabs>
        <w:spacing w:after="120" w:line="360" w:lineRule="auto"/>
        <w:jc w:val="both"/>
        <w:rPr>
          <w:rFonts w:ascii="Arial" w:hAnsi="Arial" w:cs="Arial"/>
          <w:sz w:val="20"/>
          <w:lang w:val="vi-VN"/>
        </w:rPr>
      </w:pPr>
      <w:r w:rsidRPr="00312742">
        <w:rPr>
          <w:rFonts w:ascii="Arial" w:hAnsi="Arial" w:cs="Arial"/>
          <w:sz w:val="20"/>
          <w:lang w:val="vi-VN"/>
        </w:rPr>
        <w:t xml:space="preserve">2. </w:t>
      </w:r>
      <w:r w:rsidR="008236EB" w:rsidRPr="00312742">
        <w:rPr>
          <w:rFonts w:ascii="Arial" w:hAnsi="Arial" w:cs="Arial"/>
          <w:sz w:val="20"/>
        </w:rPr>
        <w:t xml:space="preserve">Capital use </w:t>
      </w:r>
      <w:r w:rsidRPr="00312742">
        <w:rPr>
          <w:rFonts w:ascii="Arial" w:hAnsi="Arial" w:cs="Arial"/>
          <w:sz w:val="20"/>
          <w:lang w:val="vi-VN"/>
        </w:rPr>
        <w:t>plan</w:t>
      </w:r>
    </w:p>
    <w:p w14:paraId="3F73AF09" w14:textId="06B7B2A5" w:rsidR="00DA580D" w:rsidRPr="00312742" w:rsidRDefault="00DA580D" w:rsidP="00D33A8F">
      <w:pPr>
        <w:widowControl/>
        <w:spacing w:after="120" w:line="360" w:lineRule="auto"/>
        <w:jc w:val="both"/>
        <w:rPr>
          <w:rFonts w:ascii="Arial" w:eastAsia="Times New Roman" w:hAnsi="Arial" w:cs="Arial"/>
          <w:color w:val="auto"/>
          <w:sz w:val="20"/>
          <w:lang w:eastAsia="en-US"/>
        </w:rPr>
      </w:pPr>
      <w:r w:rsidRPr="00312742">
        <w:rPr>
          <w:rFonts w:ascii="Arial" w:eastAsia="Times New Roman" w:hAnsi="Arial" w:cs="Arial"/>
          <w:sz w:val="20"/>
          <w:szCs w:val="20"/>
          <w:lang w:eastAsia="en-US"/>
        </w:rPr>
        <w:t xml:space="preserve">With a sustainable development vision in the coming years, the Company will undertake measures to build a sustainable financial structure, focus on researching potential projects for M&amp;A, </w:t>
      </w:r>
      <w:proofErr w:type="gramStart"/>
      <w:r w:rsidRPr="00312742">
        <w:rPr>
          <w:rFonts w:ascii="Arial" w:eastAsia="Times New Roman" w:hAnsi="Arial" w:cs="Arial"/>
          <w:sz w:val="20"/>
          <w:szCs w:val="20"/>
          <w:lang w:eastAsia="en-US"/>
        </w:rPr>
        <w:t>expand</w:t>
      </w:r>
      <w:proofErr w:type="gramEnd"/>
      <w:r w:rsidRPr="00312742">
        <w:rPr>
          <w:rFonts w:ascii="Arial" w:eastAsia="Times New Roman" w:hAnsi="Arial" w:cs="Arial"/>
          <w:sz w:val="20"/>
          <w:szCs w:val="20"/>
          <w:lang w:eastAsia="en-US"/>
        </w:rPr>
        <w:t xml:space="preserve"> land reserves, thereby achieving growth plans for the coming years and enabling the Company to access new capital sources in the context of tightening credit policies for Real Estate.</w:t>
      </w:r>
    </w:p>
    <w:p w14:paraId="7667A662" w14:textId="0A35F623" w:rsidR="00DA580D" w:rsidRPr="00312742" w:rsidRDefault="00DA580D" w:rsidP="00D33A8F">
      <w:pPr>
        <w:widowControl/>
        <w:spacing w:after="120" w:line="360" w:lineRule="auto"/>
        <w:jc w:val="both"/>
        <w:rPr>
          <w:rFonts w:ascii="Arial" w:eastAsia="Times New Roman" w:hAnsi="Arial" w:cs="Arial"/>
          <w:color w:val="auto"/>
          <w:sz w:val="20"/>
          <w:lang w:eastAsia="en-US"/>
        </w:rPr>
      </w:pPr>
      <w:r w:rsidRPr="00312742">
        <w:rPr>
          <w:rFonts w:ascii="Arial" w:eastAsia="Times New Roman" w:hAnsi="Arial" w:cs="Arial"/>
          <w:sz w:val="20"/>
          <w:szCs w:val="20"/>
          <w:lang w:eastAsia="en-US"/>
        </w:rPr>
        <w:t>The total amount expected to be raised from the issuance will be used to supplement the Company's capital into its business operations with a reasonable structure, ensuring safety, efficiency, and maximizing benefits for shareholders, specifically as follows: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5"/>
        <w:gridCol w:w="3644"/>
        <w:gridCol w:w="1689"/>
        <w:gridCol w:w="1879"/>
        <w:gridCol w:w="1353"/>
      </w:tblGrid>
      <w:tr w:rsidR="00A7728F" w:rsidRPr="00312742" w14:paraId="40AE3343" w14:textId="77777777" w:rsidTr="003B041D">
        <w:trPr>
          <w:tblHeader/>
        </w:trPr>
        <w:tc>
          <w:tcPr>
            <w:tcW w:w="247" w:type="pct"/>
            <w:shd w:val="clear" w:color="auto" w:fill="auto"/>
            <w:tcMar>
              <w:top w:w="0" w:type="dxa"/>
              <w:bottom w:w="0" w:type="dxa"/>
            </w:tcMar>
            <w:vAlign w:val="center"/>
          </w:tcPr>
          <w:p w14:paraId="0479DA9A" w14:textId="77777777" w:rsidR="00A7728F" w:rsidRPr="00312742" w:rsidRDefault="008236EB" w:rsidP="003B041D">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No.</w:t>
            </w:r>
          </w:p>
        </w:tc>
        <w:tc>
          <w:tcPr>
            <w:tcW w:w="2022" w:type="pct"/>
            <w:shd w:val="clear" w:color="auto" w:fill="auto"/>
            <w:tcMar>
              <w:top w:w="0" w:type="dxa"/>
              <w:bottom w:w="0" w:type="dxa"/>
            </w:tcMar>
            <w:vAlign w:val="center"/>
          </w:tcPr>
          <w:p w14:paraId="51C3FC58" w14:textId="77777777" w:rsidR="00A7728F" w:rsidRPr="00312742" w:rsidRDefault="008236EB" w:rsidP="003B041D">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Capital use plan</w:t>
            </w:r>
          </w:p>
        </w:tc>
        <w:tc>
          <w:tcPr>
            <w:tcW w:w="937" w:type="pct"/>
            <w:shd w:val="clear" w:color="auto" w:fill="auto"/>
            <w:tcMar>
              <w:top w:w="0" w:type="dxa"/>
              <w:bottom w:w="0" w:type="dxa"/>
            </w:tcMar>
            <w:vAlign w:val="center"/>
          </w:tcPr>
          <w:p w14:paraId="66B490DC" w14:textId="77777777" w:rsidR="00A7728F" w:rsidRPr="00312742" w:rsidRDefault="008236EB" w:rsidP="003B041D">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Value (VND)</w:t>
            </w:r>
          </w:p>
        </w:tc>
        <w:tc>
          <w:tcPr>
            <w:tcW w:w="1043" w:type="pct"/>
            <w:shd w:val="clear" w:color="auto" w:fill="auto"/>
            <w:tcMar>
              <w:top w:w="0" w:type="dxa"/>
              <w:bottom w:w="0" w:type="dxa"/>
            </w:tcMar>
            <w:vAlign w:val="center"/>
          </w:tcPr>
          <w:p w14:paraId="38264068" w14:textId="77777777" w:rsidR="00A7728F" w:rsidRPr="00312742" w:rsidRDefault="008236EB" w:rsidP="003B041D">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Expected disbursement time</w:t>
            </w:r>
          </w:p>
        </w:tc>
        <w:tc>
          <w:tcPr>
            <w:tcW w:w="751" w:type="pct"/>
            <w:shd w:val="clear" w:color="auto" w:fill="auto"/>
            <w:tcMar>
              <w:top w:w="0" w:type="dxa"/>
              <w:bottom w:w="0" w:type="dxa"/>
            </w:tcMar>
            <w:vAlign w:val="center"/>
          </w:tcPr>
          <w:p w14:paraId="2E81B29E" w14:textId="77777777" w:rsidR="00A7728F" w:rsidRPr="00312742" w:rsidRDefault="008236EB" w:rsidP="003B041D">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Methods of using money</w:t>
            </w:r>
          </w:p>
        </w:tc>
      </w:tr>
      <w:tr w:rsidR="00A7728F" w:rsidRPr="00312742" w14:paraId="30BE6B1E" w14:textId="77777777" w:rsidTr="003B041D">
        <w:tc>
          <w:tcPr>
            <w:tcW w:w="247" w:type="pct"/>
            <w:shd w:val="clear" w:color="auto" w:fill="auto"/>
            <w:tcMar>
              <w:top w:w="0" w:type="dxa"/>
              <w:bottom w:w="0" w:type="dxa"/>
            </w:tcMar>
            <w:vAlign w:val="center"/>
          </w:tcPr>
          <w:p w14:paraId="75F15F56" w14:textId="77777777" w:rsidR="00A7728F" w:rsidRPr="00312742" w:rsidRDefault="008236EB" w:rsidP="003B041D">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1</w:t>
            </w:r>
          </w:p>
        </w:tc>
        <w:tc>
          <w:tcPr>
            <w:tcW w:w="2022" w:type="pct"/>
            <w:shd w:val="clear" w:color="auto" w:fill="auto"/>
            <w:tcMar>
              <w:top w:w="0" w:type="dxa"/>
              <w:bottom w:w="0" w:type="dxa"/>
            </w:tcMar>
            <w:vAlign w:val="center"/>
          </w:tcPr>
          <w:p w14:paraId="47E369D1" w14:textId="77777777"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Restructuring the Company's operating capital including but not limited to payment of principal, interest, early and due debt, etc.</w:t>
            </w:r>
          </w:p>
        </w:tc>
        <w:tc>
          <w:tcPr>
            <w:tcW w:w="937" w:type="pct"/>
            <w:shd w:val="clear" w:color="auto" w:fill="auto"/>
            <w:tcMar>
              <w:top w:w="0" w:type="dxa"/>
              <w:bottom w:w="0" w:type="dxa"/>
            </w:tcMar>
            <w:vAlign w:val="center"/>
          </w:tcPr>
          <w:p w14:paraId="7A5F4F43" w14:textId="77777777" w:rsidR="00A7728F" w:rsidRPr="00312742" w:rsidRDefault="008236EB" w:rsidP="003B041D">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2,650,000,000,000</w:t>
            </w:r>
          </w:p>
        </w:tc>
        <w:tc>
          <w:tcPr>
            <w:tcW w:w="1043" w:type="pct"/>
            <w:shd w:val="clear" w:color="auto" w:fill="auto"/>
            <w:tcMar>
              <w:top w:w="0" w:type="dxa"/>
              <w:bottom w:w="0" w:type="dxa"/>
            </w:tcMar>
            <w:vAlign w:val="center"/>
          </w:tcPr>
          <w:p w14:paraId="3570C376" w14:textId="77777777" w:rsidR="00A7728F" w:rsidRPr="00312742" w:rsidRDefault="008236EB" w:rsidP="003B041D">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In 2024</w:t>
            </w:r>
          </w:p>
        </w:tc>
        <w:tc>
          <w:tcPr>
            <w:tcW w:w="751" w:type="pct"/>
            <w:shd w:val="clear" w:color="auto" w:fill="auto"/>
            <w:tcMar>
              <w:top w:w="0" w:type="dxa"/>
              <w:bottom w:w="0" w:type="dxa"/>
            </w:tcMar>
            <w:vAlign w:val="center"/>
          </w:tcPr>
          <w:p w14:paraId="4207651A" w14:textId="77777777" w:rsidR="00A7728F" w:rsidRPr="00312742" w:rsidRDefault="008236EB" w:rsidP="003B041D">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Payment to creditors</w:t>
            </w:r>
          </w:p>
        </w:tc>
      </w:tr>
      <w:tr w:rsidR="00A7728F" w:rsidRPr="00312742" w14:paraId="387C4EB3" w14:textId="77777777" w:rsidTr="003B041D">
        <w:tc>
          <w:tcPr>
            <w:tcW w:w="247" w:type="pct"/>
            <w:shd w:val="clear" w:color="auto" w:fill="auto"/>
            <w:tcMar>
              <w:top w:w="0" w:type="dxa"/>
              <w:bottom w:w="0" w:type="dxa"/>
            </w:tcMar>
            <w:vAlign w:val="center"/>
          </w:tcPr>
          <w:p w14:paraId="14201B1E" w14:textId="2CCB6CC0" w:rsidR="00A7728F" w:rsidRPr="00312742" w:rsidRDefault="008236EB" w:rsidP="003B041D">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2</w:t>
            </w:r>
          </w:p>
        </w:tc>
        <w:tc>
          <w:tcPr>
            <w:tcW w:w="2022" w:type="pct"/>
            <w:shd w:val="clear" w:color="auto" w:fill="auto"/>
            <w:tcMar>
              <w:top w:w="0" w:type="dxa"/>
              <w:bottom w:w="0" w:type="dxa"/>
            </w:tcMar>
            <w:vAlign w:val="center"/>
          </w:tcPr>
          <w:p w14:paraId="2EBD10BC" w14:textId="77777777"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Payment for share transfer to increase the Company's ownership rate in Sao Sang Joint Stock Company</w:t>
            </w:r>
          </w:p>
        </w:tc>
        <w:tc>
          <w:tcPr>
            <w:tcW w:w="937" w:type="pct"/>
            <w:shd w:val="clear" w:color="auto" w:fill="auto"/>
            <w:tcMar>
              <w:top w:w="0" w:type="dxa"/>
              <w:bottom w:w="0" w:type="dxa"/>
            </w:tcMar>
            <w:vAlign w:val="center"/>
          </w:tcPr>
          <w:p w14:paraId="2637D709" w14:textId="77777777" w:rsidR="00A7728F" w:rsidRPr="00312742" w:rsidRDefault="008236EB" w:rsidP="003B041D">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100,000,000,000</w:t>
            </w:r>
          </w:p>
        </w:tc>
        <w:tc>
          <w:tcPr>
            <w:tcW w:w="1043" w:type="pct"/>
            <w:shd w:val="clear" w:color="auto" w:fill="auto"/>
            <w:tcMar>
              <w:top w:w="0" w:type="dxa"/>
              <w:bottom w:w="0" w:type="dxa"/>
            </w:tcMar>
            <w:vAlign w:val="center"/>
          </w:tcPr>
          <w:p w14:paraId="47414CD6" w14:textId="77777777" w:rsidR="00A7728F" w:rsidRPr="00312742" w:rsidRDefault="008236EB" w:rsidP="003B041D">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In 2024</w:t>
            </w:r>
          </w:p>
        </w:tc>
        <w:tc>
          <w:tcPr>
            <w:tcW w:w="751" w:type="pct"/>
            <w:shd w:val="clear" w:color="auto" w:fill="auto"/>
            <w:tcMar>
              <w:top w:w="0" w:type="dxa"/>
              <w:bottom w:w="0" w:type="dxa"/>
            </w:tcMar>
            <w:vAlign w:val="center"/>
          </w:tcPr>
          <w:p w14:paraId="2F2D7C0B" w14:textId="77777777" w:rsidR="00A7728F" w:rsidRPr="00312742" w:rsidRDefault="008236EB" w:rsidP="003B041D">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Payment to Shareholders who own shares of</w:t>
            </w:r>
          </w:p>
          <w:p w14:paraId="7EFC84B7" w14:textId="3AE5DF5B" w:rsidR="00A7728F" w:rsidRPr="00312742" w:rsidRDefault="008236EB" w:rsidP="003B041D">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lastRenderedPageBreak/>
              <w:t>Sao Sang Joint Stock Company</w:t>
            </w:r>
          </w:p>
        </w:tc>
      </w:tr>
      <w:tr w:rsidR="00A7728F" w:rsidRPr="00312742" w14:paraId="5263C72C" w14:textId="77777777" w:rsidTr="003B041D">
        <w:tc>
          <w:tcPr>
            <w:tcW w:w="247" w:type="pct"/>
            <w:shd w:val="clear" w:color="auto" w:fill="auto"/>
            <w:tcMar>
              <w:top w:w="0" w:type="dxa"/>
              <w:bottom w:w="0" w:type="dxa"/>
            </w:tcMar>
            <w:vAlign w:val="center"/>
          </w:tcPr>
          <w:p w14:paraId="13E40A5D" w14:textId="1317BB00" w:rsidR="00A7728F" w:rsidRPr="00312742" w:rsidRDefault="008236EB" w:rsidP="003B041D">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lastRenderedPageBreak/>
              <w:t>3</w:t>
            </w:r>
          </w:p>
        </w:tc>
        <w:tc>
          <w:tcPr>
            <w:tcW w:w="2022" w:type="pct"/>
            <w:shd w:val="clear" w:color="auto" w:fill="auto"/>
            <w:tcMar>
              <w:top w:w="0" w:type="dxa"/>
              <w:bottom w:w="0" w:type="dxa"/>
            </w:tcMar>
            <w:vAlign w:val="center"/>
          </w:tcPr>
          <w:p w14:paraId="2E6E4364" w14:textId="77777777"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Supplement working capital</w:t>
            </w:r>
          </w:p>
        </w:tc>
        <w:tc>
          <w:tcPr>
            <w:tcW w:w="937" w:type="pct"/>
            <w:shd w:val="clear" w:color="auto" w:fill="auto"/>
            <w:tcMar>
              <w:top w:w="0" w:type="dxa"/>
              <w:bottom w:w="0" w:type="dxa"/>
            </w:tcMar>
            <w:vAlign w:val="center"/>
          </w:tcPr>
          <w:p w14:paraId="571C103E" w14:textId="77777777" w:rsidR="00A7728F" w:rsidRPr="00312742" w:rsidRDefault="008236EB" w:rsidP="003B041D">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50,000,000,000</w:t>
            </w:r>
          </w:p>
        </w:tc>
        <w:tc>
          <w:tcPr>
            <w:tcW w:w="1043" w:type="pct"/>
            <w:shd w:val="clear" w:color="auto" w:fill="auto"/>
            <w:tcMar>
              <w:top w:w="0" w:type="dxa"/>
              <w:bottom w:w="0" w:type="dxa"/>
            </w:tcMar>
            <w:vAlign w:val="center"/>
          </w:tcPr>
          <w:p w14:paraId="6AA80E36" w14:textId="77777777" w:rsidR="00A7728F" w:rsidRPr="00312742" w:rsidRDefault="008236EB" w:rsidP="003B041D">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In 2024</w:t>
            </w:r>
          </w:p>
        </w:tc>
        <w:tc>
          <w:tcPr>
            <w:tcW w:w="751" w:type="pct"/>
            <w:shd w:val="clear" w:color="auto" w:fill="auto"/>
            <w:tcMar>
              <w:top w:w="0" w:type="dxa"/>
              <w:bottom w:w="0" w:type="dxa"/>
            </w:tcMar>
            <w:vAlign w:val="center"/>
          </w:tcPr>
          <w:p w14:paraId="4C3618D7" w14:textId="77777777" w:rsidR="00A7728F" w:rsidRPr="00312742" w:rsidRDefault="00A7728F" w:rsidP="003B041D">
            <w:pPr>
              <w:tabs>
                <w:tab w:val="left" w:pos="720"/>
              </w:tabs>
              <w:spacing w:after="120" w:line="360" w:lineRule="auto"/>
              <w:jc w:val="center"/>
              <w:rPr>
                <w:rFonts w:ascii="Arial" w:eastAsia="Arial" w:hAnsi="Arial" w:cs="Arial"/>
                <w:sz w:val="20"/>
                <w:szCs w:val="20"/>
              </w:rPr>
            </w:pPr>
          </w:p>
        </w:tc>
      </w:tr>
      <w:tr w:rsidR="00A7728F" w:rsidRPr="00312742" w14:paraId="44609B3D" w14:textId="77777777" w:rsidTr="003B041D">
        <w:tc>
          <w:tcPr>
            <w:tcW w:w="247" w:type="pct"/>
            <w:shd w:val="clear" w:color="auto" w:fill="auto"/>
            <w:tcMar>
              <w:top w:w="0" w:type="dxa"/>
              <w:bottom w:w="0" w:type="dxa"/>
            </w:tcMar>
            <w:vAlign w:val="center"/>
          </w:tcPr>
          <w:p w14:paraId="58DCBF5F" w14:textId="77777777" w:rsidR="00A7728F" w:rsidRPr="00312742" w:rsidRDefault="00A7728F" w:rsidP="003B041D">
            <w:pPr>
              <w:tabs>
                <w:tab w:val="left" w:pos="720"/>
              </w:tabs>
              <w:spacing w:after="120" w:line="360" w:lineRule="auto"/>
              <w:jc w:val="center"/>
              <w:rPr>
                <w:rFonts w:ascii="Arial" w:eastAsia="Arial" w:hAnsi="Arial" w:cs="Arial"/>
                <w:sz w:val="20"/>
                <w:szCs w:val="20"/>
              </w:rPr>
            </w:pPr>
          </w:p>
        </w:tc>
        <w:tc>
          <w:tcPr>
            <w:tcW w:w="2022" w:type="pct"/>
            <w:shd w:val="clear" w:color="auto" w:fill="auto"/>
            <w:tcMar>
              <w:top w:w="0" w:type="dxa"/>
              <w:bottom w:w="0" w:type="dxa"/>
            </w:tcMar>
            <w:vAlign w:val="center"/>
          </w:tcPr>
          <w:p w14:paraId="27A677EE" w14:textId="77777777"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Total</w:t>
            </w:r>
          </w:p>
        </w:tc>
        <w:tc>
          <w:tcPr>
            <w:tcW w:w="937" w:type="pct"/>
            <w:shd w:val="clear" w:color="auto" w:fill="auto"/>
            <w:tcMar>
              <w:top w:w="0" w:type="dxa"/>
              <w:bottom w:w="0" w:type="dxa"/>
            </w:tcMar>
            <w:vAlign w:val="center"/>
          </w:tcPr>
          <w:p w14:paraId="3853A5D3" w14:textId="77777777" w:rsidR="00A7728F" w:rsidRPr="00312742" w:rsidRDefault="008236EB" w:rsidP="003B041D">
            <w:pPr>
              <w:pBdr>
                <w:top w:val="nil"/>
                <w:left w:val="nil"/>
                <w:bottom w:val="nil"/>
                <w:right w:val="nil"/>
                <w:between w:val="nil"/>
              </w:pBdr>
              <w:tabs>
                <w:tab w:val="left" w:pos="720"/>
              </w:tabs>
              <w:spacing w:after="120" w:line="360" w:lineRule="auto"/>
              <w:jc w:val="center"/>
              <w:rPr>
                <w:rFonts w:ascii="Arial" w:eastAsia="Arial" w:hAnsi="Arial" w:cs="Arial"/>
                <w:sz w:val="20"/>
                <w:szCs w:val="20"/>
              </w:rPr>
            </w:pPr>
            <w:r w:rsidRPr="00312742">
              <w:rPr>
                <w:rFonts w:ascii="Arial" w:hAnsi="Arial" w:cs="Arial"/>
                <w:sz w:val="20"/>
              </w:rPr>
              <w:t>2,800,000,000,000</w:t>
            </w:r>
          </w:p>
        </w:tc>
        <w:tc>
          <w:tcPr>
            <w:tcW w:w="1043" w:type="pct"/>
            <w:shd w:val="clear" w:color="auto" w:fill="auto"/>
            <w:tcMar>
              <w:top w:w="0" w:type="dxa"/>
              <w:bottom w:w="0" w:type="dxa"/>
            </w:tcMar>
            <w:vAlign w:val="center"/>
          </w:tcPr>
          <w:p w14:paraId="7C0D6A9D" w14:textId="77777777" w:rsidR="00A7728F" w:rsidRPr="00312742" w:rsidRDefault="00A7728F" w:rsidP="003B041D">
            <w:pPr>
              <w:tabs>
                <w:tab w:val="left" w:pos="720"/>
              </w:tabs>
              <w:spacing w:after="120" w:line="360" w:lineRule="auto"/>
              <w:jc w:val="center"/>
              <w:rPr>
                <w:rFonts w:ascii="Arial" w:eastAsia="Arial" w:hAnsi="Arial" w:cs="Arial"/>
                <w:sz w:val="20"/>
                <w:szCs w:val="20"/>
              </w:rPr>
            </w:pPr>
          </w:p>
        </w:tc>
        <w:tc>
          <w:tcPr>
            <w:tcW w:w="751" w:type="pct"/>
            <w:shd w:val="clear" w:color="auto" w:fill="auto"/>
            <w:tcMar>
              <w:top w:w="0" w:type="dxa"/>
              <w:bottom w:w="0" w:type="dxa"/>
            </w:tcMar>
            <w:vAlign w:val="center"/>
          </w:tcPr>
          <w:p w14:paraId="29BFF682" w14:textId="77777777" w:rsidR="00A7728F" w:rsidRPr="00312742" w:rsidRDefault="00A7728F" w:rsidP="003B041D">
            <w:pPr>
              <w:tabs>
                <w:tab w:val="left" w:pos="720"/>
              </w:tabs>
              <w:spacing w:after="120" w:line="360" w:lineRule="auto"/>
              <w:jc w:val="center"/>
              <w:rPr>
                <w:rFonts w:ascii="Arial" w:eastAsia="Arial" w:hAnsi="Arial" w:cs="Arial"/>
                <w:sz w:val="20"/>
                <w:szCs w:val="20"/>
              </w:rPr>
            </w:pPr>
          </w:p>
        </w:tc>
      </w:tr>
    </w:tbl>
    <w:p w14:paraId="65C06469" w14:textId="0921F6B6" w:rsidR="005D1C92" w:rsidRPr="00312742" w:rsidRDefault="005D1C92" w:rsidP="00D33A8F">
      <w:pPr>
        <w:widowControl/>
        <w:spacing w:after="120" w:line="360" w:lineRule="auto"/>
        <w:jc w:val="both"/>
        <w:rPr>
          <w:rFonts w:ascii="Arial" w:eastAsia="Times New Roman" w:hAnsi="Arial" w:cs="Arial"/>
          <w:sz w:val="20"/>
          <w:szCs w:val="20"/>
          <w:lang w:eastAsia="en-US"/>
        </w:rPr>
      </w:pPr>
      <w:bookmarkStart w:id="0" w:name="_heading=h.gjdgxs"/>
      <w:bookmarkEnd w:id="0"/>
      <w:r w:rsidRPr="00312742">
        <w:rPr>
          <w:rFonts w:ascii="Arial" w:eastAsia="Times New Roman" w:hAnsi="Arial" w:cs="Arial"/>
          <w:sz w:val="20"/>
          <w:szCs w:val="20"/>
          <w:lang w:eastAsia="en-US"/>
        </w:rPr>
        <w:t xml:space="preserve">The General Meeting of Shareholders authorize the </w:t>
      </w:r>
      <w:r w:rsidR="00312742">
        <w:rPr>
          <w:rFonts w:ascii="Arial" w:eastAsia="Times New Roman" w:hAnsi="Arial" w:cs="Arial"/>
          <w:sz w:val="20"/>
          <w:szCs w:val="20"/>
          <w:lang w:eastAsia="en-US"/>
        </w:rPr>
        <w:t>Board of Directors</w:t>
      </w:r>
      <w:r w:rsidRPr="00312742">
        <w:rPr>
          <w:rFonts w:ascii="Arial" w:eastAsia="Times New Roman" w:hAnsi="Arial" w:cs="Arial"/>
          <w:sz w:val="20"/>
          <w:szCs w:val="20"/>
          <w:lang w:eastAsia="en-US"/>
        </w:rPr>
        <w:t xml:space="preserve"> of the Company to implement a detailed capital utilization plan; meanwhile, based on the results of the offering, the business activities situation, specific investments of the Company to allocate capital and/or amend, supplement, adjust the capital utilization plan, negotiate with related parties to determine the priority order of capital utilization, suitable for the actual business situation of the Company and ensure the </w:t>
      </w:r>
      <w:r w:rsidRPr="00312742">
        <w:rPr>
          <w:rFonts w:ascii="Arial" w:eastAsia="Times New Roman" w:hAnsi="Arial" w:cs="Arial"/>
          <w:sz w:val="20"/>
          <w:szCs w:val="20"/>
          <w:lang w:val="vi-VN" w:eastAsia="en-US"/>
        </w:rPr>
        <w:t xml:space="preserve">benefits </w:t>
      </w:r>
      <w:r w:rsidRPr="00312742">
        <w:rPr>
          <w:rFonts w:ascii="Arial" w:eastAsia="Times New Roman" w:hAnsi="Arial" w:cs="Arial"/>
          <w:sz w:val="20"/>
          <w:szCs w:val="20"/>
          <w:lang w:eastAsia="en-US"/>
        </w:rPr>
        <w:t>of the shareholders.</w:t>
      </w:r>
    </w:p>
    <w:p w14:paraId="3E52422B" w14:textId="5F5F1A4C" w:rsidR="005D1C92" w:rsidRPr="00312742" w:rsidRDefault="005D1C92" w:rsidP="00D33A8F">
      <w:pPr>
        <w:pStyle w:val="NormalWeb"/>
        <w:spacing w:before="0" w:beforeAutospacing="0" w:after="120" w:afterAutospacing="0" w:line="360" w:lineRule="auto"/>
        <w:jc w:val="both"/>
        <w:rPr>
          <w:rFonts w:ascii="Arial" w:hAnsi="Arial" w:cs="Arial"/>
          <w:sz w:val="20"/>
        </w:rPr>
      </w:pPr>
      <w:r w:rsidRPr="00312742">
        <w:rPr>
          <w:rFonts w:ascii="Arial" w:hAnsi="Arial" w:cs="Arial"/>
          <w:color w:val="000000"/>
          <w:sz w:val="20"/>
          <w:szCs w:val="20"/>
        </w:rPr>
        <w:t>3. Amendments to the Charter after the increase in capital following the completion of the private placement</w:t>
      </w:r>
    </w:p>
    <w:p w14:paraId="74C13233" w14:textId="77777777" w:rsidR="005D1C92" w:rsidRPr="00312742" w:rsidRDefault="005D1C92" w:rsidP="00D33A8F">
      <w:pPr>
        <w:pStyle w:val="NormalWeb"/>
        <w:spacing w:before="0" w:beforeAutospacing="0" w:after="120" w:afterAutospacing="0" w:line="360" w:lineRule="auto"/>
        <w:jc w:val="both"/>
        <w:rPr>
          <w:rFonts w:ascii="Arial" w:hAnsi="Arial" w:cs="Arial"/>
          <w:sz w:val="20"/>
        </w:rPr>
      </w:pPr>
      <w:r w:rsidRPr="00312742">
        <w:rPr>
          <w:rFonts w:ascii="Arial" w:hAnsi="Arial" w:cs="Arial"/>
          <w:color w:val="000000"/>
          <w:sz w:val="20"/>
          <w:szCs w:val="20"/>
        </w:rPr>
        <w:t>Amend Article 1, Article 5 of the Company's Charter according to the new capital scale after completing the private placement to investors.</w:t>
      </w:r>
    </w:p>
    <w:p w14:paraId="32AFD2C7" w14:textId="656D29D1" w:rsidR="005D1C92" w:rsidRPr="00312742" w:rsidRDefault="005D1C92" w:rsidP="00D33A8F">
      <w:pPr>
        <w:pStyle w:val="NormalWeb"/>
        <w:spacing w:before="0" w:beforeAutospacing="0" w:after="120" w:afterAutospacing="0" w:line="360" w:lineRule="auto"/>
        <w:jc w:val="both"/>
        <w:rPr>
          <w:rFonts w:ascii="Arial" w:hAnsi="Arial" w:cs="Arial"/>
          <w:sz w:val="20"/>
        </w:rPr>
      </w:pPr>
      <w:r w:rsidRPr="00312742">
        <w:rPr>
          <w:rFonts w:ascii="Arial" w:hAnsi="Arial" w:cs="Arial"/>
          <w:color w:val="000000"/>
          <w:sz w:val="20"/>
          <w:szCs w:val="20"/>
        </w:rPr>
        <w:t>4. Deposit registration and supplementary trading registration</w:t>
      </w:r>
    </w:p>
    <w:p w14:paraId="1E35E6B3" w14:textId="77777777" w:rsidR="005D1C92" w:rsidRPr="00312742" w:rsidRDefault="005D1C92" w:rsidP="00D33A8F">
      <w:pPr>
        <w:pStyle w:val="NormalWeb"/>
        <w:spacing w:before="0" w:beforeAutospacing="0" w:after="120" w:afterAutospacing="0" w:line="360" w:lineRule="auto"/>
        <w:jc w:val="both"/>
        <w:rPr>
          <w:rFonts w:ascii="Arial" w:hAnsi="Arial" w:cs="Arial"/>
          <w:sz w:val="20"/>
        </w:rPr>
      </w:pPr>
      <w:r w:rsidRPr="00312742">
        <w:rPr>
          <w:rFonts w:ascii="Arial" w:hAnsi="Arial" w:cs="Arial"/>
          <w:color w:val="000000"/>
          <w:sz w:val="20"/>
          <w:szCs w:val="20"/>
        </w:rPr>
        <w:t>All additional shares offered for sale will be registered for supplementary deposit at the Vietnam Securities Depository and Clearing Corporation (VSDC) and registered for supplementary trading on the Hanoi Stock Exchange (HNX) after the completion of the offering.</w:t>
      </w:r>
    </w:p>
    <w:p w14:paraId="14E022AB" w14:textId="30404FE2" w:rsidR="005D1C92" w:rsidRPr="00312742" w:rsidRDefault="005D1C92" w:rsidP="00D33A8F">
      <w:pPr>
        <w:pStyle w:val="NormalWeb"/>
        <w:spacing w:before="0" w:beforeAutospacing="0" w:after="120" w:afterAutospacing="0" w:line="360" w:lineRule="auto"/>
        <w:jc w:val="both"/>
        <w:rPr>
          <w:rFonts w:ascii="Arial" w:hAnsi="Arial" w:cs="Arial"/>
          <w:sz w:val="20"/>
        </w:rPr>
      </w:pPr>
      <w:r w:rsidRPr="00312742">
        <w:rPr>
          <w:rFonts w:ascii="Arial" w:hAnsi="Arial" w:cs="Arial"/>
          <w:color w:val="000000"/>
          <w:sz w:val="20"/>
          <w:szCs w:val="20"/>
        </w:rPr>
        <w:t xml:space="preserve">The General Meeting of Shareholders authorizes the </w:t>
      </w:r>
      <w:r w:rsidR="00312742">
        <w:rPr>
          <w:rFonts w:ascii="Arial" w:hAnsi="Arial" w:cs="Arial"/>
          <w:color w:val="000000"/>
          <w:sz w:val="20"/>
          <w:szCs w:val="20"/>
        </w:rPr>
        <w:t>Board of Directors</w:t>
      </w:r>
      <w:r w:rsidRPr="00312742">
        <w:rPr>
          <w:rFonts w:ascii="Arial" w:hAnsi="Arial" w:cs="Arial"/>
          <w:color w:val="000000"/>
          <w:sz w:val="20"/>
          <w:szCs w:val="20"/>
        </w:rPr>
        <w:t xml:space="preserve"> to carry out necessary procedures to register supplementary deposit and register supplementary trading of the offered shares according to the plan mentioned above at VSDC and HNX in accordance with legal regulations.</w:t>
      </w:r>
    </w:p>
    <w:p w14:paraId="5D2C28FD" w14:textId="2BD91707" w:rsidR="00A7728F" w:rsidRPr="00312742" w:rsidRDefault="008236EB" w:rsidP="00D33A8F">
      <w:pPr>
        <w:pBdr>
          <w:top w:val="nil"/>
          <w:left w:val="nil"/>
          <w:bottom w:val="nil"/>
          <w:right w:val="nil"/>
          <w:between w:val="nil"/>
        </w:pBdr>
        <w:tabs>
          <w:tab w:val="left" w:pos="720"/>
        </w:tabs>
        <w:spacing w:after="120" w:line="360" w:lineRule="auto"/>
        <w:jc w:val="both"/>
        <w:rPr>
          <w:rFonts w:ascii="Arial" w:hAnsi="Arial" w:cs="Arial"/>
          <w:sz w:val="20"/>
        </w:rPr>
      </w:pPr>
      <w:r w:rsidRPr="00312742">
        <w:rPr>
          <w:rFonts w:ascii="Arial" w:hAnsi="Arial" w:cs="Arial"/>
          <w:sz w:val="20"/>
        </w:rPr>
        <w:t xml:space="preserve">Article 14. Approve Proposal No. 14/2024/TTDH-HDQT-BCGL dated April 4, 2024 of the </w:t>
      </w:r>
      <w:r w:rsidR="00312742">
        <w:rPr>
          <w:rFonts w:ascii="Arial" w:hAnsi="Arial" w:cs="Arial"/>
          <w:sz w:val="20"/>
        </w:rPr>
        <w:t>Board of Directors</w:t>
      </w:r>
      <w:r w:rsidRPr="00312742">
        <w:rPr>
          <w:rFonts w:ascii="Arial" w:hAnsi="Arial" w:cs="Arial"/>
          <w:sz w:val="20"/>
        </w:rPr>
        <w:t xml:space="preserve"> on the plan to implement the ESOP shares bonus policy in 2024 for the </w:t>
      </w:r>
      <w:r w:rsidR="00312742">
        <w:rPr>
          <w:rFonts w:ascii="Arial" w:hAnsi="Arial" w:cs="Arial"/>
          <w:sz w:val="20"/>
        </w:rPr>
        <w:t>Board of Directors</w:t>
      </w:r>
      <w:r w:rsidRPr="00312742">
        <w:rPr>
          <w:rFonts w:ascii="Arial" w:hAnsi="Arial" w:cs="Arial"/>
          <w:sz w:val="20"/>
        </w:rPr>
        <w:t>, the Supervisory Board and the Executive Board.</w:t>
      </w:r>
    </w:p>
    <w:p w14:paraId="6F60254B" w14:textId="40497AE9" w:rsidR="00A821BE" w:rsidRPr="00312742" w:rsidRDefault="00A821BE" w:rsidP="00D33A8F">
      <w:pPr>
        <w:pStyle w:val="ListParagraph"/>
        <w:numPr>
          <w:ilvl w:val="0"/>
          <w:numId w:val="4"/>
        </w:numPr>
        <w:pBdr>
          <w:top w:val="nil"/>
          <w:left w:val="nil"/>
          <w:bottom w:val="nil"/>
          <w:right w:val="nil"/>
          <w:between w:val="nil"/>
        </w:pBdr>
        <w:tabs>
          <w:tab w:val="left" w:pos="720"/>
        </w:tabs>
        <w:spacing w:after="120" w:line="360" w:lineRule="auto"/>
        <w:contextualSpacing w:val="0"/>
        <w:jc w:val="both"/>
        <w:rPr>
          <w:rFonts w:ascii="Arial" w:eastAsia="Arial" w:hAnsi="Arial" w:cs="Arial"/>
          <w:sz w:val="20"/>
          <w:szCs w:val="20"/>
          <w:lang w:val="vi-VN"/>
        </w:rPr>
      </w:pPr>
      <w:r w:rsidRPr="00312742">
        <w:rPr>
          <w:rFonts w:ascii="Arial" w:eastAsia="Arial" w:hAnsi="Arial" w:cs="Arial"/>
          <w:sz w:val="20"/>
          <w:szCs w:val="20"/>
        </w:rPr>
        <w:t>Share name: Shares of BCG Land Joint Stock Company</w:t>
      </w:r>
    </w:p>
    <w:p w14:paraId="56839D70" w14:textId="77777777" w:rsidR="00A821BE" w:rsidRPr="00312742" w:rsidRDefault="00A821BE" w:rsidP="00D33A8F">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Type of issued share: Common shares</w:t>
      </w:r>
    </w:p>
    <w:p w14:paraId="123BC0CF" w14:textId="77777777" w:rsidR="00A821BE" w:rsidRPr="00312742" w:rsidRDefault="00A821BE" w:rsidP="00D33A8F">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Par value: VND 10,000/share</w:t>
      </w:r>
    </w:p>
    <w:p w14:paraId="73A6982E" w14:textId="6502E2E6" w:rsidR="00A821BE" w:rsidRPr="00312742" w:rsidRDefault="00A821BE" w:rsidP="00D33A8F">
      <w:pPr>
        <w:pStyle w:val="BodyText"/>
        <w:numPr>
          <w:ilvl w:val="0"/>
          <w:numId w:val="4"/>
        </w:numPr>
        <w:spacing w:after="120" w:line="360" w:lineRule="auto"/>
        <w:jc w:val="both"/>
        <w:rPr>
          <w:rFonts w:ascii="Arial" w:hAnsi="Arial" w:cs="Arial"/>
          <w:sz w:val="20"/>
          <w:szCs w:val="20"/>
        </w:rPr>
      </w:pPr>
      <w:r w:rsidRPr="00312742">
        <w:rPr>
          <w:rFonts w:ascii="Arial" w:hAnsi="Arial" w:cs="Arial"/>
          <w:sz w:val="20"/>
          <w:szCs w:val="20"/>
        </w:rPr>
        <w:t xml:space="preserve">Conditions for ESOP </w:t>
      </w:r>
      <w:r w:rsidRPr="00312742">
        <w:rPr>
          <w:rFonts w:ascii="Arial" w:hAnsi="Arial" w:cs="Arial"/>
          <w:sz w:val="20"/>
          <w:szCs w:val="20"/>
          <w:lang w:val="vi-VN"/>
        </w:rPr>
        <w:t>s</w:t>
      </w:r>
      <w:r w:rsidRPr="00312742">
        <w:rPr>
          <w:rFonts w:ascii="Arial" w:hAnsi="Arial" w:cs="Arial"/>
          <w:sz w:val="20"/>
          <w:szCs w:val="20"/>
        </w:rPr>
        <w:t xml:space="preserve">hare </w:t>
      </w:r>
      <w:r w:rsidRPr="00312742">
        <w:rPr>
          <w:rFonts w:ascii="Arial" w:hAnsi="Arial" w:cs="Arial"/>
          <w:sz w:val="20"/>
          <w:szCs w:val="20"/>
          <w:lang w:val="vi-VN"/>
        </w:rPr>
        <w:t>i</w:t>
      </w:r>
      <w:proofErr w:type="spellStart"/>
      <w:r w:rsidRPr="00312742">
        <w:rPr>
          <w:rFonts w:ascii="Arial" w:hAnsi="Arial" w:cs="Arial"/>
          <w:sz w:val="20"/>
          <w:szCs w:val="20"/>
        </w:rPr>
        <w:t>ssuance</w:t>
      </w:r>
      <w:proofErr w:type="spellEnd"/>
      <w:r w:rsidRPr="00312742">
        <w:rPr>
          <w:rFonts w:ascii="Arial" w:hAnsi="Arial" w:cs="Arial"/>
          <w:sz w:val="20"/>
          <w:szCs w:val="20"/>
        </w:rPr>
        <w:t xml:space="preserve">: The </w:t>
      </w:r>
      <w:proofErr w:type="gramStart"/>
      <w:r w:rsidRPr="00312742">
        <w:rPr>
          <w:rFonts w:ascii="Arial" w:hAnsi="Arial" w:cs="Arial"/>
          <w:sz w:val="20"/>
          <w:szCs w:val="20"/>
        </w:rPr>
        <w:t>company</w:t>
      </w:r>
      <w:proofErr w:type="gramEnd"/>
      <w:r w:rsidRPr="00312742">
        <w:rPr>
          <w:rFonts w:ascii="Arial" w:hAnsi="Arial" w:cs="Arial"/>
          <w:sz w:val="20"/>
          <w:szCs w:val="20"/>
        </w:rPr>
        <w:t xml:space="preserve"> must achieve or exceed the consolidated profit after tax plan approved at the Annual General Meeting of Shareholders 2024. </w:t>
      </w:r>
      <w:r w:rsidR="00FA4150" w:rsidRPr="00312742">
        <w:rPr>
          <w:rFonts w:ascii="Arial" w:hAnsi="Arial" w:cs="Arial"/>
          <w:sz w:val="20"/>
          <w:szCs w:val="20"/>
        </w:rPr>
        <w:t>In which, if the profit plan is met, a bonus of 5% of the profit after tax will be appropriated, and if the plan is exceeded, an additional 30% of the profit exceeding the plan will be appropriated</w:t>
      </w:r>
    </w:p>
    <w:p w14:paraId="59292168" w14:textId="33A5E732" w:rsidR="00A821BE" w:rsidRPr="00312742" w:rsidRDefault="00A821BE" w:rsidP="00D33A8F">
      <w:pPr>
        <w:pStyle w:val="BodyText"/>
        <w:spacing w:after="120" w:line="360" w:lineRule="auto"/>
        <w:jc w:val="both"/>
        <w:rPr>
          <w:rFonts w:ascii="Arial" w:hAnsi="Arial" w:cs="Arial"/>
          <w:sz w:val="20"/>
          <w:szCs w:val="20"/>
        </w:rPr>
      </w:pPr>
      <w:r w:rsidRPr="00312742">
        <w:rPr>
          <w:rFonts w:ascii="Arial" w:hAnsi="Arial" w:cs="Arial"/>
          <w:sz w:val="20"/>
          <w:szCs w:val="20"/>
        </w:rPr>
        <w:t xml:space="preserve">Example: If the planned consolidated </w:t>
      </w:r>
      <w:r w:rsidR="00FA4150" w:rsidRPr="00312742">
        <w:rPr>
          <w:rFonts w:ascii="Arial" w:hAnsi="Arial" w:cs="Arial"/>
          <w:sz w:val="20"/>
          <w:szCs w:val="20"/>
        </w:rPr>
        <w:t>profit after tax</w:t>
      </w:r>
      <w:r w:rsidRPr="00312742">
        <w:rPr>
          <w:rFonts w:ascii="Arial" w:hAnsi="Arial" w:cs="Arial"/>
          <w:sz w:val="20"/>
          <w:szCs w:val="20"/>
        </w:rPr>
        <w:t xml:space="preserve"> 2024 is </w:t>
      </w:r>
      <w:r w:rsidR="00FA4150" w:rsidRPr="00312742">
        <w:rPr>
          <w:rFonts w:ascii="Arial" w:hAnsi="Arial" w:cs="Arial"/>
          <w:sz w:val="20"/>
          <w:szCs w:val="20"/>
        </w:rPr>
        <w:t xml:space="preserve">VND </w:t>
      </w:r>
      <w:r w:rsidRPr="00312742">
        <w:rPr>
          <w:rFonts w:ascii="Arial" w:hAnsi="Arial" w:cs="Arial"/>
          <w:sz w:val="20"/>
          <w:szCs w:val="20"/>
        </w:rPr>
        <w:t>100 billion:</w:t>
      </w:r>
    </w:p>
    <w:p w14:paraId="58BB8A1F" w14:textId="77777777" w:rsidR="00FA4150" w:rsidRPr="00312742" w:rsidRDefault="00FA4150" w:rsidP="00D33A8F">
      <w:pPr>
        <w:pStyle w:val="BodyText"/>
        <w:numPr>
          <w:ilvl w:val="0"/>
          <w:numId w:val="7"/>
        </w:numPr>
        <w:spacing w:after="120" w:line="360" w:lineRule="auto"/>
        <w:ind w:left="0" w:firstLine="0"/>
        <w:jc w:val="both"/>
        <w:rPr>
          <w:rFonts w:ascii="Arial" w:hAnsi="Arial" w:cs="Arial"/>
          <w:sz w:val="20"/>
          <w:szCs w:val="20"/>
        </w:rPr>
      </w:pPr>
      <w:r w:rsidRPr="00312742">
        <w:rPr>
          <w:rFonts w:ascii="Arial" w:hAnsi="Arial" w:cs="Arial"/>
          <w:sz w:val="20"/>
          <w:szCs w:val="20"/>
        </w:rPr>
        <w:t xml:space="preserve">In case that the results on business activities 2024 show a consolidated profit after tax of VND </w:t>
      </w:r>
      <w:r w:rsidRPr="00312742">
        <w:rPr>
          <w:rFonts w:ascii="Arial" w:hAnsi="Arial" w:cs="Arial"/>
          <w:sz w:val="20"/>
          <w:szCs w:val="20"/>
        </w:rPr>
        <w:lastRenderedPageBreak/>
        <w:t>100 billion, the value of ESOP share issuance would be 5% x VND 100 billion= VND 5 billion.</w:t>
      </w:r>
    </w:p>
    <w:p w14:paraId="7EA345D9" w14:textId="2820221E" w:rsidR="00FA4150" w:rsidRPr="00312742" w:rsidRDefault="00FA4150" w:rsidP="00D33A8F">
      <w:pPr>
        <w:pStyle w:val="BodyText"/>
        <w:numPr>
          <w:ilvl w:val="0"/>
          <w:numId w:val="7"/>
        </w:numPr>
        <w:spacing w:after="120" w:line="360" w:lineRule="auto"/>
        <w:ind w:left="0" w:firstLine="0"/>
        <w:jc w:val="both"/>
        <w:rPr>
          <w:rFonts w:ascii="Arial" w:hAnsi="Arial" w:cs="Arial"/>
          <w:sz w:val="20"/>
          <w:szCs w:val="20"/>
        </w:rPr>
      </w:pPr>
      <w:r w:rsidRPr="00312742">
        <w:rPr>
          <w:rFonts w:ascii="Arial" w:hAnsi="Arial" w:cs="Arial"/>
          <w:sz w:val="20"/>
          <w:szCs w:val="20"/>
        </w:rPr>
        <w:t>In case that the results on business activities 2024</w:t>
      </w:r>
      <w:r w:rsidR="00312742">
        <w:rPr>
          <w:rFonts w:ascii="Arial" w:hAnsi="Arial" w:cs="Arial"/>
          <w:sz w:val="20"/>
          <w:szCs w:val="20"/>
        </w:rPr>
        <w:t xml:space="preserve"> </w:t>
      </w:r>
      <w:r w:rsidRPr="00312742">
        <w:rPr>
          <w:rFonts w:ascii="Arial" w:hAnsi="Arial" w:cs="Arial"/>
          <w:sz w:val="20"/>
          <w:szCs w:val="20"/>
        </w:rPr>
        <w:t xml:space="preserve">exceed the plan with a consolidated profit after tax of VND 120 billion, the value of ESOP share issuance would be (5% x 100) + (120-100) x 30% = VND 5 billion + VND 6 billion = VND 11 billion. </w:t>
      </w:r>
    </w:p>
    <w:p w14:paraId="3398D23A" w14:textId="597B3823" w:rsidR="00A821BE" w:rsidRPr="00312742" w:rsidRDefault="00FA4150" w:rsidP="00D33A8F">
      <w:pPr>
        <w:pStyle w:val="BodyText"/>
        <w:numPr>
          <w:ilvl w:val="0"/>
          <w:numId w:val="4"/>
        </w:numPr>
        <w:spacing w:after="120" w:line="360" w:lineRule="auto"/>
        <w:jc w:val="both"/>
        <w:rPr>
          <w:rFonts w:ascii="Arial" w:hAnsi="Arial" w:cs="Arial"/>
          <w:sz w:val="20"/>
          <w:szCs w:val="20"/>
        </w:rPr>
      </w:pPr>
      <w:r w:rsidRPr="00312742">
        <w:rPr>
          <w:rFonts w:ascii="Arial" w:hAnsi="Arial" w:cs="Arial"/>
          <w:sz w:val="20"/>
          <w:szCs w:val="20"/>
        </w:rPr>
        <w:t>Maximum Issuance Quantity: Authorize t</w:t>
      </w:r>
      <w:r w:rsidR="00A821BE" w:rsidRPr="00312742">
        <w:rPr>
          <w:rFonts w:ascii="Arial" w:hAnsi="Arial" w:cs="Arial"/>
          <w:sz w:val="20"/>
          <w:szCs w:val="20"/>
        </w:rPr>
        <w:t xml:space="preserve">he </w:t>
      </w:r>
      <w:r w:rsidR="00312742">
        <w:rPr>
          <w:rFonts w:ascii="Arial" w:hAnsi="Arial" w:cs="Arial"/>
          <w:sz w:val="20"/>
          <w:szCs w:val="20"/>
        </w:rPr>
        <w:t>Board of Directors</w:t>
      </w:r>
      <w:r w:rsidR="00A821BE" w:rsidRPr="00312742">
        <w:rPr>
          <w:rFonts w:ascii="Arial" w:hAnsi="Arial" w:cs="Arial"/>
          <w:sz w:val="20"/>
          <w:szCs w:val="20"/>
        </w:rPr>
        <w:t xml:space="preserve"> to determine the </w:t>
      </w:r>
      <w:r w:rsidRPr="00312742">
        <w:rPr>
          <w:rFonts w:ascii="Arial" w:hAnsi="Arial" w:cs="Arial"/>
          <w:sz w:val="20"/>
          <w:szCs w:val="20"/>
        </w:rPr>
        <w:t>number</w:t>
      </w:r>
      <w:r w:rsidR="00A821BE" w:rsidRPr="00312742">
        <w:rPr>
          <w:rFonts w:ascii="Arial" w:hAnsi="Arial" w:cs="Arial"/>
          <w:sz w:val="20"/>
          <w:szCs w:val="20"/>
        </w:rPr>
        <w:t xml:space="preserve"> of shares to be issued, ensuring it does not exceed 10% of the </w:t>
      </w:r>
      <w:r w:rsidRPr="00312742">
        <w:rPr>
          <w:rFonts w:ascii="Arial" w:hAnsi="Arial" w:cs="Arial"/>
          <w:sz w:val="20"/>
          <w:szCs w:val="20"/>
        </w:rPr>
        <w:t>profit after tax stated in the Audited Consolidated Financial S</w:t>
      </w:r>
      <w:r w:rsidR="00A821BE" w:rsidRPr="00312742">
        <w:rPr>
          <w:rFonts w:ascii="Arial" w:hAnsi="Arial" w:cs="Arial"/>
          <w:sz w:val="20"/>
          <w:szCs w:val="20"/>
        </w:rPr>
        <w:t>tatements 2024.</w:t>
      </w:r>
    </w:p>
    <w:p w14:paraId="08C5DA15" w14:textId="60A81DDF" w:rsidR="00A821BE" w:rsidRPr="00312742" w:rsidRDefault="005951EC" w:rsidP="00D33A8F">
      <w:pPr>
        <w:pStyle w:val="BodyText"/>
        <w:numPr>
          <w:ilvl w:val="0"/>
          <w:numId w:val="4"/>
        </w:numPr>
        <w:spacing w:after="120" w:line="360" w:lineRule="auto"/>
        <w:jc w:val="both"/>
        <w:rPr>
          <w:rFonts w:ascii="Arial" w:hAnsi="Arial" w:cs="Arial"/>
          <w:sz w:val="20"/>
          <w:szCs w:val="20"/>
        </w:rPr>
      </w:pPr>
      <w:r w:rsidRPr="00312742">
        <w:rPr>
          <w:rFonts w:ascii="Arial" w:hAnsi="Arial" w:cs="Arial"/>
          <w:sz w:val="20"/>
          <w:szCs w:val="20"/>
        </w:rPr>
        <w:t>Issuance m</w:t>
      </w:r>
      <w:r w:rsidR="00A821BE" w:rsidRPr="00312742">
        <w:rPr>
          <w:rFonts w:ascii="Arial" w:hAnsi="Arial" w:cs="Arial"/>
          <w:sz w:val="20"/>
          <w:szCs w:val="20"/>
        </w:rPr>
        <w:t>ethod: Issuance of bonus shares through the employee stock ownership program of the Company.</w:t>
      </w:r>
    </w:p>
    <w:p w14:paraId="294C1765" w14:textId="57FAB6EC" w:rsidR="00A821BE" w:rsidRPr="00312742" w:rsidRDefault="005951EC" w:rsidP="00D33A8F">
      <w:pPr>
        <w:pStyle w:val="BodyText"/>
        <w:numPr>
          <w:ilvl w:val="0"/>
          <w:numId w:val="4"/>
        </w:numPr>
        <w:spacing w:after="120" w:line="360" w:lineRule="auto"/>
        <w:jc w:val="both"/>
        <w:rPr>
          <w:rFonts w:ascii="Arial" w:hAnsi="Arial" w:cs="Arial"/>
          <w:sz w:val="20"/>
          <w:szCs w:val="20"/>
        </w:rPr>
      </w:pPr>
      <w:r w:rsidRPr="00312742">
        <w:rPr>
          <w:rFonts w:ascii="Arial" w:hAnsi="Arial" w:cs="Arial"/>
          <w:sz w:val="20"/>
          <w:szCs w:val="20"/>
        </w:rPr>
        <w:t>Source of i</w:t>
      </w:r>
      <w:r w:rsidR="00A821BE" w:rsidRPr="00312742">
        <w:rPr>
          <w:rFonts w:ascii="Arial" w:hAnsi="Arial" w:cs="Arial"/>
          <w:sz w:val="20"/>
          <w:szCs w:val="20"/>
        </w:rPr>
        <w:t xml:space="preserve">ssuance: Undistributed </w:t>
      </w:r>
      <w:r w:rsidRPr="00312742">
        <w:rPr>
          <w:rFonts w:ascii="Arial" w:hAnsi="Arial" w:cs="Arial"/>
          <w:sz w:val="20"/>
          <w:szCs w:val="20"/>
        </w:rPr>
        <w:t>profit after tax</w:t>
      </w:r>
      <w:r w:rsidR="00A821BE" w:rsidRPr="00312742">
        <w:rPr>
          <w:rFonts w:ascii="Arial" w:hAnsi="Arial" w:cs="Arial"/>
          <w:sz w:val="20"/>
          <w:szCs w:val="20"/>
        </w:rPr>
        <w:t xml:space="preserve"> as of Decem</w:t>
      </w:r>
      <w:r w:rsidRPr="00312742">
        <w:rPr>
          <w:rFonts w:ascii="Arial" w:hAnsi="Arial" w:cs="Arial"/>
          <w:sz w:val="20"/>
          <w:szCs w:val="20"/>
        </w:rPr>
        <w:t>ber 31, 2024, according to the Audited Financial S</w:t>
      </w:r>
      <w:r w:rsidR="00A821BE" w:rsidRPr="00312742">
        <w:rPr>
          <w:rFonts w:ascii="Arial" w:hAnsi="Arial" w:cs="Arial"/>
          <w:sz w:val="20"/>
          <w:szCs w:val="20"/>
        </w:rPr>
        <w:t>tatements 2024.</w:t>
      </w:r>
    </w:p>
    <w:p w14:paraId="672A4745" w14:textId="0401641F" w:rsidR="00A821BE" w:rsidRPr="00312742" w:rsidRDefault="005951EC" w:rsidP="00D33A8F">
      <w:pPr>
        <w:pStyle w:val="BodyText"/>
        <w:numPr>
          <w:ilvl w:val="0"/>
          <w:numId w:val="4"/>
        </w:numPr>
        <w:spacing w:after="120" w:line="360" w:lineRule="auto"/>
        <w:jc w:val="both"/>
        <w:rPr>
          <w:rFonts w:ascii="Arial" w:hAnsi="Arial" w:cs="Arial"/>
          <w:sz w:val="20"/>
          <w:szCs w:val="20"/>
        </w:rPr>
      </w:pPr>
      <w:r w:rsidRPr="00312742">
        <w:rPr>
          <w:rFonts w:ascii="Arial" w:hAnsi="Arial" w:cs="Arial"/>
          <w:sz w:val="20"/>
          <w:szCs w:val="20"/>
        </w:rPr>
        <w:t>Issuance time: After the Audited F</w:t>
      </w:r>
      <w:r w:rsidR="00A821BE" w:rsidRPr="00312742">
        <w:rPr>
          <w:rFonts w:ascii="Arial" w:hAnsi="Arial" w:cs="Arial"/>
          <w:sz w:val="20"/>
          <w:szCs w:val="20"/>
        </w:rPr>
        <w:t xml:space="preserve">inancial </w:t>
      </w:r>
      <w:r w:rsidRPr="00312742">
        <w:rPr>
          <w:rFonts w:ascii="Arial" w:hAnsi="Arial" w:cs="Arial"/>
          <w:sz w:val="20"/>
          <w:szCs w:val="20"/>
        </w:rPr>
        <w:t xml:space="preserve">Statements </w:t>
      </w:r>
      <w:r w:rsidR="00A821BE" w:rsidRPr="00312742">
        <w:rPr>
          <w:rFonts w:ascii="Arial" w:hAnsi="Arial" w:cs="Arial"/>
          <w:sz w:val="20"/>
          <w:szCs w:val="20"/>
        </w:rPr>
        <w:t xml:space="preserve">2024 </w:t>
      </w:r>
      <w:bookmarkStart w:id="1" w:name="_GoBack"/>
      <w:bookmarkEnd w:id="1"/>
      <w:r w:rsidR="00A821BE" w:rsidRPr="00312742">
        <w:rPr>
          <w:rFonts w:ascii="Arial" w:hAnsi="Arial" w:cs="Arial"/>
          <w:sz w:val="20"/>
          <w:szCs w:val="20"/>
        </w:rPr>
        <w:t>is available.</w:t>
      </w:r>
    </w:p>
    <w:p w14:paraId="5BFD0A24" w14:textId="25052F72" w:rsidR="00A821BE" w:rsidRPr="00312742" w:rsidRDefault="00A821BE" w:rsidP="00D33A8F">
      <w:pPr>
        <w:pStyle w:val="BodyText"/>
        <w:numPr>
          <w:ilvl w:val="0"/>
          <w:numId w:val="4"/>
        </w:numPr>
        <w:spacing w:after="120" w:line="360" w:lineRule="auto"/>
        <w:jc w:val="both"/>
        <w:rPr>
          <w:rFonts w:ascii="Arial" w:hAnsi="Arial" w:cs="Arial"/>
          <w:sz w:val="20"/>
          <w:szCs w:val="20"/>
        </w:rPr>
      </w:pPr>
      <w:r w:rsidRPr="00312742">
        <w:rPr>
          <w:rFonts w:ascii="Arial" w:hAnsi="Arial" w:cs="Arial"/>
          <w:sz w:val="20"/>
          <w:szCs w:val="20"/>
        </w:rPr>
        <w:t>Is</w:t>
      </w:r>
      <w:r w:rsidR="005951EC" w:rsidRPr="00312742">
        <w:rPr>
          <w:rFonts w:ascii="Arial" w:hAnsi="Arial" w:cs="Arial"/>
          <w:sz w:val="20"/>
          <w:szCs w:val="20"/>
        </w:rPr>
        <w:t>suance r</w:t>
      </w:r>
      <w:r w:rsidRPr="00312742">
        <w:rPr>
          <w:rFonts w:ascii="Arial" w:hAnsi="Arial" w:cs="Arial"/>
          <w:sz w:val="20"/>
          <w:szCs w:val="20"/>
        </w:rPr>
        <w:t xml:space="preserve">ecipients: The ESOP program applies to members of the </w:t>
      </w:r>
      <w:r w:rsidR="00312742">
        <w:rPr>
          <w:rFonts w:ascii="Arial" w:hAnsi="Arial" w:cs="Arial"/>
          <w:sz w:val="20"/>
          <w:szCs w:val="20"/>
        </w:rPr>
        <w:t>Board of Directors</w:t>
      </w:r>
      <w:r w:rsidRPr="00312742">
        <w:rPr>
          <w:rFonts w:ascii="Arial" w:hAnsi="Arial" w:cs="Arial"/>
          <w:sz w:val="20"/>
          <w:szCs w:val="20"/>
        </w:rPr>
        <w:t xml:space="preserve">, </w:t>
      </w:r>
      <w:r w:rsidR="005951EC" w:rsidRPr="00312742">
        <w:rPr>
          <w:rFonts w:ascii="Arial" w:hAnsi="Arial" w:cs="Arial"/>
          <w:sz w:val="20"/>
          <w:szCs w:val="20"/>
          <w:lang w:val="vi-VN"/>
        </w:rPr>
        <w:t xml:space="preserve">the </w:t>
      </w:r>
      <w:r w:rsidRPr="00312742">
        <w:rPr>
          <w:rFonts w:ascii="Arial" w:hAnsi="Arial" w:cs="Arial"/>
          <w:sz w:val="20"/>
          <w:szCs w:val="20"/>
        </w:rPr>
        <w:t xml:space="preserve">Supervisory Board, </w:t>
      </w:r>
      <w:r w:rsidR="005951EC" w:rsidRPr="00312742">
        <w:rPr>
          <w:rFonts w:ascii="Arial" w:hAnsi="Arial" w:cs="Arial"/>
          <w:sz w:val="20"/>
          <w:szCs w:val="20"/>
        </w:rPr>
        <w:t>the Executive Board</w:t>
      </w:r>
      <w:r w:rsidRPr="00312742">
        <w:rPr>
          <w:rFonts w:ascii="Arial" w:hAnsi="Arial" w:cs="Arial"/>
          <w:sz w:val="20"/>
          <w:szCs w:val="20"/>
        </w:rPr>
        <w:t xml:space="preserve">, and employees as determined by the </w:t>
      </w:r>
      <w:r w:rsidR="00312742">
        <w:rPr>
          <w:rFonts w:ascii="Arial" w:hAnsi="Arial" w:cs="Arial"/>
          <w:sz w:val="20"/>
          <w:szCs w:val="20"/>
        </w:rPr>
        <w:t>Board of Directors</w:t>
      </w:r>
      <w:r w:rsidRPr="00312742">
        <w:rPr>
          <w:rFonts w:ascii="Arial" w:hAnsi="Arial" w:cs="Arial"/>
          <w:sz w:val="20"/>
          <w:szCs w:val="20"/>
        </w:rPr>
        <w:t>.</w:t>
      </w:r>
    </w:p>
    <w:p w14:paraId="28729147" w14:textId="77777777" w:rsidR="005951EC" w:rsidRPr="00312742" w:rsidRDefault="005951EC" w:rsidP="00D33A8F">
      <w:pPr>
        <w:pStyle w:val="BodyText"/>
        <w:numPr>
          <w:ilvl w:val="0"/>
          <w:numId w:val="4"/>
        </w:numPr>
        <w:spacing w:after="120" w:line="360" w:lineRule="auto"/>
        <w:jc w:val="both"/>
        <w:rPr>
          <w:rFonts w:ascii="Arial" w:hAnsi="Arial" w:cs="Arial"/>
          <w:sz w:val="20"/>
          <w:szCs w:val="20"/>
        </w:rPr>
      </w:pPr>
      <w:r w:rsidRPr="00312742">
        <w:rPr>
          <w:rFonts w:ascii="Arial" w:hAnsi="Arial" w:cs="Arial"/>
          <w:sz w:val="20"/>
          <w:szCs w:val="20"/>
        </w:rPr>
        <w:t>Purpose of i</w:t>
      </w:r>
      <w:r w:rsidR="00A821BE" w:rsidRPr="00312742">
        <w:rPr>
          <w:rFonts w:ascii="Arial" w:hAnsi="Arial" w:cs="Arial"/>
          <w:sz w:val="20"/>
          <w:szCs w:val="20"/>
        </w:rPr>
        <w:t xml:space="preserve">ssuance: Issuance of ESOP shares and increase in charter capital. </w:t>
      </w:r>
    </w:p>
    <w:p w14:paraId="157AEC62" w14:textId="58E26F90" w:rsidR="00A821BE" w:rsidRPr="00312742" w:rsidRDefault="00A821BE" w:rsidP="00D33A8F">
      <w:pPr>
        <w:pStyle w:val="BodyText"/>
        <w:numPr>
          <w:ilvl w:val="0"/>
          <w:numId w:val="4"/>
        </w:numPr>
        <w:spacing w:after="120" w:line="360" w:lineRule="auto"/>
        <w:jc w:val="both"/>
        <w:rPr>
          <w:rFonts w:ascii="Arial" w:hAnsi="Arial" w:cs="Arial"/>
          <w:sz w:val="20"/>
          <w:szCs w:val="20"/>
        </w:rPr>
      </w:pPr>
      <w:r w:rsidRPr="00312742">
        <w:rPr>
          <w:rFonts w:ascii="Arial" w:hAnsi="Arial" w:cs="Arial"/>
          <w:sz w:val="20"/>
          <w:szCs w:val="20"/>
        </w:rPr>
        <w:t xml:space="preserve">Distribution and selection criteria: Determined by the </w:t>
      </w:r>
      <w:r w:rsidR="00312742">
        <w:rPr>
          <w:rFonts w:ascii="Arial" w:hAnsi="Arial" w:cs="Arial"/>
          <w:sz w:val="20"/>
          <w:szCs w:val="20"/>
        </w:rPr>
        <w:t>Board of Directors</w:t>
      </w:r>
      <w:r w:rsidRPr="00312742">
        <w:rPr>
          <w:rFonts w:ascii="Arial" w:hAnsi="Arial" w:cs="Arial"/>
          <w:sz w:val="20"/>
          <w:szCs w:val="20"/>
        </w:rPr>
        <w:t>.</w:t>
      </w:r>
    </w:p>
    <w:p w14:paraId="27CB3542" w14:textId="5F37F51A" w:rsidR="00A821BE" w:rsidRPr="00312742" w:rsidRDefault="005951EC" w:rsidP="00D33A8F">
      <w:pPr>
        <w:pStyle w:val="BodyText"/>
        <w:numPr>
          <w:ilvl w:val="0"/>
          <w:numId w:val="4"/>
        </w:numPr>
        <w:spacing w:after="120" w:line="360" w:lineRule="auto"/>
        <w:jc w:val="both"/>
        <w:rPr>
          <w:rFonts w:ascii="Arial" w:hAnsi="Arial" w:cs="Arial"/>
          <w:sz w:val="20"/>
          <w:szCs w:val="20"/>
        </w:rPr>
      </w:pPr>
      <w:r w:rsidRPr="00312742">
        <w:rPr>
          <w:rFonts w:ascii="Arial" w:hAnsi="Arial" w:cs="Arial"/>
          <w:sz w:val="20"/>
          <w:szCs w:val="20"/>
        </w:rPr>
        <w:t>Restrictions on t</w:t>
      </w:r>
      <w:r w:rsidR="00A821BE" w:rsidRPr="00312742">
        <w:rPr>
          <w:rFonts w:ascii="Arial" w:hAnsi="Arial" w:cs="Arial"/>
          <w:sz w:val="20"/>
          <w:szCs w:val="20"/>
        </w:rPr>
        <w:t>ransfer: Restriction for 2 years from the end of the issuance period.</w:t>
      </w:r>
    </w:p>
    <w:p w14:paraId="6A1EC1D8" w14:textId="725D1F27" w:rsidR="008236EB" w:rsidRPr="00312742" w:rsidRDefault="00A821BE" w:rsidP="00D33A8F">
      <w:pPr>
        <w:pStyle w:val="BodyText"/>
        <w:numPr>
          <w:ilvl w:val="0"/>
          <w:numId w:val="4"/>
        </w:numPr>
        <w:spacing w:after="120" w:line="360" w:lineRule="auto"/>
        <w:jc w:val="both"/>
        <w:rPr>
          <w:rFonts w:ascii="Arial" w:hAnsi="Arial" w:cs="Arial"/>
          <w:sz w:val="20"/>
          <w:szCs w:val="20"/>
        </w:rPr>
      </w:pPr>
      <w:r w:rsidRPr="00312742">
        <w:rPr>
          <w:rFonts w:ascii="Arial" w:hAnsi="Arial" w:cs="Arial"/>
          <w:sz w:val="20"/>
          <w:szCs w:val="20"/>
        </w:rPr>
        <w:t>All additional shares issued will be listed on the Hanoi Stock Exchange.</w:t>
      </w:r>
    </w:p>
    <w:p w14:paraId="022D6275" w14:textId="31BAE3E1"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Article 15. Approve Proposal No. 15/2024/TTDH-HDQT-BCGL dated April 4, 2024</w:t>
      </w:r>
      <w:r w:rsidR="00A7251F">
        <w:rPr>
          <w:rFonts w:ascii="Arial" w:hAnsi="Arial" w:cs="Arial"/>
          <w:sz w:val="20"/>
        </w:rPr>
        <w:t>,</w:t>
      </w:r>
      <w:r w:rsidRPr="00312742">
        <w:rPr>
          <w:rFonts w:ascii="Arial" w:hAnsi="Arial" w:cs="Arial"/>
          <w:sz w:val="20"/>
        </w:rPr>
        <w:t xml:space="preserve"> of the </w:t>
      </w:r>
      <w:r w:rsidR="00312742">
        <w:rPr>
          <w:rFonts w:ascii="Arial" w:hAnsi="Arial" w:cs="Arial"/>
          <w:sz w:val="20"/>
        </w:rPr>
        <w:t>Board of Directors</w:t>
      </w:r>
      <w:r w:rsidRPr="00312742">
        <w:rPr>
          <w:rFonts w:ascii="Arial" w:hAnsi="Arial" w:cs="Arial"/>
          <w:sz w:val="20"/>
        </w:rPr>
        <w:t xml:space="preserve"> on amendments and supplements to the Charter of BCG Land Joint Stock Company (12th time)</w:t>
      </w:r>
    </w:p>
    <w:p w14:paraId="2226CF3D" w14:textId="1B6881E1"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 xml:space="preserve">Article 16. Approve the results of additional election of members of the </w:t>
      </w:r>
      <w:r w:rsidR="00312742">
        <w:rPr>
          <w:rFonts w:ascii="Arial" w:hAnsi="Arial" w:cs="Arial"/>
          <w:sz w:val="20"/>
        </w:rPr>
        <w:t>Board of Directors</w:t>
      </w:r>
      <w:r w:rsidRPr="00312742">
        <w:rPr>
          <w:rFonts w:ascii="Arial" w:hAnsi="Arial" w:cs="Arial"/>
          <w:sz w:val="20"/>
        </w:rPr>
        <w:t xml:space="preserve"> for the 2022-2027 term as follows:</w:t>
      </w: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5"/>
        <w:gridCol w:w="8295"/>
      </w:tblGrid>
      <w:tr w:rsidR="008236EB" w:rsidRPr="00312742" w14:paraId="6C779623" w14:textId="77777777" w:rsidTr="00A7251F">
        <w:trPr>
          <w:jc w:val="center"/>
        </w:trPr>
        <w:tc>
          <w:tcPr>
            <w:tcW w:w="397" w:type="pct"/>
            <w:shd w:val="clear" w:color="auto" w:fill="auto"/>
            <w:tcMar>
              <w:top w:w="0" w:type="dxa"/>
              <w:bottom w:w="0" w:type="dxa"/>
            </w:tcMar>
            <w:vAlign w:val="center"/>
          </w:tcPr>
          <w:p w14:paraId="45E91B7F" w14:textId="77777777" w:rsidR="008236EB"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No.</w:t>
            </w:r>
          </w:p>
        </w:tc>
        <w:tc>
          <w:tcPr>
            <w:tcW w:w="4603" w:type="pct"/>
            <w:shd w:val="clear" w:color="auto" w:fill="auto"/>
            <w:tcMar>
              <w:top w:w="0" w:type="dxa"/>
              <w:bottom w:w="0" w:type="dxa"/>
            </w:tcMar>
            <w:vAlign w:val="center"/>
          </w:tcPr>
          <w:p w14:paraId="1AD0BACB" w14:textId="77777777" w:rsidR="008236EB"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Full name</w:t>
            </w:r>
          </w:p>
        </w:tc>
      </w:tr>
      <w:tr w:rsidR="008236EB" w:rsidRPr="00312742" w14:paraId="0C1D213B" w14:textId="77777777" w:rsidTr="00A7251F">
        <w:trPr>
          <w:jc w:val="center"/>
        </w:trPr>
        <w:tc>
          <w:tcPr>
            <w:tcW w:w="397" w:type="pct"/>
            <w:shd w:val="clear" w:color="auto" w:fill="auto"/>
            <w:tcMar>
              <w:top w:w="0" w:type="dxa"/>
              <w:bottom w:w="0" w:type="dxa"/>
            </w:tcMar>
            <w:vAlign w:val="center"/>
          </w:tcPr>
          <w:p w14:paraId="42C7A132" w14:textId="77777777" w:rsidR="008236EB"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1</w:t>
            </w:r>
          </w:p>
        </w:tc>
        <w:tc>
          <w:tcPr>
            <w:tcW w:w="4603" w:type="pct"/>
            <w:shd w:val="clear" w:color="auto" w:fill="auto"/>
            <w:tcMar>
              <w:top w:w="0" w:type="dxa"/>
              <w:bottom w:w="0" w:type="dxa"/>
            </w:tcMar>
            <w:vAlign w:val="center"/>
          </w:tcPr>
          <w:p w14:paraId="7F7FC4F7" w14:textId="4CF576EF" w:rsidR="008236EB" w:rsidRPr="00312742" w:rsidRDefault="00104145"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 xml:space="preserve">Mr. Vu </w:t>
            </w:r>
            <w:proofErr w:type="spellStart"/>
            <w:r w:rsidRPr="00312742">
              <w:rPr>
                <w:rFonts w:ascii="Arial" w:hAnsi="Arial" w:cs="Arial"/>
                <w:sz w:val="20"/>
              </w:rPr>
              <w:t>Xuan</w:t>
            </w:r>
            <w:proofErr w:type="spellEnd"/>
            <w:r w:rsidRPr="00312742">
              <w:rPr>
                <w:rFonts w:ascii="Arial" w:hAnsi="Arial" w:cs="Arial"/>
                <w:sz w:val="20"/>
              </w:rPr>
              <w:t xml:space="preserve"> </w:t>
            </w:r>
            <w:proofErr w:type="spellStart"/>
            <w:r w:rsidRPr="00312742">
              <w:rPr>
                <w:rFonts w:ascii="Arial" w:hAnsi="Arial" w:cs="Arial"/>
                <w:sz w:val="20"/>
              </w:rPr>
              <w:t>Chien</w:t>
            </w:r>
            <w:proofErr w:type="spellEnd"/>
            <w:r w:rsidRPr="00312742">
              <w:rPr>
                <w:rFonts w:ascii="Arial" w:hAnsi="Arial" w:cs="Arial"/>
                <w:sz w:val="20"/>
              </w:rPr>
              <w:t xml:space="preserve"> (Independent M</w:t>
            </w:r>
            <w:r w:rsidR="008236EB" w:rsidRPr="00312742">
              <w:rPr>
                <w:rFonts w:ascii="Arial" w:hAnsi="Arial" w:cs="Arial"/>
                <w:sz w:val="20"/>
              </w:rPr>
              <w:t xml:space="preserve">ember of the </w:t>
            </w:r>
            <w:r w:rsidR="00312742">
              <w:rPr>
                <w:rFonts w:ascii="Arial" w:hAnsi="Arial" w:cs="Arial"/>
                <w:sz w:val="20"/>
              </w:rPr>
              <w:t>Board of Directors</w:t>
            </w:r>
            <w:r w:rsidR="008236EB" w:rsidRPr="00312742">
              <w:rPr>
                <w:rFonts w:ascii="Arial" w:hAnsi="Arial" w:cs="Arial"/>
                <w:sz w:val="20"/>
              </w:rPr>
              <w:t>)</w:t>
            </w:r>
          </w:p>
        </w:tc>
      </w:tr>
      <w:tr w:rsidR="008236EB" w:rsidRPr="00312742" w14:paraId="47D97951" w14:textId="77777777" w:rsidTr="00A7251F">
        <w:trPr>
          <w:jc w:val="center"/>
        </w:trPr>
        <w:tc>
          <w:tcPr>
            <w:tcW w:w="397" w:type="pct"/>
            <w:shd w:val="clear" w:color="auto" w:fill="auto"/>
            <w:tcMar>
              <w:top w:w="0" w:type="dxa"/>
              <w:bottom w:w="0" w:type="dxa"/>
            </w:tcMar>
            <w:vAlign w:val="center"/>
          </w:tcPr>
          <w:p w14:paraId="5490928C" w14:textId="77777777" w:rsidR="008236EB"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2</w:t>
            </w:r>
          </w:p>
        </w:tc>
        <w:tc>
          <w:tcPr>
            <w:tcW w:w="4603" w:type="pct"/>
            <w:shd w:val="clear" w:color="auto" w:fill="auto"/>
            <w:tcMar>
              <w:top w:w="0" w:type="dxa"/>
              <w:bottom w:w="0" w:type="dxa"/>
            </w:tcMar>
            <w:vAlign w:val="center"/>
          </w:tcPr>
          <w:p w14:paraId="4952F4F4" w14:textId="62D0DFF9" w:rsidR="008236EB"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Mr.</w:t>
            </w:r>
            <w:r w:rsidR="00104145" w:rsidRPr="00312742">
              <w:rPr>
                <w:rFonts w:ascii="Arial" w:hAnsi="Arial" w:cs="Arial"/>
                <w:sz w:val="20"/>
              </w:rPr>
              <w:t xml:space="preserve"> Nguyen </w:t>
            </w:r>
            <w:proofErr w:type="spellStart"/>
            <w:r w:rsidR="00104145" w:rsidRPr="00312742">
              <w:rPr>
                <w:rFonts w:ascii="Arial" w:hAnsi="Arial" w:cs="Arial"/>
                <w:sz w:val="20"/>
              </w:rPr>
              <w:t>Thanh</w:t>
            </w:r>
            <w:proofErr w:type="spellEnd"/>
            <w:r w:rsidR="00104145" w:rsidRPr="00312742">
              <w:rPr>
                <w:rFonts w:ascii="Arial" w:hAnsi="Arial" w:cs="Arial"/>
                <w:sz w:val="20"/>
              </w:rPr>
              <w:t xml:space="preserve"> Hung (M</w:t>
            </w:r>
            <w:r w:rsidRPr="00312742">
              <w:rPr>
                <w:rFonts w:ascii="Arial" w:hAnsi="Arial" w:cs="Arial"/>
                <w:sz w:val="20"/>
              </w:rPr>
              <w:t xml:space="preserve">ember of the </w:t>
            </w:r>
            <w:r w:rsidR="00312742">
              <w:rPr>
                <w:rFonts w:ascii="Arial" w:hAnsi="Arial" w:cs="Arial"/>
                <w:sz w:val="20"/>
              </w:rPr>
              <w:t>Board of Directors</w:t>
            </w:r>
            <w:r w:rsidRPr="00312742">
              <w:rPr>
                <w:rFonts w:ascii="Arial" w:hAnsi="Arial" w:cs="Arial"/>
                <w:sz w:val="20"/>
              </w:rPr>
              <w:t>)</w:t>
            </w:r>
          </w:p>
        </w:tc>
      </w:tr>
      <w:tr w:rsidR="008236EB" w:rsidRPr="00312742" w14:paraId="400CE37A" w14:textId="77777777" w:rsidTr="00A7251F">
        <w:trPr>
          <w:jc w:val="center"/>
        </w:trPr>
        <w:tc>
          <w:tcPr>
            <w:tcW w:w="397" w:type="pct"/>
            <w:shd w:val="clear" w:color="auto" w:fill="auto"/>
            <w:tcMar>
              <w:top w:w="0" w:type="dxa"/>
              <w:bottom w:w="0" w:type="dxa"/>
            </w:tcMar>
            <w:vAlign w:val="center"/>
          </w:tcPr>
          <w:p w14:paraId="7D10006C" w14:textId="77777777" w:rsidR="008236EB"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3</w:t>
            </w:r>
          </w:p>
        </w:tc>
        <w:tc>
          <w:tcPr>
            <w:tcW w:w="4603" w:type="pct"/>
            <w:shd w:val="clear" w:color="auto" w:fill="auto"/>
            <w:tcMar>
              <w:top w:w="0" w:type="dxa"/>
              <w:bottom w:w="0" w:type="dxa"/>
            </w:tcMar>
            <w:vAlign w:val="center"/>
          </w:tcPr>
          <w:p w14:paraId="4BEE25AD" w14:textId="1C8B3320" w:rsidR="008236EB" w:rsidRPr="00312742" w:rsidRDefault="00104145"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 xml:space="preserve">Mr. Pham Dai </w:t>
            </w:r>
            <w:proofErr w:type="spellStart"/>
            <w:r w:rsidRPr="00312742">
              <w:rPr>
                <w:rFonts w:ascii="Arial" w:hAnsi="Arial" w:cs="Arial"/>
                <w:sz w:val="20"/>
              </w:rPr>
              <w:t>Nghia</w:t>
            </w:r>
            <w:proofErr w:type="spellEnd"/>
            <w:r w:rsidRPr="00312742">
              <w:rPr>
                <w:rFonts w:ascii="Arial" w:hAnsi="Arial" w:cs="Arial"/>
                <w:sz w:val="20"/>
              </w:rPr>
              <w:t xml:space="preserve"> (M</w:t>
            </w:r>
            <w:r w:rsidR="008236EB" w:rsidRPr="00312742">
              <w:rPr>
                <w:rFonts w:ascii="Arial" w:hAnsi="Arial" w:cs="Arial"/>
                <w:sz w:val="20"/>
              </w:rPr>
              <w:t xml:space="preserve">ember of the </w:t>
            </w:r>
            <w:r w:rsidR="00312742">
              <w:rPr>
                <w:rFonts w:ascii="Arial" w:hAnsi="Arial" w:cs="Arial"/>
                <w:sz w:val="20"/>
              </w:rPr>
              <w:t>Board of Directors</w:t>
            </w:r>
            <w:r w:rsidR="008236EB" w:rsidRPr="00312742">
              <w:rPr>
                <w:rFonts w:ascii="Arial" w:hAnsi="Arial" w:cs="Arial"/>
                <w:sz w:val="20"/>
              </w:rPr>
              <w:t>)</w:t>
            </w:r>
          </w:p>
        </w:tc>
      </w:tr>
    </w:tbl>
    <w:p w14:paraId="2A3B26AA" w14:textId="77DD7947" w:rsidR="00104145" w:rsidRPr="00312742" w:rsidRDefault="00104145" w:rsidP="00D33A8F">
      <w:pPr>
        <w:pStyle w:val="BodyText"/>
        <w:spacing w:after="120" w:line="360" w:lineRule="auto"/>
        <w:jc w:val="both"/>
        <w:rPr>
          <w:rFonts w:ascii="Arial" w:hAnsi="Arial" w:cs="Arial"/>
          <w:color w:val="010000"/>
          <w:sz w:val="20"/>
        </w:rPr>
      </w:pPr>
      <w:r w:rsidRPr="00312742">
        <w:rPr>
          <w:rFonts w:ascii="Arial" w:hAnsi="Arial" w:cs="Arial"/>
          <w:color w:val="010000"/>
          <w:sz w:val="20"/>
        </w:rPr>
        <w:t xml:space="preserve">With the above vote counting results, </w:t>
      </w:r>
      <w:r w:rsidR="00A7251F">
        <w:rPr>
          <w:rFonts w:ascii="Arial" w:hAnsi="Arial" w:cs="Arial"/>
          <w:color w:val="010000"/>
          <w:sz w:val="20"/>
        </w:rPr>
        <w:t xml:space="preserve">are </w:t>
      </w:r>
      <w:r w:rsidRPr="00312742">
        <w:rPr>
          <w:rFonts w:ascii="Arial" w:hAnsi="Arial" w:cs="Arial"/>
          <w:color w:val="010000"/>
          <w:sz w:val="20"/>
        </w:rPr>
        <w:t xml:space="preserve">based on the Regulations on nomination, candidacy, and additional election of members of the </w:t>
      </w:r>
      <w:r w:rsidR="00312742">
        <w:rPr>
          <w:rFonts w:ascii="Arial" w:hAnsi="Arial" w:cs="Arial"/>
          <w:color w:val="010000"/>
          <w:sz w:val="20"/>
        </w:rPr>
        <w:t>Board of Directors</w:t>
      </w:r>
      <w:r w:rsidRPr="00312742">
        <w:rPr>
          <w:rFonts w:ascii="Arial" w:hAnsi="Arial" w:cs="Arial"/>
          <w:color w:val="010000"/>
          <w:sz w:val="20"/>
        </w:rPr>
        <w:t xml:space="preserve">, and Regulations on Organization of the General Meeting of Shareholders. Mr. Vu </w:t>
      </w:r>
      <w:proofErr w:type="spellStart"/>
      <w:r w:rsidRPr="00312742">
        <w:rPr>
          <w:rFonts w:ascii="Arial" w:hAnsi="Arial" w:cs="Arial"/>
          <w:color w:val="010000"/>
          <w:sz w:val="20"/>
        </w:rPr>
        <w:t>Xuan</w:t>
      </w:r>
      <w:proofErr w:type="spellEnd"/>
      <w:r w:rsidRPr="00312742">
        <w:rPr>
          <w:rFonts w:ascii="Arial" w:hAnsi="Arial" w:cs="Arial"/>
          <w:color w:val="010000"/>
          <w:sz w:val="20"/>
        </w:rPr>
        <w:t xml:space="preserve"> </w:t>
      </w:r>
      <w:proofErr w:type="spellStart"/>
      <w:r w:rsidRPr="00312742">
        <w:rPr>
          <w:rFonts w:ascii="Arial" w:hAnsi="Arial" w:cs="Arial"/>
          <w:color w:val="010000"/>
          <w:sz w:val="20"/>
        </w:rPr>
        <w:t>Chien</w:t>
      </w:r>
      <w:proofErr w:type="spellEnd"/>
      <w:r w:rsidRPr="00312742">
        <w:rPr>
          <w:rFonts w:ascii="Arial" w:hAnsi="Arial" w:cs="Arial"/>
          <w:color w:val="010000"/>
          <w:sz w:val="20"/>
        </w:rPr>
        <w:t xml:space="preserve">, Mr. Nguyen </w:t>
      </w:r>
      <w:proofErr w:type="spellStart"/>
      <w:r w:rsidRPr="00312742">
        <w:rPr>
          <w:rFonts w:ascii="Arial" w:hAnsi="Arial" w:cs="Arial"/>
          <w:color w:val="010000"/>
          <w:sz w:val="20"/>
        </w:rPr>
        <w:t>Thanh</w:t>
      </w:r>
      <w:proofErr w:type="spellEnd"/>
      <w:r w:rsidRPr="00312742">
        <w:rPr>
          <w:rFonts w:ascii="Arial" w:hAnsi="Arial" w:cs="Arial"/>
          <w:color w:val="010000"/>
          <w:sz w:val="20"/>
        </w:rPr>
        <w:t xml:space="preserve"> Hung, </w:t>
      </w:r>
      <w:r w:rsidR="00A7251F">
        <w:rPr>
          <w:rFonts w:ascii="Arial" w:hAnsi="Arial" w:cs="Arial"/>
          <w:color w:val="010000"/>
          <w:sz w:val="20"/>
        </w:rPr>
        <w:t xml:space="preserve">and </w:t>
      </w:r>
      <w:r w:rsidRPr="00312742">
        <w:rPr>
          <w:rFonts w:ascii="Arial" w:hAnsi="Arial" w:cs="Arial"/>
          <w:color w:val="010000"/>
          <w:sz w:val="20"/>
        </w:rPr>
        <w:t xml:space="preserve">Mr. Pham Dai </w:t>
      </w:r>
      <w:proofErr w:type="spellStart"/>
      <w:r w:rsidRPr="00312742">
        <w:rPr>
          <w:rFonts w:ascii="Arial" w:hAnsi="Arial" w:cs="Arial"/>
          <w:color w:val="010000"/>
          <w:sz w:val="20"/>
        </w:rPr>
        <w:t>Nghia</w:t>
      </w:r>
      <w:proofErr w:type="spellEnd"/>
      <w:r w:rsidRPr="00312742">
        <w:rPr>
          <w:rFonts w:ascii="Arial" w:hAnsi="Arial" w:cs="Arial"/>
          <w:color w:val="010000"/>
          <w:sz w:val="20"/>
        </w:rPr>
        <w:t xml:space="preserve"> </w:t>
      </w:r>
      <w:r w:rsidR="00A7251F">
        <w:rPr>
          <w:rFonts w:ascii="Arial" w:hAnsi="Arial" w:cs="Arial"/>
          <w:color w:val="010000"/>
          <w:sz w:val="20"/>
        </w:rPr>
        <w:t xml:space="preserve">were </w:t>
      </w:r>
      <w:r w:rsidRPr="00312742">
        <w:rPr>
          <w:rFonts w:ascii="Arial" w:hAnsi="Arial" w:cs="Arial"/>
          <w:color w:val="010000"/>
          <w:sz w:val="20"/>
        </w:rPr>
        <w:t xml:space="preserve">elected as Members of the </w:t>
      </w:r>
      <w:r w:rsidR="00312742">
        <w:rPr>
          <w:rFonts w:ascii="Arial" w:hAnsi="Arial" w:cs="Arial"/>
          <w:color w:val="010000"/>
          <w:sz w:val="20"/>
        </w:rPr>
        <w:t>Board of Directors</w:t>
      </w:r>
      <w:r w:rsidRPr="00312742">
        <w:rPr>
          <w:rFonts w:ascii="Arial" w:hAnsi="Arial" w:cs="Arial"/>
          <w:color w:val="010000"/>
          <w:sz w:val="20"/>
        </w:rPr>
        <w:t xml:space="preserve"> of BCG Land Joint Stock Company for the term 2022-2027.</w:t>
      </w:r>
    </w:p>
    <w:p w14:paraId="3A471A8E" w14:textId="506058A5" w:rsidR="00104145" w:rsidRPr="00312742" w:rsidRDefault="00104145" w:rsidP="00D33A8F">
      <w:pPr>
        <w:pStyle w:val="BodyText"/>
        <w:spacing w:after="120" w:line="360" w:lineRule="auto"/>
        <w:jc w:val="both"/>
        <w:rPr>
          <w:rFonts w:ascii="Arial" w:hAnsi="Arial" w:cs="Arial"/>
          <w:color w:val="010000"/>
          <w:sz w:val="20"/>
        </w:rPr>
      </w:pPr>
      <w:r w:rsidRPr="00312742">
        <w:rPr>
          <w:rFonts w:ascii="Arial" w:hAnsi="Arial" w:cs="Arial"/>
          <w:color w:val="010000"/>
          <w:sz w:val="20"/>
        </w:rPr>
        <w:t xml:space="preserve">Mr. Vu </w:t>
      </w:r>
      <w:proofErr w:type="spellStart"/>
      <w:r w:rsidRPr="00312742">
        <w:rPr>
          <w:rFonts w:ascii="Arial" w:hAnsi="Arial" w:cs="Arial"/>
          <w:color w:val="010000"/>
          <w:sz w:val="20"/>
        </w:rPr>
        <w:t>Xuan</w:t>
      </w:r>
      <w:proofErr w:type="spellEnd"/>
      <w:r w:rsidRPr="00312742">
        <w:rPr>
          <w:rFonts w:ascii="Arial" w:hAnsi="Arial" w:cs="Arial"/>
          <w:color w:val="010000"/>
          <w:sz w:val="20"/>
        </w:rPr>
        <w:t xml:space="preserve"> </w:t>
      </w:r>
      <w:proofErr w:type="spellStart"/>
      <w:r w:rsidRPr="00312742">
        <w:rPr>
          <w:rFonts w:ascii="Arial" w:hAnsi="Arial" w:cs="Arial"/>
          <w:color w:val="010000"/>
          <w:sz w:val="20"/>
        </w:rPr>
        <w:t>Chien</w:t>
      </w:r>
      <w:proofErr w:type="spellEnd"/>
      <w:r w:rsidRPr="00312742">
        <w:rPr>
          <w:rFonts w:ascii="Arial" w:hAnsi="Arial" w:cs="Arial"/>
          <w:color w:val="010000"/>
          <w:sz w:val="20"/>
        </w:rPr>
        <w:t xml:space="preserve">. Mr. Nguyen </w:t>
      </w:r>
      <w:proofErr w:type="spellStart"/>
      <w:r w:rsidRPr="00312742">
        <w:rPr>
          <w:rFonts w:ascii="Arial" w:hAnsi="Arial" w:cs="Arial"/>
          <w:color w:val="010000"/>
          <w:sz w:val="20"/>
        </w:rPr>
        <w:t>Thanh</w:t>
      </w:r>
      <w:proofErr w:type="spellEnd"/>
      <w:r w:rsidRPr="00312742">
        <w:rPr>
          <w:rFonts w:ascii="Arial" w:hAnsi="Arial" w:cs="Arial"/>
          <w:color w:val="010000"/>
          <w:sz w:val="20"/>
        </w:rPr>
        <w:t xml:space="preserve"> Hung, Mr. Pham Dai </w:t>
      </w:r>
      <w:proofErr w:type="spellStart"/>
      <w:r w:rsidRPr="00312742">
        <w:rPr>
          <w:rFonts w:ascii="Arial" w:hAnsi="Arial" w:cs="Arial"/>
          <w:color w:val="010000"/>
          <w:sz w:val="20"/>
        </w:rPr>
        <w:t>Nghia’s</w:t>
      </w:r>
      <w:proofErr w:type="spellEnd"/>
      <w:r w:rsidRPr="00312742">
        <w:rPr>
          <w:rFonts w:ascii="Arial" w:hAnsi="Arial" w:cs="Arial"/>
          <w:color w:val="010000"/>
          <w:sz w:val="20"/>
        </w:rPr>
        <w:t xml:space="preserve"> term of office as a member of the </w:t>
      </w:r>
      <w:r w:rsidR="00312742">
        <w:rPr>
          <w:rFonts w:ascii="Arial" w:hAnsi="Arial" w:cs="Arial"/>
          <w:color w:val="010000"/>
          <w:sz w:val="20"/>
        </w:rPr>
        <w:t>Board of Directors</w:t>
      </w:r>
      <w:r w:rsidRPr="00312742">
        <w:rPr>
          <w:rFonts w:ascii="Arial" w:hAnsi="Arial" w:cs="Arial"/>
          <w:color w:val="010000"/>
          <w:sz w:val="20"/>
        </w:rPr>
        <w:t xml:space="preserve"> is the remaining term of the 2022- 2027 term.</w:t>
      </w:r>
    </w:p>
    <w:p w14:paraId="54D28869" w14:textId="657F50C6" w:rsidR="00104145" w:rsidRPr="00312742" w:rsidRDefault="00104145" w:rsidP="00D33A8F">
      <w:pPr>
        <w:pStyle w:val="BodyText"/>
        <w:spacing w:after="120" w:line="360" w:lineRule="auto"/>
        <w:jc w:val="both"/>
        <w:rPr>
          <w:rFonts w:ascii="Arial" w:hAnsi="Arial" w:cs="Arial"/>
          <w:color w:val="010000"/>
          <w:sz w:val="20"/>
        </w:rPr>
      </w:pPr>
      <w:r w:rsidRPr="00312742">
        <w:rPr>
          <w:rFonts w:ascii="Arial" w:hAnsi="Arial" w:cs="Arial"/>
          <w:color w:val="010000"/>
          <w:sz w:val="20"/>
        </w:rPr>
        <w:lastRenderedPageBreak/>
        <w:t xml:space="preserve">The </w:t>
      </w:r>
      <w:r w:rsidR="00312742">
        <w:rPr>
          <w:rFonts w:ascii="Arial" w:hAnsi="Arial" w:cs="Arial"/>
          <w:color w:val="010000"/>
          <w:sz w:val="20"/>
        </w:rPr>
        <w:t>Board of Directors</w:t>
      </w:r>
      <w:r w:rsidRPr="00312742">
        <w:rPr>
          <w:rFonts w:ascii="Arial" w:hAnsi="Arial" w:cs="Arial"/>
          <w:color w:val="010000"/>
          <w:sz w:val="20"/>
        </w:rPr>
        <w:t xml:space="preserve"> had a quick meeting at the AGM to elect </w:t>
      </w:r>
      <w:r w:rsidR="00A7251F">
        <w:rPr>
          <w:rFonts w:ascii="Arial" w:hAnsi="Arial" w:cs="Arial"/>
          <w:color w:val="010000"/>
          <w:sz w:val="20"/>
        </w:rPr>
        <w:t xml:space="preserve">an </w:t>
      </w:r>
      <w:r w:rsidRPr="00312742">
        <w:rPr>
          <w:rFonts w:ascii="Arial" w:hAnsi="Arial" w:cs="Arial"/>
          <w:color w:val="010000"/>
          <w:sz w:val="20"/>
        </w:rPr>
        <w:t xml:space="preserve">additional Vice </w:t>
      </w:r>
      <w:r w:rsidR="00312742">
        <w:rPr>
          <w:rFonts w:ascii="Arial" w:hAnsi="Arial" w:cs="Arial"/>
          <w:color w:val="010000"/>
          <w:sz w:val="20"/>
        </w:rPr>
        <w:t>Chair</w:t>
      </w:r>
      <w:r w:rsidRPr="00312742">
        <w:rPr>
          <w:rFonts w:ascii="Arial" w:hAnsi="Arial" w:cs="Arial"/>
          <w:color w:val="010000"/>
          <w:sz w:val="20"/>
        </w:rPr>
        <w:t xml:space="preserve"> of the </w:t>
      </w:r>
      <w:r w:rsidR="00312742">
        <w:rPr>
          <w:rFonts w:ascii="Arial" w:hAnsi="Arial" w:cs="Arial"/>
          <w:color w:val="010000"/>
          <w:sz w:val="20"/>
        </w:rPr>
        <w:t>Board of Directors</w:t>
      </w:r>
      <w:r w:rsidRPr="00312742">
        <w:rPr>
          <w:rFonts w:ascii="Arial" w:hAnsi="Arial" w:cs="Arial"/>
          <w:color w:val="010000"/>
          <w:sz w:val="20"/>
        </w:rPr>
        <w:t xml:space="preserve"> and reassign tasks to members of the </w:t>
      </w:r>
      <w:r w:rsidR="00312742">
        <w:rPr>
          <w:rFonts w:ascii="Arial" w:hAnsi="Arial" w:cs="Arial"/>
          <w:color w:val="010000"/>
          <w:sz w:val="20"/>
        </w:rPr>
        <w:t>Board of Directors</w:t>
      </w:r>
      <w:r w:rsidRPr="00312742">
        <w:rPr>
          <w:rFonts w:ascii="Arial" w:hAnsi="Arial" w:cs="Arial"/>
          <w:color w:val="010000"/>
          <w:sz w:val="20"/>
        </w:rPr>
        <w:t xml:space="preserve">, accordingly. Mr. Nguyen </w:t>
      </w:r>
      <w:proofErr w:type="spellStart"/>
      <w:r w:rsidRPr="00312742">
        <w:rPr>
          <w:rFonts w:ascii="Arial" w:hAnsi="Arial" w:cs="Arial"/>
          <w:color w:val="010000"/>
          <w:sz w:val="20"/>
        </w:rPr>
        <w:t>Thanh</w:t>
      </w:r>
      <w:proofErr w:type="spellEnd"/>
      <w:r w:rsidRPr="00312742">
        <w:rPr>
          <w:rFonts w:ascii="Arial" w:hAnsi="Arial" w:cs="Arial"/>
          <w:color w:val="010000"/>
          <w:sz w:val="20"/>
        </w:rPr>
        <w:t xml:space="preserve"> Hung was elected as Executive </w:t>
      </w:r>
      <w:proofErr w:type="gramStart"/>
      <w:r w:rsidRPr="00312742">
        <w:rPr>
          <w:rFonts w:ascii="Arial" w:hAnsi="Arial" w:cs="Arial"/>
          <w:color w:val="010000"/>
          <w:sz w:val="20"/>
        </w:rPr>
        <w:t>Vice</w:t>
      </w:r>
      <w:proofErr w:type="gramEnd"/>
      <w:r w:rsidRPr="00312742">
        <w:rPr>
          <w:rFonts w:ascii="Arial" w:hAnsi="Arial" w:cs="Arial"/>
          <w:color w:val="010000"/>
          <w:sz w:val="20"/>
        </w:rPr>
        <w:t xml:space="preserve"> </w:t>
      </w:r>
      <w:r w:rsidR="00312742">
        <w:rPr>
          <w:rFonts w:ascii="Arial" w:hAnsi="Arial" w:cs="Arial"/>
          <w:color w:val="010000"/>
          <w:sz w:val="20"/>
        </w:rPr>
        <w:t>Chair</w:t>
      </w:r>
      <w:r w:rsidRPr="00312742">
        <w:rPr>
          <w:rFonts w:ascii="Arial" w:hAnsi="Arial" w:cs="Arial"/>
          <w:color w:val="010000"/>
          <w:sz w:val="20"/>
        </w:rPr>
        <w:t xml:space="preserve"> of the </w:t>
      </w:r>
      <w:r w:rsidR="00312742">
        <w:rPr>
          <w:rFonts w:ascii="Arial" w:hAnsi="Arial" w:cs="Arial"/>
          <w:color w:val="010000"/>
          <w:sz w:val="20"/>
        </w:rPr>
        <w:t>Board of Directors</w:t>
      </w:r>
      <w:r w:rsidRPr="00312742">
        <w:rPr>
          <w:rFonts w:ascii="Arial" w:hAnsi="Arial" w:cs="Arial"/>
          <w:color w:val="010000"/>
          <w:sz w:val="20"/>
        </w:rPr>
        <w:t xml:space="preserve">, Mr. Nguyen Tung Lam, </w:t>
      </w:r>
      <w:proofErr w:type="spellStart"/>
      <w:r w:rsidRPr="00312742">
        <w:rPr>
          <w:rFonts w:ascii="Arial" w:hAnsi="Arial" w:cs="Arial"/>
          <w:color w:val="010000"/>
          <w:sz w:val="20"/>
        </w:rPr>
        <w:t>Ms</w:t>
      </w:r>
      <w:proofErr w:type="spellEnd"/>
      <w:r w:rsidRPr="00312742">
        <w:rPr>
          <w:rFonts w:ascii="Arial" w:hAnsi="Arial" w:cs="Arial"/>
          <w:color w:val="010000"/>
          <w:sz w:val="20"/>
        </w:rPr>
        <w:t xml:space="preserve"> Huynh Thi Kim </w:t>
      </w:r>
      <w:proofErr w:type="spellStart"/>
      <w:r w:rsidRPr="00312742">
        <w:rPr>
          <w:rFonts w:ascii="Arial" w:hAnsi="Arial" w:cs="Arial"/>
          <w:color w:val="010000"/>
          <w:sz w:val="20"/>
        </w:rPr>
        <w:t>Tuyen</w:t>
      </w:r>
      <w:proofErr w:type="spellEnd"/>
      <w:r w:rsidR="00A7251F">
        <w:rPr>
          <w:rFonts w:ascii="Arial" w:hAnsi="Arial" w:cs="Arial"/>
          <w:color w:val="010000"/>
          <w:sz w:val="20"/>
        </w:rPr>
        <w:t>,</w:t>
      </w:r>
      <w:r w:rsidRPr="00312742">
        <w:rPr>
          <w:rFonts w:ascii="Arial" w:hAnsi="Arial" w:cs="Arial"/>
          <w:color w:val="010000"/>
          <w:sz w:val="20"/>
        </w:rPr>
        <w:t xml:space="preserve"> and Mr. Dang </w:t>
      </w:r>
      <w:proofErr w:type="spellStart"/>
      <w:r w:rsidRPr="00312742">
        <w:rPr>
          <w:rFonts w:ascii="Arial" w:hAnsi="Arial" w:cs="Arial"/>
          <w:color w:val="010000"/>
          <w:sz w:val="20"/>
        </w:rPr>
        <w:t>Dinh</w:t>
      </w:r>
      <w:proofErr w:type="spellEnd"/>
      <w:r w:rsidRPr="00312742">
        <w:rPr>
          <w:rFonts w:ascii="Arial" w:hAnsi="Arial" w:cs="Arial"/>
          <w:color w:val="010000"/>
          <w:sz w:val="20"/>
        </w:rPr>
        <w:t xml:space="preserve"> Tuan - Independent </w:t>
      </w:r>
      <w:r w:rsidR="00A7251F">
        <w:rPr>
          <w:rFonts w:ascii="Arial" w:hAnsi="Arial" w:cs="Arial"/>
          <w:color w:val="010000"/>
          <w:sz w:val="20"/>
        </w:rPr>
        <w:t>members</w:t>
      </w:r>
      <w:r w:rsidRPr="00312742">
        <w:rPr>
          <w:rFonts w:ascii="Arial" w:hAnsi="Arial" w:cs="Arial"/>
          <w:color w:val="010000"/>
          <w:sz w:val="20"/>
        </w:rPr>
        <w:t xml:space="preserve"> of the </w:t>
      </w:r>
      <w:r w:rsidR="00312742">
        <w:rPr>
          <w:rFonts w:ascii="Arial" w:hAnsi="Arial" w:cs="Arial"/>
          <w:color w:val="010000"/>
          <w:sz w:val="20"/>
        </w:rPr>
        <w:t>Board of Directors</w:t>
      </w:r>
      <w:r w:rsidRPr="00312742">
        <w:rPr>
          <w:rFonts w:ascii="Arial" w:hAnsi="Arial" w:cs="Arial"/>
          <w:bCs/>
          <w:color w:val="010000"/>
          <w:sz w:val="20"/>
        </w:rPr>
        <w:t xml:space="preserve"> u </w:t>
      </w:r>
      <w:r w:rsidRPr="00312742">
        <w:rPr>
          <w:rFonts w:ascii="Arial" w:hAnsi="Arial" w:cs="Arial"/>
          <w:color w:val="010000"/>
          <w:sz w:val="20"/>
        </w:rPr>
        <w:t xml:space="preserve">as elected as Vice </w:t>
      </w:r>
      <w:r w:rsidR="00312742">
        <w:rPr>
          <w:rFonts w:ascii="Arial" w:hAnsi="Arial" w:cs="Arial"/>
          <w:color w:val="010000"/>
          <w:sz w:val="20"/>
        </w:rPr>
        <w:t>Chair</w:t>
      </w:r>
      <w:r w:rsidRPr="00312742">
        <w:rPr>
          <w:rFonts w:ascii="Arial" w:hAnsi="Arial" w:cs="Arial"/>
          <w:color w:val="010000"/>
          <w:sz w:val="20"/>
        </w:rPr>
        <w:t xml:space="preserve"> of the </w:t>
      </w:r>
      <w:r w:rsidR="00312742">
        <w:rPr>
          <w:rFonts w:ascii="Arial" w:hAnsi="Arial" w:cs="Arial"/>
          <w:color w:val="010000"/>
          <w:sz w:val="20"/>
        </w:rPr>
        <w:t>Board of Directors</w:t>
      </w:r>
    </w:p>
    <w:p w14:paraId="2BC80148" w14:textId="00262239" w:rsidR="00104145" w:rsidRPr="00312742" w:rsidRDefault="00104145" w:rsidP="00D33A8F">
      <w:pPr>
        <w:pStyle w:val="BodyText"/>
        <w:spacing w:after="120" w:line="360" w:lineRule="auto"/>
        <w:jc w:val="both"/>
        <w:rPr>
          <w:rFonts w:ascii="Arial" w:hAnsi="Arial" w:cs="Arial"/>
          <w:color w:val="010000"/>
          <w:sz w:val="20"/>
        </w:rPr>
      </w:pPr>
      <w:r w:rsidRPr="00312742">
        <w:rPr>
          <w:rFonts w:ascii="Arial" w:hAnsi="Arial" w:cs="Arial"/>
          <w:color w:val="010000"/>
          <w:sz w:val="20"/>
        </w:rPr>
        <w:t xml:space="preserve">Thus, the </w:t>
      </w:r>
      <w:r w:rsidR="00312742">
        <w:rPr>
          <w:rFonts w:ascii="Arial" w:hAnsi="Arial" w:cs="Arial"/>
          <w:color w:val="010000"/>
          <w:sz w:val="20"/>
        </w:rPr>
        <w:t>Board of Directors</w:t>
      </w:r>
      <w:r w:rsidRPr="00312742">
        <w:rPr>
          <w:rFonts w:ascii="Arial" w:hAnsi="Arial" w:cs="Arial"/>
          <w:color w:val="010000"/>
          <w:sz w:val="20"/>
        </w:rPr>
        <w:t xml:space="preserve"> of BCG Land Joint Stock Company for the term 2022-2027 includes 10 members as follows:</w:t>
      </w:r>
    </w:p>
    <w:p w14:paraId="32E5F888" w14:textId="6EA79D14" w:rsidR="00104145" w:rsidRPr="00312742" w:rsidRDefault="00104145" w:rsidP="00D33A8F">
      <w:pPr>
        <w:pStyle w:val="BodyText"/>
        <w:numPr>
          <w:ilvl w:val="0"/>
          <w:numId w:val="8"/>
        </w:numPr>
        <w:tabs>
          <w:tab w:val="left" w:pos="330"/>
          <w:tab w:val="left" w:pos="432"/>
        </w:tabs>
        <w:spacing w:after="120" w:line="360" w:lineRule="auto"/>
        <w:jc w:val="both"/>
        <w:rPr>
          <w:rFonts w:ascii="Arial" w:hAnsi="Arial" w:cs="Arial"/>
          <w:color w:val="010000"/>
          <w:sz w:val="20"/>
        </w:rPr>
      </w:pPr>
      <w:r w:rsidRPr="00312742">
        <w:rPr>
          <w:rFonts w:ascii="Arial" w:hAnsi="Arial" w:cs="Arial"/>
          <w:color w:val="010000"/>
          <w:sz w:val="20"/>
        </w:rPr>
        <w:t xml:space="preserve">Mr. Tan Bo </w:t>
      </w:r>
      <w:proofErr w:type="spellStart"/>
      <w:r w:rsidRPr="00312742">
        <w:rPr>
          <w:rFonts w:ascii="Arial" w:hAnsi="Arial" w:cs="Arial"/>
          <w:color w:val="010000"/>
          <w:sz w:val="20"/>
        </w:rPr>
        <w:t>Quan</w:t>
      </w:r>
      <w:proofErr w:type="spellEnd"/>
      <w:r w:rsidRPr="00312742">
        <w:rPr>
          <w:rFonts w:ascii="Arial" w:hAnsi="Arial" w:cs="Arial"/>
          <w:color w:val="010000"/>
          <w:sz w:val="20"/>
        </w:rPr>
        <w:t xml:space="preserve">, Andy - </w:t>
      </w:r>
      <w:r w:rsidR="00312742">
        <w:rPr>
          <w:rFonts w:ascii="Arial" w:hAnsi="Arial" w:cs="Arial"/>
          <w:color w:val="010000"/>
          <w:sz w:val="20"/>
        </w:rPr>
        <w:t>Chair</w:t>
      </w:r>
      <w:r w:rsidRPr="00312742">
        <w:rPr>
          <w:rFonts w:ascii="Arial" w:hAnsi="Arial" w:cs="Arial"/>
          <w:color w:val="010000"/>
          <w:sz w:val="20"/>
        </w:rPr>
        <w:t xml:space="preserve"> of the </w:t>
      </w:r>
      <w:r w:rsidR="00312742">
        <w:rPr>
          <w:rFonts w:ascii="Arial" w:hAnsi="Arial" w:cs="Arial"/>
          <w:color w:val="010000"/>
          <w:sz w:val="20"/>
        </w:rPr>
        <w:t>Board of Directors</w:t>
      </w:r>
    </w:p>
    <w:p w14:paraId="3B7C36EC" w14:textId="11744A8E" w:rsidR="00104145" w:rsidRPr="00312742" w:rsidRDefault="00104145" w:rsidP="00D33A8F">
      <w:pPr>
        <w:pStyle w:val="BodyText"/>
        <w:numPr>
          <w:ilvl w:val="0"/>
          <w:numId w:val="8"/>
        </w:numPr>
        <w:tabs>
          <w:tab w:val="left" w:pos="360"/>
          <w:tab w:val="left" w:pos="432"/>
        </w:tabs>
        <w:spacing w:after="120" w:line="360" w:lineRule="auto"/>
        <w:jc w:val="both"/>
        <w:rPr>
          <w:rFonts w:ascii="Arial" w:hAnsi="Arial" w:cs="Arial"/>
          <w:color w:val="010000"/>
          <w:sz w:val="20"/>
        </w:rPr>
      </w:pPr>
      <w:r w:rsidRPr="00312742">
        <w:rPr>
          <w:rFonts w:ascii="Arial" w:hAnsi="Arial" w:cs="Arial"/>
          <w:color w:val="010000"/>
          <w:sz w:val="20"/>
        </w:rPr>
        <w:t xml:space="preserve">Mr. Nguyen </w:t>
      </w:r>
      <w:proofErr w:type="spellStart"/>
      <w:r w:rsidRPr="00312742">
        <w:rPr>
          <w:rFonts w:ascii="Arial" w:hAnsi="Arial" w:cs="Arial"/>
          <w:color w:val="010000"/>
          <w:sz w:val="20"/>
        </w:rPr>
        <w:t>Thanh</w:t>
      </w:r>
      <w:proofErr w:type="spellEnd"/>
      <w:r w:rsidRPr="00312742">
        <w:rPr>
          <w:rFonts w:ascii="Arial" w:hAnsi="Arial" w:cs="Arial"/>
          <w:color w:val="010000"/>
          <w:sz w:val="20"/>
        </w:rPr>
        <w:t xml:space="preserve"> Hung - Executive Vice </w:t>
      </w:r>
      <w:r w:rsidR="00312742">
        <w:rPr>
          <w:rFonts w:ascii="Arial" w:hAnsi="Arial" w:cs="Arial"/>
          <w:color w:val="010000"/>
          <w:sz w:val="20"/>
        </w:rPr>
        <w:t>Chair</w:t>
      </w:r>
      <w:r w:rsidRPr="00312742">
        <w:rPr>
          <w:rFonts w:ascii="Arial" w:hAnsi="Arial" w:cs="Arial"/>
          <w:color w:val="010000"/>
          <w:sz w:val="20"/>
        </w:rPr>
        <w:t xml:space="preserve"> of the </w:t>
      </w:r>
      <w:r w:rsidR="00312742">
        <w:rPr>
          <w:rFonts w:ascii="Arial" w:hAnsi="Arial" w:cs="Arial"/>
          <w:color w:val="010000"/>
          <w:sz w:val="20"/>
        </w:rPr>
        <w:t>Board of Directors</w:t>
      </w:r>
    </w:p>
    <w:p w14:paraId="2753DA72" w14:textId="1CBEB04A" w:rsidR="00104145" w:rsidRPr="00312742" w:rsidRDefault="00104145" w:rsidP="00D33A8F">
      <w:pPr>
        <w:pStyle w:val="BodyText"/>
        <w:numPr>
          <w:ilvl w:val="0"/>
          <w:numId w:val="8"/>
        </w:numPr>
        <w:tabs>
          <w:tab w:val="left" w:pos="432"/>
        </w:tabs>
        <w:spacing w:after="120" w:line="360" w:lineRule="auto"/>
        <w:jc w:val="both"/>
        <w:rPr>
          <w:rFonts w:ascii="Arial" w:hAnsi="Arial" w:cs="Arial"/>
          <w:color w:val="010000"/>
          <w:sz w:val="20"/>
        </w:rPr>
      </w:pPr>
      <w:r w:rsidRPr="00312742">
        <w:rPr>
          <w:rFonts w:ascii="Arial" w:hAnsi="Arial" w:cs="Arial"/>
          <w:color w:val="010000"/>
          <w:sz w:val="20"/>
        </w:rPr>
        <w:t xml:space="preserve">Mr. Nguyen Tung Lam - Permanent Vice </w:t>
      </w:r>
      <w:r w:rsidR="00312742">
        <w:rPr>
          <w:rFonts w:ascii="Arial" w:hAnsi="Arial" w:cs="Arial"/>
          <w:color w:val="010000"/>
          <w:sz w:val="20"/>
        </w:rPr>
        <w:t>Chair</w:t>
      </w:r>
      <w:r w:rsidRPr="00312742">
        <w:rPr>
          <w:rFonts w:ascii="Arial" w:hAnsi="Arial" w:cs="Arial"/>
          <w:color w:val="010000"/>
          <w:sz w:val="20"/>
        </w:rPr>
        <w:t xml:space="preserve"> of the </w:t>
      </w:r>
      <w:r w:rsidR="00312742">
        <w:rPr>
          <w:rFonts w:ascii="Arial" w:hAnsi="Arial" w:cs="Arial"/>
          <w:color w:val="010000"/>
          <w:sz w:val="20"/>
        </w:rPr>
        <w:t>Board of Directors</w:t>
      </w:r>
    </w:p>
    <w:p w14:paraId="56F011AB" w14:textId="27ECA45C" w:rsidR="00104145" w:rsidRPr="00312742" w:rsidRDefault="00104145" w:rsidP="00D33A8F">
      <w:pPr>
        <w:pStyle w:val="BodyText"/>
        <w:numPr>
          <w:ilvl w:val="0"/>
          <w:numId w:val="8"/>
        </w:numPr>
        <w:tabs>
          <w:tab w:val="left" w:pos="432"/>
        </w:tabs>
        <w:spacing w:after="120" w:line="360" w:lineRule="auto"/>
        <w:jc w:val="both"/>
        <w:rPr>
          <w:rFonts w:ascii="Arial" w:hAnsi="Arial" w:cs="Arial"/>
          <w:color w:val="010000"/>
          <w:sz w:val="20"/>
        </w:rPr>
      </w:pPr>
      <w:r w:rsidRPr="00312742">
        <w:rPr>
          <w:rFonts w:ascii="Arial" w:hAnsi="Arial" w:cs="Arial"/>
          <w:color w:val="010000"/>
          <w:sz w:val="20"/>
        </w:rPr>
        <w:t xml:space="preserve">Ms. Huynh Thi Kim </w:t>
      </w:r>
      <w:proofErr w:type="spellStart"/>
      <w:r w:rsidRPr="00312742">
        <w:rPr>
          <w:rFonts w:ascii="Arial" w:hAnsi="Arial" w:cs="Arial"/>
          <w:color w:val="010000"/>
          <w:sz w:val="20"/>
        </w:rPr>
        <w:t>Tuyen</w:t>
      </w:r>
      <w:proofErr w:type="spellEnd"/>
      <w:r w:rsidRPr="00312742">
        <w:rPr>
          <w:rFonts w:ascii="Arial" w:hAnsi="Arial" w:cs="Arial"/>
          <w:color w:val="010000"/>
          <w:sz w:val="20"/>
        </w:rPr>
        <w:t xml:space="preserve">- Vice </w:t>
      </w:r>
      <w:r w:rsidR="00312742">
        <w:rPr>
          <w:rFonts w:ascii="Arial" w:hAnsi="Arial" w:cs="Arial"/>
          <w:color w:val="010000"/>
          <w:sz w:val="20"/>
        </w:rPr>
        <w:t>Chair</w:t>
      </w:r>
      <w:r w:rsidRPr="00312742">
        <w:rPr>
          <w:rFonts w:ascii="Arial" w:hAnsi="Arial" w:cs="Arial"/>
          <w:color w:val="010000"/>
          <w:sz w:val="20"/>
        </w:rPr>
        <w:t xml:space="preserve"> of the </w:t>
      </w:r>
      <w:r w:rsidR="00312742">
        <w:rPr>
          <w:rFonts w:ascii="Arial" w:hAnsi="Arial" w:cs="Arial"/>
          <w:color w:val="010000"/>
          <w:sz w:val="20"/>
        </w:rPr>
        <w:t>Board of Directors</w:t>
      </w:r>
    </w:p>
    <w:p w14:paraId="52E2A72F" w14:textId="4CF46F45" w:rsidR="00104145" w:rsidRPr="00312742" w:rsidRDefault="00104145" w:rsidP="00D33A8F">
      <w:pPr>
        <w:pStyle w:val="BodyText"/>
        <w:numPr>
          <w:ilvl w:val="0"/>
          <w:numId w:val="8"/>
        </w:numPr>
        <w:tabs>
          <w:tab w:val="left" w:pos="432"/>
        </w:tabs>
        <w:spacing w:after="120" w:line="360" w:lineRule="auto"/>
        <w:jc w:val="both"/>
        <w:rPr>
          <w:rFonts w:ascii="Arial" w:hAnsi="Arial" w:cs="Arial"/>
          <w:color w:val="010000"/>
          <w:sz w:val="20"/>
        </w:rPr>
      </w:pPr>
      <w:r w:rsidRPr="00312742">
        <w:rPr>
          <w:rFonts w:ascii="Arial" w:hAnsi="Arial" w:cs="Arial"/>
          <w:color w:val="010000"/>
          <w:sz w:val="20"/>
        </w:rPr>
        <w:t xml:space="preserve">Mr. Dang </w:t>
      </w:r>
      <w:proofErr w:type="spellStart"/>
      <w:r w:rsidRPr="00312742">
        <w:rPr>
          <w:rFonts w:ascii="Arial" w:hAnsi="Arial" w:cs="Arial"/>
          <w:color w:val="010000"/>
          <w:sz w:val="20"/>
        </w:rPr>
        <w:t>Dinh</w:t>
      </w:r>
      <w:proofErr w:type="spellEnd"/>
      <w:r w:rsidRPr="00312742">
        <w:rPr>
          <w:rFonts w:ascii="Arial" w:hAnsi="Arial" w:cs="Arial"/>
          <w:color w:val="010000"/>
          <w:sz w:val="20"/>
        </w:rPr>
        <w:t xml:space="preserve"> </w:t>
      </w:r>
      <w:r w:rsidR="004347E8" w:rsidRPr="00312742">
        <w:rPr>
          <w:rFonts w:ascii="Arial" w:hAnsi="Arial" w:cs="Arial"/>
          <w:color w:val="010000"/>
          <w:sz w:val="20"/>
        </w:rPr>
        <w:t>Tien</w:t>
      </w:r>
      <w:r w:rsidRPr="00312742">
        <w:rPr>
          <w:rFonts w:ascii="Arial" w:hAnsi="Arial" w:cs="Arial"/>
          <w:color w:val="010000"/>
          <w:sz w:val="20"/>
        </w:rPr>
        <w:t xml:space="preserve">- Independent Member of the </w:t>
      </w:r>
      <w:r w:rsidR="00312742">
        <w:rPr>
          <w:rFonts w:ascii="Arial" w:hAnsi="Arial" w:cs="Arial"/>
          <w:color w:val="010000"/>
          <w:sz w:val="20"/>
        </w:rPr>
        <w:t>Board of Directors</w:t>
      </w:r>
      <w:r w:rsidRPr="00312742">
        <w:rPr>
          <w:rFonts w:ascii="Arial" w:hAnsi="Arial" w:cs="Arial"/>
          <w:color w:val="010000"/>
          <w:sz w:val="20"/>
        </w:rPr>
        <w:t xml:space="preserve"> - Vice </w:t>
      </w:r>
      <w:r w:rsidR="00312742">
        <w:rPr>
          <w:rFonts w:ascii="Arial" w:hAnsi="Arial" w:cs="Arial"/>
          <w:color w:val="010000"/>
          <w:sz w:val="20"/>
        </w:rPr>
        <w:t>Chair</w:t>
      </w:r>
      <w:r w:rsidRPr="00312742">
        <w:rPr>
          <w:rFonts w:ascii="Arial" w:hAnsi="Arial" w:cs="Arial"/>
          <w:color w:val="010000"/>
          <w:sz w:val="20"/>
        </w:rPr>
        <w:t xml:space="preserve"> of the </w:t>
      </w:r>
      <w:r w:rsidR="00312742">
        <w:rPr>
          <w:rFonts w:ascii="Arial" w:hAnsi="Arial" w:cs="Arial"/>
          <w:color w:val="010000"/>
          <w:sz w:val="20"/>
        </w:rPr>
        <w:t>Board of Directors</w:t>
      </w:r>
    </w:p>
    <w:p w14:paraId="5C349CA6" w14:textId="416AE05B" w:rsidR="00104145" w:rsidRPr="00312742" w:rsidRDefault="00104145" w:rsidP="00D33A8F">
      <w:pPr>
        <w:pStyle w:val="BodyText"/>
        <w:numPr>
          <w:ilvl w:val="0"/>
          <w:numId w:val="8"/>
        </w:numPr>
        <w:tabs>
          <w:tab w:val="left" w:pos="432"/>
        </w:tabs>
        <w:spacing w:after="120" w:line="360" w:lineRule="auto"/>
        <w:jc w:val="both"/>
        <w:rPr>
          <w:rFonts w:ascii="Arial" w:hAnsi="Arial" w:cs="Arial"/>
          <w:color w:val="010000"/>
          <w:sz w:val="20"/>
        </w:rPr>
      </w:pPr>
      <w:r w:rsidRPr="00312742">
        <w:rPr>
          <w:rFonts w:ascii="Arial" w:hAnsi="Arial" w:cs="Arial"/>
          <w:color w:val="010000"/>
          <w:sz w:val="20"/>
        </w:rPr>
        <w:t xml:space="preserve">Mr. Nguyen </w:t>
      </w:r>
      <w:proofErr w:type="spellStart"/>
      <w:r w:rsidRPr="00312742">
        <w:rPr>
          <w:rFonts w:ascii="Arial" w:hAnsi="Arial" w:cs="Arial"/>
          <w:color w:val="010000"/>
          <w:sz w:val="20"/>
        </w:rPr>
        <w:t>Khanh</w:t>
      </w:r>
      <w:proofErr w:type="spellEnd"/>
      <w:r w:rsidRPr="00312742">
        <w:rPr>
          <w:rFonts w:ascii="Arial" w:hAnsi="Arial" w:cs="Arial"/>
          <w:color w:val="010000"/>
          <w:sz w:val="20"/>
        </w:rPr>
        <w:t xml:space="preserve"> </w:t>
      </w:r>
      <w:proofErr w:type="spellStart"/>
      <w:r w:rsidRPr="00312742">
        <w:rPr>
          <w:rFonts w:ascii="Arial" w:hAnsi="Arial" w:cs="Arial"/>
          <w:color w:val="010000"/>
          <w:sz w:val="20"/>
        </w:rPr>
        <w:t>Duy</w:t>
      </w:r>
      <w:proofErr w:type="spellEnd"/>
      <w:r w:rsidRPr="00312742">
        <w:rPr>
          <w:rFonts w:ascii="Arial" w:hAnsi="Arial" w:cs="Arial"/>
          <w:color w:val="010000"/>
          <w:sz w:val="20"/>
        </w:rPr>
        <w:t xml:space="preserve">- Member of the </w:t>
      </w:r>
      <w:r w:rsidR="00312742">
        <w:rPr>
          <w:rFonts w:ascii="Arial" w:hAnsi="Arial" w:cs="Arial"/>
          <w:color w:val="010000"/>
          <w:sz w:val="20"/>
        </w:rPr>
        <w:t>Board of Directors</w:t>
      </w:r>
    </w:p>
    <w:p w14:paraId="696A7FB1" w14:textId="4507A62B" w:rsidR="00104145" w:rsidRPr="00312742" w:rsidRDefault="00104145" w:rsidP="00D33A8F">
      <w:pPr>
        <w:pStyle w:val="BodyText"/>
        <w:numPr>
          <w:ilvl w:val="0"/>
          <w:numId w:val="8"/>
        </w:numPr>
        <w:tabs>
          <w:tab w:val="left" w:pos="432"/>
        </w:tabs>
        <w:spacing w:after="120" w:line="360" w:lineRule="auto"/>
        <w:jc w:val="both"/>
        <w:rPr>
          <w:rFonts w:ascii="Arial" w:hAnsi="Arial" w:cs="Arial"/>
          <w:color w:val="010000"/>
          <w:sz w:val="20"/>
        </w:rPr>
      </w:pPr>
      <w:r w:rsidRPr="00312742">
        <w:rPr>
          <w:rFonts w:ascii="Arial" w:hAnsi="Arial" w:cs="Arial"/>
          <w:color w:val="010000"/>
          <w:sz w:val="20"/>
        </w:rPr>
        <w:t xml:space="preserve">Mr. Le </w:t>
      </w:r>
      <w:proofErr w:type="spellStart"/>
      <w:r w:rsidRPr="00312742">
        <w:rPr>
          <w:rFonts w:ascii="Arial" w:hAnsi="Arial" w:cs="Arial"/>
          <w:color w:val="010000"/>
          <w:sz w:val="20"/>
        </w:rPr>
        <w:t>Thanh</w:t>
      </w:r>
      <w:proofErr w:type="spellEnd"/>
      <w:r w:rsidRPr="00312742">
        <w:rPr>
          <w:rFonts w:ascii="Arial" w:hAnsi="Arial" w:cs="Arial"/>
          <w:color w:val="010000"/>
          <w:sz w:val="20"/>
        </w:rPr>
        <w:t xml:space="preserve"> Tung- Member of the </w:t>
      </w:r>
      <w:r w:rsidR="00312742">
        <w:rPr>
          <w:rFonts w:ascii="Arial" w:hAnsi="Arial" w:cs="Arial"/>
          <w:color w:val="010000"/>
          <w:sz w:val="20"/>
        </w:rPr>
        <w:t>Board of Directors</w:t>
      </w:r>
    </w:p>
    <w:p w14:paraId="35B19F04" w14:textId="012B3189" w:rsidR="00104145" w:rsidRPr="00312742" w:rsidRDefault="00104145" w:rsidP="00D33A8F">
      <w:pPr>
        <w:pStyle w:val="BodyText"/>
        <w:numPr>
          <w:ilvl w:val="0"/>
          <w:numId w:val="8"/>
        </w:numPr>
        <w:tabs>
          <w:tab w:val="left" w:pos="432"/>
        </w:tabs>
        <w:spacing w:after="120" w:line="360" w:lineRule="auto"/>
        <w:jc w:val="both"/>
        <w:rPr>
          <w:rFonts w:ascii="Arial" w:hAnsi="Arial" w:cs="Arial"/>
          <w:color w:val="010000"/>
          <w:sz w:val="20"/>
        </w:rPr>
      </w:pPr>
      <w:r w:rsidRPr="00312742">
        <w:rPr>
          <w:rFonts w:ascii="Arial" w:hAnsi="Arial" w:cs="Arial"/>
          <w:color w:val="010000"/>
          <w:sz w:val="20"/>
        </w:rPr>
        <w:t xml:space="preserve">Mr. Pham Dai </w:t>
      </w:r>
      <w:proofErr w:type="spellStart"/>
      <w:r w:rsidRPr="00312742">
        <w:rPr>
          <w:rFonts w:ascii="Arial" w:hAnsi="Arial" w:cs="Arial"/>
          <w:color w:val="010000"/>
          <w:sz w:val="20"/>
        </w:rPr>
        <w:t>Nghia</w:t>
      </w:r>
      <w:proofErr w:type="spellEnd"/>
      <w:r w:rsidRPr="00312742">
        <w:rPr>
          <w:rFonts w:ascii="Arial" w:hAnsi="Arial" w:cs="Arial"/>
          <w:color w:val="010000"/>
          <w:sz w:val="20"/>
        </w:rPr>
        <w:t xml:space="preserve"> - Member of the </w:t>
      </w:r>
      <w:r w:rsidR="00312742">
        <w:rPr>
          <w:rFonts w:ascii="Arial" w:hAnsi="Arial" w:cs="Arial"/>
          <w:color w:val="010000"/>
          <w:sz w:val="20"/>
        </w:rPr>
        <w:t>Board of Directors</w:t>
      </w:r>
    </w:p>
    <w:p w14:paraId="7A2E1DA3" w14:textId="400A2131" w:rsidR="00104145" w:rsidRPr="00312742" w:rsidRDefault="00104145" w:rsidP="00D33A8F">
      <w:pPr>
        <w:pStyle w:val="BodyText"/>
        <w:numPr>
          <w:ilvl w:val="0"/>
          <w:numId w:val="8"/>
        </w:numPr>
        <w:tabs>
          <w:tab w:val="left" w:pos="432"/>
        </w:tabs>
        <w:spacing w:after="120" w:line="360" w:lineRule="auto"/>
        <w:jc w:val="both"/>
        <w:rPr>
          <w:rFonts w:ascii="Arial" w:hAnsi="Arial" w:cs="Arial"/>
          <w:color w:val="010000"/>
          <w:sz w:val="20"/>
        </w:rPr>
      </w:pPr>
      <w:r w:rsidRPr="00312742">
        <w:rPr>
          <w:rFonts w:ascii="Arial" w:hAnsi="Arial" w:cs="Arial"/>
          <w:color w:val="010000"/>
          <w:sz w:val="20"/>
        </w:rPr>
        <w:t xml:space="preserve">Mr. Ng Wee </w:t>
      </w:r>
      <w:proofErr w:type="spellStart"/>
      <w:r w:rsidRPr="00312742">
        <w:rPr>
          <w:rFonts w:ascii="Arial" w:hAnsi="Arial" w:cs="Arial"/>
          <w:color w:val="010000"/>
          <w:sz w:val="20"/>
        </w:rPr>
        <w:t>Siong</w:t>
      </w:r>
      <w:proofErr w:type="spellEnd"/>
      <w:r w:rsidRPr="00312742">
        <w:rPr>
          <w:rFonts w:ascii="Arial" w:hAnsi="Arial" w:cs="Arial"/>
          <w:color w:val="010000"/>
          <w:sz w:val="20"/>
        </w:rPr>
        <w:t xml:space="preserve">, Leonard- Independent Member of the </w:t>
      </w:r>
      <w:r w:rsidR="00312742">
        <w:rPr>
          <w:rFonts w:ascii="Arial" w:hAnsi="Arial" w:cs="Arial"/>
          <w:color w:val="010000"/>
          <w:sz w:val="20"/>
        </w:rPr>
        <w:t>Board of Directors</w:t>
      </w:r>
    </w:p>
    <w:p w14:paraId="78C07D9B" w14:textId="5296554D" w:rsidR="008236EB" w:rsidRPr="00312742" w:rsidRDefault="00104145" w:rsidP="00D33A8F">
      <w:pPr>
        <w:pStyle w:val="BodyText"/>
        <w:numPr>
          <w:ilvl w:val="0"/>
          <w:numId w:val="8"/>
        </w:numPr>
        <w:tabs>
          <w:tab w:val="left" w:pos="432"/>
        </w:tabs>
        <w:spacing w:after="120" w:line="360" w:lineRule="auto"/>
        <w:jc w:val="both"/>
        <w:rPr>
          <w:rFonts w:ascii="Arial" w:hAnsi="Arial" w:cs="Arial"/>
          <w:color w:val="010000"/>
          <w:sz w:val="20"/>
        </w:rPr>
      </w:pPr>
      <w:r w:rsidRPr="00312742">
        <w:rPr>
          <w:rFonts w:ascii="Arial" w:hAnsi="Arial" w:cs="Arial"/>
          <w:color w:val="010000"/>
          <w:sz w:val="20"/>
        </w:rPr>
        <w:t xml:space="preserve">Mr. Vu </w:t>
      </w:r>
      <w:proofErr w:type="spellStart"/>
      <w:r w:rsidRPr="00312742">
        <w:rPr>
          <w:rFonts w:ascii="Arial" w:hAnsi="Arial" w:cs="Arial"/>
          <w:color w:val="010000"/>
          <w:sz w:val="20"/>
        </w:rPr>
        <w:t>Xuan</w:t>
      </w:r>
      <w:proofErr w:type="spellEnd"/>
      <w:r w:rsidRPr="00312742">
        <w:rPr>
          <w:rFonts w:ascii="Arial" w:hAnsi="Arial" w:cs="Arial"/>
          <w:color w:val="010000"/>
          <w:sz w:val="20"/>
        </w:rPr>
        <w:t xml:space="preserve"> </w:t>
      </w:r>
      <w:proofErr w:type="spellStart"/>
      <w:r w:rsidRPr="00312742">
        <w:rPr>
          <w:rFonts w:ascii="Arial" w:hAnsi="Arial" w:cs="Arial"/>
          <w:color w:val="010000"/>
          <w:sz w:val="20"/>
        </w:rPr>
        <w:t>Chien</w:t>
      </w:r>
      <w:proofErr w:type="spellEnd"/>
      <w:r w:rsidRPr="00312742">
        <w:rPr>
          <w:rFonts w:ascii="Arial" w:hAnsi="Arial" w:cs="Arial"/>
          <w:color w:val="010000"/>
          <w:sz w:val="20"/>
        </w:rPr>
        <w:t xml:space="preserve">- Independent Member of the </w:t>
      </w:r>
      <w:r w:rsidR="00312742">
        <w:rPr>
          <w:rFonts w:ascii="Arial" w:hAnsi="Arial" w:cs="Arial"/>
          <w:color w:val="010000"/>
          <w:sz w:val="20"/>
        </w:rPr>
        <w:t>Board of Directors</w:t>
      </w:r>
    </w:p>
    <w:p w14:paraId="40FAF65B" w14:textId="2B6264C4"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 xml:space="preserve">Article 17. This General Mandate has been approved by the Annual General Meeting of Shareholders 2024 and takes effect from the end of the General Meeting and is accompanied by the following documents: </w:t>
      </w:r>
    </w:p>
    <w:p w14:paraId="76C9E922" w14:textId="77777777" w:rsidR="00A7728F" w:rsidRPr="00312742" w:rsidRDefault="008236EB" w:rsidP="00D33A8F">
      <w:pPr>
        <w:numPr>
          <w:ilvl w:val="0"/>
          <w:numId w:val="4"/>
        </w:numPr>
        <w:pBdr>
          <w:top w:val="nil"/>
          <w:left w:val="nil"/>
          <w:bottom w:val="nil"/>
          <w:right w:val="nil"/>
          <w:between w:val="nil"/>
        </w:pBdr>
        <w:tabs>
          <w:tab w:val="left" w:pos="720"/>
          <w:tab w:val="left" w:pos="1482"/>
        </w:tabs>
        <w:spacing w:after="120" w:line="360" w:lineRule="auto"/>
        <w:jc w:val="both"/>
        <w:rPr>
          <w:rFonts w:ascii="Arial" w:eastAsia="Arial" w:hAnsi="Arial" w:cs="Arial"/>
          <w:sz w:val="20"/>
          <w:szCs w:val="20"/>
        </w:rPr>
      </w:pPr>
      <w:r w:rsidRPr="00312742">
        <w:rPr>
          <w:rFonts w:ascii="Arial" w:hAnsi="Arial" w:cs="Arial"/>
          <w:sz w:val="20"/>
        </w:rPr>
        <w:t xml:space="preserve">Reports and Proposals presented to the Annual General Meeting of Shareholders 2024; </w:t>
      </w:r>
    </w:p>
    <w:p w14:paraId="3B01A2A8" w14:textId="77777777" w:rsidR="00A7728F" w:rsidRPr="00312742" w:rsidRDefault="008236EB" w:rsidP="00D33A8F">
      <w:pPr>
        <w:numPr>
          <w:ilvl w:val="0"/>
          <w:numId w:val="4"/>
        </w:numPr>
        <w:pBdr>
          <w:top w:val="nil"/>
          <w:left w:val="nil"/>
          <w:bottom w:val="nil"/>
          <w:right w:val="nil"/>
          <w:between w:val="nil"/>
        </w:pBdr>
        <w:tabs>
          <w:tab w:val="left" w:pos="720"/>
          <w:tab w:val="left" w:pos="1482"/>
        </w:tabs>
        <w:spacing w:after="120" w:line="360" w:lineRule="auto"/>
        <w:jc w:val="both"/>
        <w:rPr>
          <w:rFonts w:ascii="Arial" w:eastAsia="Arial" w:hAnsi="Arial" w:cs="Arial"/>
          <w:sz w:val="20"/>
          <w:szCs w:val="20"/>
        </w:rPr>
      </w:pPr>
      <w:r w:rsidRPr="00312742">
        <w:rPr>
          <w:rFonts w:ascii="Arial" w:hAnsi="Arial" w:cs="Arial"/>
          <w:sz w:val="20"/>
        </w:rPr>
        <w:t>Minutes of vote counting results at the Annual General Meeting of Shareholders 2024 No. 01/2024/BBKP-DHDCD-BCGL dated April 25, 2024;</w:t>
      </w:r>
    </w:p>
    <w:p w14:paraId="48C9D0B0" w14:textId="77777777" w:rsidR="00A7728F" w:rsidRPr="00312742" w:rsidRDefault="008236EB" w:rsidP="00D33A8F">
      <w:pPr>
        <w:numPr>
          <w:ilvl w:val="0"/>
          <w:numId w:val="4"/>
        </w:numPr>
        <w:pBdr>
          <w:top w:val="nil"/>
          <w:left w:val="nil"/>
          <w:bottom w:val="nil"/>
          <w:right w:val="nil"/>
          <w:between w:val="nil"/>
        </w:pBdr>
        <w:tabs>
          <w:tab w:val="left" w:pos="720"/>
          <w:tab w:val="left" w:pos="1482"/>
        </w:tabs>
        <w:spacing w:after="120" w:line="360" w:lineRule="auto"/>
        <w:jc w:val="both"/>
        <w:rPr>
          <w:rFonts w:ascii="Arial" w:eastAsia="Arial" w:hAnsi="Arial" w:cs="Arial"/>
          <w:sz w:val="20"/>
          <w:szCs w:val="20"/>
        </w:rPr>
      </w:pPr>
      <w:r w:rsidRPr="00312742">
        <w:rPr>
          <w:rFonts w:ascii="Arial" w:hAnsi="Arial" w:cs="Arial"/>
          <w:sz w:val="20"/>
        </w:rPr>
        <w:t>Minutes of vote counting results at the Annual General Meeting of Shareholders 2024 No. 02/2024/BBKP-DHDCD- BCGL dated April 25, 2024;</w:t>
      </w:r>
    </w:p>
    <w:p w14:paraId="0157B89F" w14:textId="00BE3349" w:rsidR="00A7728F" w:rsidRPr="00312742" w:rsidRDefault="008236EB" w:rsidP="00D33A8F">
      <w:pPr>
        <w:numPr>
          <w:ilvl w:val="0"/>
          <w:numId w:val="4"/>
        </w:numPr>
        <w:pBdr>
          <w:top w:val="nil"/>
          <w:left w:val="nil"/>
          <w:bottom w:val="nil"/>
          <w:right w:val="nil"/>
          <w:between w:val="nil"/>
        </w:pBdr>
        <w:tabs>
          <w:tab w:val="left" w:pos="720"/>
          <w:tab w:val="left" w:pos="1482"/>
        </w:tabs>
        <w:spacing w:after="120" w:line="360" w:lineRule="auto"/>
        <w:jc w:val="both"/>
        <w:rPr>
          <w:rFonts w:ascii="Arial" w:eastAsia="Arial" w:hAnsi="Arial" w:cs="Arial"/>
          <w:sz w:val="20"/>
          <w:szCs w:val="20"/>
        </w:rPr>
      </w:pPr>
      <w:r w:rsidRPr="00312742">
        <w:rPr>
          <w:rFonts w:ascii="Arial" w:hAnsi="Arial" w:cs="Arial"/>
          <w:sz w:val="20"/>
        </w:rPr>
        <w:t>Minutes No. 14/2024/BB-HDQT-BCGL dated April 25, 2024</w:t>
      </w:r>
      <w:r w:rsidR="002D0BE5">
        <w:rPr>
          <w:rFonts w:ascii="Arial" w:hAnsi="Arial" w:cs="Arial"/>
          <w:sz w:val="20"/>
        </w:rPr>
        <w:t>,</w:t>
      </w:r>
      <w:r w:rsidRPr="00312742">
        <w:rPr>
          <w:rFonts w:ascii="Arial" w:hAnsi="Arial" w:cs="Arial"/>
          <w:sz w:val="20"/>
        </w:rPr>
        <w:t xml:space="preserve"> on additional election of Vice Chairs of the </w:t>
      </w:r>
      <w:r w:rsidR="00312742">
        <w:rPr>
          <w:rFonts w:ascii="Arial" w:hAnsi="Arial" w:cs="Arial"/>
          <w:sz w:val="20"/>
        </w:rPr>
        <w:t>Board of Directors</w:t>
      </w:r>
      <w:r w:rsidRPr="00312742">
        <w:rPr>
          <w:rFonts w:ascii="Arial" w:hAnsi="Arial" w:cs="Arial"/>
          <w:sz w:val="20"/>
        </w:rPr>
        <w:t xml:space="preserve"> and assignment of tasks to members of the </w:t>
      </w:r>
      <w:r w:rsidR="00312742">
        <w:rPr>
          <w:rFonts w:ascii="Arial" w:hAnsi="Arial" w:cs="Arial"/>
          <w:sz w:val="20"/>
        </w:rPr>
        <w:t>Board of Directors</w:t>
      </w:r>
      <w:r w:rsidRPr="00312742">
        <w:rPr>
          <w:rFonts w:ascii="Arial" w:hAnsi="Arial" w:cs="Arial"/>
          <w:sz w:val="20"/>
        </w:rPr>
        <w:t>;</w:t>
      </w:r>
    </w:p>
    <w:p w14:paraId="1D526695" w14:textId="77777777" w:rsidR="00A7728F" w:rsidRPr="00312742" w:rsidRDefault="008236EB" w:rsidP="00D33A8F">
      <w:pPr>
        <w:numPr>
          <w:ilvl w:val="0"/>
          <w:numId w:val="4"/>
        </w:numPr>
        <w:pBdr>
          <w:top w:val="nil"/>
          <w:left w:val="nil"/>
          <w:bottom w:val="nil"/>
          <w:right w:val="nil"/>
          <w:between w:val="nil"/>
        </w:pBdr>
        <w:tabs>
          <w:tab w:val="left" w:pos="720"/>
          <w:tab w:val="left" w:pos="1482"/>
        </w:tabs>
        <w:spacing w:after="120" w:line="360" w:lineRule="auto"/>
        <w:jc w:val="both"/>
        <w:rPr>
          <w:rFonts w:ascii="Arial" w:eastAsia="Arial" w:hAnsi="Arial" w:cs="Arial"/>
          <w:sz w:val="20"/>
          <w:szCs w:val="20"/>
        </w:rPr>
      </w:pPr>
      <w:r w:rsidRPr="00312742">
        <w:rPr>
          <w:rFonts w:ascii="Arial" w:hAnsi="Arial" w:cs="Arial"/>
          <w:sz w:val="20"/>
        </w:rPr>
        <w:t>Minutes of the Annual General Meeting of Shareholders 2024 No. 03/2024/BB-DHDCD-BCGL dated April 25, 2024.</w:t>
      </w:r>
    </w:p>
    <w:p w14:paraId="7D362C28" w14:textId="604AAAAC" w:rsidR="00A7728F" w:rsidRPr="00312742" w:rsidRDefault="008236EB" w:rsidP="00D33A8F">
      <w:p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12742">
        <w:rPr>
          <w:rFonts w:ascii="Arial" w:hAnsi="Arial" w:cs="Arial"/>
          <w:sz w:val="20"/>
        </w:rPr>
        <w:t xml:space="preserve">- </w:t>
      </w:r>
      <w:r w:rsidR="00A7251F">
        <w:rPr>
          <w:rFonts w:ascii="Arial" w:hAnsi="Arial" w:cs="Arial"/>
          <w:sz w:val="20"/>
        </w:rPr>
        <w:tab/>
      </w:r>
      <w:r w:rsidRPr="00312742">
        <w:rPr>
          <w:rFonts w:ascii="Arial" w:hAnsi="Arial" w:cs="Arial"/>
          <w:sz w:val="20"/>
        </w:rPr>
        <w:t>Charter of BCG Land Joint Stock Company approved by the General Meeting of Shareholders on April 25, 2024 (amended and supplemented for the 12th time);</w:t>
      </w:r>
    </w:p>
    <w:p w14:paraId="21BCC02D" w14:textId="1BC22394" w:rsidR="00104145" w:rsidRPr="00312742" w:rsidRDefault="008236EB" w:rsidP="00D33A8F">
      <w:pPr>
        <w:pBdr>
          <w:top w:val="nil"/>
          <w:left w:val="nil"/>
          <w:bottom w:val="nil"/>
          <w:right w:val="nil"/>
          <w:between w:val="nil"/>
        </w:pBdr>
        <w:tabs>
          <w:tab w:val="left" w:pos="720"/>
        </w:tabs>
        <w:spacing w:after="120" w:line="360" w:lineRule="auto"/>
        <w:jc w:val="both"/>
        <w:rPr>
          <w:rFonts w:ascii="Arial" w:hAnsi="Arial" w:cs="Arial"/>
          <w:sz w:val="20"/>
        </w:rPr>
      </w:pPr>
      <w:r w:rsidRPr="00312742">
        <w:rPr>
          <w:rFonts w:ascii="Arial" w:hAnsi="Arial" w:cs="Arial"/>
          <w:sz w:val="20"/>
        </w:rPr>
        <w:t xml:space="preserve">Article 18. Assign the </w:t>
      </w:r>
      <w:r w:rsidR="00312742">
        <w:rPr>
          <w:rFonts w:ascii="Arial" w:hAnsi="Arial" w:cs="Arial"/>
          <w:sz w:val="20"/>
        </w:rPr>
        <w:t>Board of Directors</w:t>
      </w:r>
      <w:r w:rsidRPr="00312742">
        <w:rPr>
          <w:rFonts w:ascii="Arial" w:hAnsi="Arial" w:cs="Arial"/>
          <w:sz w:val="20"/>
        </w:rPr>
        <w:t xml:space="preserve"> of BCG Land Joint Stock Company to be responsible for directing and supervising the Executive Board to implement the decisions of the Annual General </w:t>
      </w:r>
      <w:r w:rsidRPr="00312742">
        <w:rPr>
          <w:rFonts w:ascii="Arial" w:hAnsi="Arial" w:cs="Arial"/>
          <w:sz w:val="20"/>
        </w:rPr>
        <w:lastRenderedPageBreak/>
        <w:t xml:space="preserve">Meeting of Shareholders 2024. The </w:t>
      </w:r>
      <w:r w:rsidR="00312742">
        <w:rPr>
          <w:rFonts w:ascii="Arial" w:hAnsi="Arial" w:cs="Arial"/>
          <w:sz w:val="20"/>
        </w:rPr>
        <w:t>Board of Directors</w:t>
      </w:r>
      <w:r w:rsidRPr="00312742">
        <w:rPr>
          <w:rFonts w:ascii="Arial" w:hAnsi="Arial" w:cs="Arial"/>
          <w:sz w:val="20"/>
        </w:rPr>
        <w:t xml:space="preserve"> is responsible for reporting the situation and results of </w:t>
      </w:r>
      <w:r w:rsidR="002D0BE5">
        <w:rPr>
          <w:rFonts w:ascii="Arial" w:hAnsi="Arial" w:cs="Arial"/>
          <w:sz w:val="20"/>
        </w:rPr>
        <w:t xml:space="preserve">the </w:t>
      </w:r>
      <w:r w:rsidRPr="00312742">
        <w:rPr>
          <w:rFonts w:ascii="Arial" w:hAnsi="Arial" w:cs="Arial"/>
          <w:sz w:val="20"/>
        </w:rPr>
        <w:t>implementation of this General Mandate at the next annual meetings.</w:t>
      </w:r>
    </w:p>
    <w:sectPr w:rsidR="00104145" w:rsidRPr="00312742" w:rsidSect="00312742">
      <w:pgSz w:w="11900"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2F0D"/>
    <w:multiLevelType w:val="multilevel"/>
    <w:tmpl w:val="36527A5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83016E6"/>
    <w:multiLevelType w:val="hybridMultilevel"/>
    <w:tmpl w:val="6D420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40E5F"/>
    <w:multiLevelType w:val="multilevel"/>
    <w:tmpl w:val="F7F296CC"/>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C941062"/>
    <w:multiLevelType w:val="multilevel"/>
    <w:tmpl w:val="24FEA59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758012E"/>
    <w:multiLevelType w:val="multilevel"/>
    <w:tmpl w:val="9A36781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69A6327"/>
    <w:multiLevelType w:val="multilevel"/>
    <w:tmpl w:val="BCF6D9D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AB7434A"/>
    <w:multiLevelType w:val="hybridMultilevel"/>
    <w:tmpl w:val="6E9A7428"/>
    <w:lvl w:ilvl="0" w:tplc="662E54D2">
      <w:start w:val="1"/>
      <w:numFmt w:val="bullet"/>
      <w:lvlText w:val=""/>
      <w:lvlJc w:val="left"/>
      <w:pPr>
        <w:ind w:left="720" w:hanging="360"/>
      </w:pPr>
      <w:rPr>
        <w:rFonts w:ascii="Wingdings" w:hAnsi="Wingdings" w:hint="default"/>
        <w:b w:val="0"/>
        <w:i w:val="0"/>
        <w:sz w:val="20"/>
      </w:rPr>
    </w:lvl>
    <w:lvl w:ilvl="1" w:tplc="8E248904" w:tentative="1">
      <w:start w:val="1"/>
      <w:numFmt w:val="bullet"/>
      <w:lvlText w:val="o"/>
      <w:lvlJc w:val="left"/>
      <w:pPr>
        <w:ind w:left="1440" w:hanging="360"/>
      </w:pPr>
      <w:rPr>
        <w:rFonts w:ascii="Courier New" w:hAnsi="Courier New" w:cs="Courier New" w:hint="default"/>
        <w:b w:val="0"/>
        <w:i w:val="0"/>
        <w:sz w:val="20"/>
      </w:rPr>
    </w:lvl>
    <w:lvl w:ilvl="2" w:tplc="A2ECAB6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0E5CF8"/>
    <w:multiLevelType w:val="multilevel"/>
    <w:tmpl w:val="A174463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0"/>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8F"/>
    <w:rsid w:val="00104145"/>
    <w:rsid w:val="002D0BE5"/>
    <w:rsid w:val="00312742"/>
    <w:rsid w:val="00325ED0"/>
    <w:rsid w:val="003B041D"/>
    <w:rsid w:val="004347E8"/>
    <w:rsid w:val="00511E17"/>
    <w:rsid w:val="005951EC"/>
    <w:rsid w:val="005D1C92"/>
    <w:rsid w:val="007D315F"/>
    <w:rsid w:val="008236EB"/>
    <w:rsid w:val="00A63D00"/>
    <w:rsid w:val="00A7251F"/>
    <w:rsid w:val="00A7728F"/>
    <w:rsid w:val="00A821BE"/>
    <w:rsid w:val="00D33A8F"/>
    <w:rsid w:val="00DA580D"/>
    <w:rsid w:val="00E722CA"/>
    <w:rsid w:val="00FA415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63F45"/>
  <w15:docId w15:val="{B0781C47-84CA-460E-A920-9A1E6635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iCs/>
      <w:smallCaps w:val="0"/>
      <w:strike w:val="0"/>
      <w:sz w:val="18"/>
      <w:szCs w:val="18"/>
      <w:u w:val="none"/>
      <w:shd w:val="clear" w:color="auto" w:fill="auto"/>
    </w:rPr>
  </w:style>
  <w:style w:type="character" w:customStyle="1" w:styleId="Bodytext6">
    <w:name w:val="Body text (6)_"/>
    <w:basedOn w:val="DefaultParagraphFont"/>
    <w:link w:val="Bodytext60"/>
    <w:rPr>
      <w:rFonts w:ascii="Arial" w:eastAsia="Arial" w:hAnsi="Arial" w:cs="Arial"/>
      <w:b/>
      <w:bCs/>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iCs/>
      <w:smallCaps w:val="0"/>
      <w:strike w:val="0"/>
      <w:sz w:val="32"/>
      <w:szCs w:val="32"/>
      <w:u w:val="none"/>
      <w:shd w:val="clear" w:color="auto" w:fill="auto"/>
    </w:rPr>
  </w:style>
  <w:style w:type="paragraph" w:styleId="BodyText">
    <w:name w:val="Body Text"/>
    <w:basedOn w:val="Normal"/>
    <w:link w:val="BodyTextChar"/>
    <w:qFormat/>
    <w:pPr>
      <w:spacing w:after="100" w:line="262" w:lineRule="auto"/>
    </w:pPr>
    <w:rPr>
      <w:rFonts w:ascii="Times New Roman" w:eastAsia="Times New Roman" w:hAnsi="Times New Roman" w:cs="Times New Roman"/>
    </w:rPr>
  </w:style>
  <w:style w:type="paragraph" w:customStyle="1" w:styleId="Other0">
    <w:name w:val="Other"/>
    <w:basedOn w:val="Normal"/>
    <w:link w:val="Other"/>
    <w:pPr>
      <w:spacing w:after="100" w:line="262" w:lineRule="auto"/>
    </w:pPr>
    <w:rPr>
      <w:rFonts w:ascii="Times New Roman" w:eastAsia="Times New Roman" w:hAnsi="Times New Roman" w:cs="Times New Roman"/>
    </w:rPr>
  </w:style>
  <w:style w:type="paragraph" w:customStyle="1" w:styleId="Tablecaption0">
    <w:name w:val="Table caption"/>
    <w:basedOn w:val="Normal"/>
    <w:link w:val="Tablecaption"/>
    <w:pPr>
      <w:spacing w:line="247" w:lineRule="auto"/>
    </w:pPr>
    <w:rPr>
      <w:rFonts w:ascii="Times New Roman" w:eastAsia="Times New Roman" w:hAnsi="Times New Roman" w:cs="Times New Roman"/>
    </w:rPr>
  </w:style>
  <w:style w:type="paragraph" w:customStyle="1" w:styleId="Heading31">
    <w:name w:val="Heading #3"/>
    <w:basedOn w:val="Normal"/>
    <w:link w:val="Heading30"/>
    <w:pPr>
      <w:spacing w:after="100" w:line="262" w:lineRule="auto"/>
      <w:outlineLvl w:val="2"/>
    </w:pPr>
    <w:rPr>
      <w:rFonts w:ascii="Times New Roman" w:eastAsia="Times New Roman" w:hAnsi="Times New Roman" w:cs="Times New Roman"/>
      <w:b/>
      <w:bCs/>
    </w:rPr>
  </w:style>
  <w:style w:type="paragraph" w:customStyle="1" w:styleId="Bodytext40">
    <w:name w:val="Body text (4)"/>
    <w:basedOn w:val="Normal"/>
    <w:link w:val="Bodytext4"/>
    <w:pPr>
      <w:ind w:firstLine="260"/>
    </w:pPr>
    <w:rPr>
      <w:rFonts w:ascii="Arial" w:eastAsia="Arial" w:hAnsi="Arial" w:cs="Arial"/>
      <w:i/>
      <w:iCs/>
      <w:sz w:val="18"/>
      <w:szCs w:val="18"/>
    </w:rPr>
  </w:style>
  <w:style w:type="paragraph" w:customStyle="1" w:styleId="Bodytext60">
    <w:name w:val="Body text (6)"/>
    <w:basedOn w:val="Normal"/>
    <w:link w:val="Bodytext6"/>
    <w:pPr>
      <w:spacing w:after="80"/>
      <w:ind w:left="940"/>
      <w:jc w:val="center"/>
    </w:pPr>
    <w:rPr>
      <w:rFonts w:ascii="Arial" w:eastAsia="Arial" w:hAnsi="Arial" w:cs="Arial"/>
      <w:b/>
      <w:bCs/>
    </w:rPr>
  </w:style>
  <w:style w:type="paragraph" w:customStyle="1" w:styleId="Bodytext20">
    <w:name w:val="Body text (2)"/>
    <w:basedOn w:val="Normal"/>
    <w:link w:val="Bodytext2"/>
    <w:pPr>
      <w:spacing w:line="266" w:lineRule="auto"/>
    </w:pPr>
    <w:rPr>
      <w:rFonts w:ascii="Times New Roman" w:eastAsia="Times New Roman" w:hAnsi="Times New Roman" w:cs="Times New Roman"/>
      <w:i/>
      <w:iCs/>
      <w:sz w:val="20"/>
      <w:szCs w:val="20"/>
    </w:rPr>
  </w:style>
  <w:style w:type="paragraph" w:customStyle="1" w:styleId="Bodytext30">
    <w:name w:val="Body text (3)"/>
    <w:basedOn w:val="Normal"/>
    <w:link w:val="Bodytext3"/>
    <w:pPr>
      <w:spacing w:after="20"/>
      <w:jc w:val="center"/>
    </w:pPr>
    <w:rPr>
      <w:rFonts w:ascii="Times New Roman" w:eastAsia="Times New Roman" w:hAnsi="Times New Roman" w:cs="Times New Roman"/>
      <w:b/>
      <w:bCs/>
      <w:sz w:val="32"/>
      <w:szCs w:val="32"/>
    </w:rPr>
  </w:style>
  <w:style w:type="paragraph" w:customStyle="1" w:styleId="Heading21">
    <w:name w:val="Heading #2"/>
    <w:basedOn w:val="Normal"/>
    <w:link w:val="Heading20"/>
    <w:pPr>
      <w:spacing w:after="160"/>
      <w:outlineLvl w:val="1"/>
    </w:pPr>
    <w:rPr>
      <w:rFonts w:ascii="Times New Roman" w:eastAsia="Times New Roman" w:hAnsi="Times New Roman" w:cs="Times New Roman"/>
      <w:sz w:val="28"/>
      <w:szCs w:val="28"/>
    </w:rPr>
  </w:style>
  <w:style w:type="paragraph" w:customStyle="1" w:styleId="Tableofcontents0">
    <w:name w:val="Table of contents"/>
    <w:basedOn w:val="Normal"/>
    <w:link w:val="Tableofcontents"/>
    <w:pPr>
      <w:spacing w:after="120"/>
      <w:ind w:firstLine="360"/>
    </w:pPr>
    <w:rPr>
      <w:rFonts w:ascii="Times New Roman" w:eastAsia="Times New Roman" w:hAnsi="Times New Roman" w:cs="Times New Roman"/>
    </w:rPr>
  </w:style>
  <w:style w:type="paragraph" w:customStyle="1" w:styleId="Bodytext50">
    <w:name w:val="Body text (5)"/>
    <w:basedOn w:val="Normal"/>
    <w:link w:val="Bodytext5"/>
    <w:pPr>
      <w:spacing w:after="360" w:line="228" w:lineRule="auto"/>
      <w:ind w:left="1180"/>
      <w:jc w:val="center"/>
    </w:pPr>
    <w:rPr>
      <w:rFonts w:ascii="Times New Roman" w:eastAsia="Times New Roman" w:hAnsi="Times New Roman" w:cs="Times New Roman"/>
      <w:i/>
      <w:iCs/>
      <w:sz w:val="28"/>
      <w:szCs w:val="28"/>
    </w:rPr>
  </w:style>
  <w:style w:type="paragraph" w:customStyle="1" w:styleId="Heading11">
    <w:name w:val="Heading #1"/>
    <w:basedOn w:val="Normal"/>
    <w:link w:val="Heading10"/>
    <w:pPr>
      <w:ind w:left="3640"/>
      <w:outlineLvl w:val="0"/>
    </w:pPr>
    <w:rPr>
      <w:rFonts w:ascii="Times New Roman" w:eastAsia="Times New Roman" w:hAnsi="Times New Roman" w:cs="Times New Roman"/>
      <w:b/>
      <w:bCs/>
      <w:i/>
      <w:iCs/>
      <w:sz w:val="32"/>
      <w:szCs w:val="32"/>
    </w:rPr>
  </w:style>
  <w:style w:type="table" w:styleId="TableGrid">
    <w:name w:val="Table Grid"/>
    <w:basedOn w:val="TableNormal"/>
    <w:uiPriority w:val="39"/>
    <w:rsid w:val="00A976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A821BE"/>
    <w:pPr>
      <w:ind w:left="720"/>
      <w:contextualSpacing/>
    </w:pPr>
  </w:style>
  <w:style w:type="paragraph" w:styleId="NormalWeb">
    <w:name w:val="Normal (Web)"/>
    <w:basedOn w:val="Normal"/>
    <w:uiPriority w:val="99"/>
    <w:semiHidden/>
    <w:unhideWhenUsed/>
    <w:rsid w:val="00DA580D"/>
    <w:pPr>
      <w:widowControl/>
      <w:spacing w:before="100" w:beforeAutospacing="1" w:after="100" w:afterAutospacing="1"/>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159073">
      <w:bodyDiv w:val="1"/>
      <w:marLeft w:val="0"/>
      <w:marRight w:val="0"/>
      <w:marTop w:val="0"/>
      <w:marBottom w:val="0"/>
      <w:divBdr>
        <w:top w:val="none" w:sz="0" w:space="0" w:color="auto"/>
        <w:left w:val="none" w:sz="0" w:space="0" w:color="auto"/>
        <w:bottom w:val="none" w:sz="0" w:space="0" w:color="auto"/>
        <w:right w:val="none" w:sz="0" w:space="0" w:color="auto"/>
      </w:divBdr>
    </w:div>
    <w:div w:id="723260590">
      <w:bodyDiv w:val="1"/>
      <w:marLeft w:val="0"/>
      <w:marRight w:val="0"/>
      <w:marTop w:val="0"/>
      <w:marBottom w:val="0"/>
      <w:divBdr>
        <w:top w:val="none" w:sz="0" w:space="0" w:color="auto"/>
        <w:left w:val="none" w:sz="0" w:space="0" w:color="auto"/>
        <w:bottom w:val="none" w:sz="0" w:space="0" w:color="auto"/>
        <w:right w:val="none" w:sz="0" w:space="0" w:color="auto"/>
      </w:divBdr>
    </w:div>
    <w:div w:id="1180588543">
      <w:bodyDiv w:val="1"/>
      <w:marLeft w:val="0"/>
      <w:marRight w:val="0"/>
      <w:marTop w:val="0"/>
      <w:marBottom w:val="0"/>
      <w:divBdr>
        <w:top w:val="none" w:sz="0" w:space="0" w:color="auto"/>
        <w:left w:val="none" w:sz="0" w:space="0" w:color="auto"/>
        <w:bottom w:val="none" w:sz="0" w:space="0" w:color="auto"/>
        <w:right w:val="none" w:sz="0" w:space="0" w:color="auto"/>
      </w:divBdr>
    </w:div>
    <w:div w:id="1264192387">
      <w:bodyDiv w:val="1"/>
      <w:marLeft w:val="0"/>
      <w:marRight w:val="0"/>
      <w:marTop w:val="0"/>
      <w:marBottom w:val="0"/>
      <w:divBdr>
        <w:top w:val="none" w:sz="0" w:space="0" w:color="auto"/>
        <w:left w:val="none" w:sz="0" w:space="0" w:color="auto"/>
        <w:bottom w:val="none" w:sz="0" w:space="0" w:color="auto"/>
        <w:right w:val="none" w:sz="0" w:space="0" w:color="auto"/>
      </w:divBdr>
    </w:div>
    <w:div w:id="1476484439">
      <w:bodyDiv w:val="1"/>
      <w:marLeft w:val="0"/>
      <w:marRight w:val="0"/>
      <w:marTop w:val="0"/>
      <w:marBottom w:val="0"/>
      <w:divBdr>
        <w:top w:val="none" w:sz="0" w:space="0" w:color="auto"/>
        <w:left w:val="none" w:sz="0" w:space="0" w:color="auto"/>
        <w:bottom w:val="none" w:sz="0" w:space="0" w:color="auto"/>
        <w:right w:val="none" w:sz="0" w:space="0" w:color="auto"/>
      </w:divBdr>
      <w:divsChild>
        <w:div w:id="1518621451">
          <w:marLeft w:val="0"/>
          <w:marRight w:val="0"/>
          <w:marTop w:val="0"/>
          <w:marBottom w:val="0"/>
          <w:divBdr>
            <w:top w:val="none" w:sz="0" w:space="0" w:color="auto"/>
            <w:left w:val="none" w:sz="0" w:space="0" w:color="auto"/>
            <w:bottom w:val="none" w:sz="0" w:space="0" w:color="auto"/>
            <w:right w:val="none" w:sz="0" w:space="0" w:color="auto"/>
          </w:divBdr>
        </w:div>
        <w:div w:id="1992324653">
          <w:marLeft w:val="0"/>
          <w:marRight w:val="0"/>
          <w:marTop w:val="0"/>
          <w:marBottom w:val="0"/>
          <w:divBdr>
            <w:top w:val="none" w:sz="0" w:space="0" w:color="auto"/>
            <w:left w:val="none" w:sz="0" w:space="0" w:color="auto"/>
            <w:bottom w:val="none" w:sz="0" w:space="0" w:color="auto"/>
            <w:right w:val="none" w:sz="0" w:space="0" w:color="auto"/>
          </w:divBdr>
        </w:div>
      </w:divsChild>
    </w:div>
    <w:div w:id="1606383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3kFE/NxlO0Aq4WPTa75LBB1vLw==">CgMxLjAyCGguZ2pkZ3hzOAByITFYeHF4NjRGZlBqaGpWS3lLc0ZYMWw2WjMxbjNKSl9pVQ==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2931</Words>
  <Characters>15420</Characters>
  <Application>Microsoft Office Word</Application>
  <DocSecurity>0</DocSecurity>
  <Lines>385</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Minh Hiếu</dc:creator>
  <cp:lastModifiedBy>Nguyen Thi Quynh Trang</cp:lastModifiedBy>
  <cp:revision>7</cp:revision>
  <dcterms:created xsi:type="dcterms:W3CDTF">2024-05-09T02:58:00Z</dcterms:created>
  <dcterms:modified xsi:type="dcterms:W3CDTF">2024-05-09T08:17:00Z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8ab66d33cbc6bc4afdbd3c8845248d4f9b95c07596585dd11f1c871ab0fc3d68</vt:lpwstr>
  </property>
</Properties>
</file>