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2AD5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BED: Annual General Mandate 2024</w:t>
      </w:r>
    </w:p>
    <w:p w14:paraId="352B1754" w14:textId="77777777" w:rsidR="00AC775E" w:rsidRPr="00995F29" w:rsidRDefault="00995F29" w:rsidP="001222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April 26, 2024, Da Nang Books and School Equipment JSC announced</w:t>
      </w:r>
      <w:bookmarkStart w:id="0" w:name="_GoBack"/>
      <w:r>
        <w:rPr>
          <w:rFonts w:ascii="Arial" w:hAnsi="Arial"/>
          <w:sz w:val="20"/>
        </w:rPr>
        <w:t xml:space="preserve"> General Mandate No. 01/2024/NQ-DHDCD as follows:</w:t>
      </w:r>
    </w:p>
    <w:p w14:paraId="512AC536" w14:textId="77777777" w:rsidR="00AC775E" w:rsidRPr="00995F29" w:rsidRDefault="00995F29" w:rsidP="001222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1: Approve the Business Results Report, the plan to distribute profits, pay remuneration in 2023 and pay dividends in 2023 in cash at the rate of 22%/charter capital</w:t>
      </w:r>
      <w:bookmarkEnd w:id="0"/>
      <w:r>
        <w:rPr>
          <w:rFonts w:ascii="Arial" w:hAnsi="Arial"/>
          <w:sz w:val="20"/>
        </w:rPr>
        <w:t xml:space="preserve">. </w:t>
      </w:r>
    </w:p>
    <w:p w14:paraId="504239A1" w14:textId="77777777" w:rsidR="00AC775E" w:rsidRPr="00995F29" w:rsidRDefault="00995F29" w:rsidP="00995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distribution in 2023</w:t>
      </w:r>
    </w:p>
    <w:p w14:paraId="17A9C3DC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7"/>
        <w:gridCol w:w="2793"/>
        <w:gridCol w:w="1488"/>
        <w:gridCol w:w="1484"/>
        <w:gridCol w:w="1488"/>
        <w:gridCol w:w="1246"/>
      </w:tblGrid>
      <w:tr w:rsidR="00AC775E" w:rsidRPr="00995F29" w14:paraId="3D7E33F9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B97C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98FD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11FC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  <w:p w14:paraId="440DC16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0922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  <w:p w14:paraId="1CB311C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D903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  <w:p w14:paraId="2F52DCD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FAAF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rate of increase or decrease compared to the plan</w:t>
            </w:r>
          </w:p>
        </w:tc>
      </w:tr>
      <w:tr w:rsidR="00AC775E" w:rsidRPr="00995F29" w14:paraId="17A354CF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CAF6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2A58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Charter capital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4864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30,000,000,000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03D0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1998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B5FB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</w:tr>
      <w:tr w:rsidR="00AC775E" w:rsidRPr="00995F29" w14:paraId="1A17223B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9498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7F44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Net revenue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30F0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84,633,875,139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5359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84,000,000,000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FA5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82,453,904,435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1813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-1.84</w:t>
            </w:r>
          </w:p>
        </w:tc>
      </w:tr>
      <w:tr w:rsidR="00AC775E" w:rsidRPr="00995F29" w14:paraId="4D7A681C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8DF9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6798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Cost of goods sold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FEE9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62,059,228,926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07DC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60,551,800,000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534B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58,418,825,023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46E5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-3.52</w:t>
            </w:r>
          </w:p>
        </w:tc>
      </w:tr>
      <w:tr w:rsidR="00AC775E" w:rsidRPr="00995F29" w14:paraId="154026B8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8C5D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B013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Gross profit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A0CF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22,574,646,213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0613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23,448,200,000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E034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24,035,079,412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15AA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2.50</w:t>
            </w:r>
          </w:p>
        </w:tc>
      </w:tr>
      <w:tr w:rsidR="00AC775E" w:rsidRPr="00995F29" w14:paraId="3B902A20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A172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79A8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expense of sale expense and administrative expenses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0C31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12,888,437,744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998E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16,248,200,000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BDBA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14,789,771,056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6EB5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-8.98</w:t>
            </w:r>
          </w:p>
        </w:tc>
      </w:tr>
      <w:tr w:rsidR="00AC775E" w:rsidRPr="00995F29" w14:paraId="068664FF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CD13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2D85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Business profit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14AC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9,686,208,469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EACB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7,200,000,000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44B4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9,245,308,356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802F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28.41</w:t>
            </w:r>
          </w:p>
        </w:tc>
      </w:tr>
      <w:tr w:rsidR="00AC775E" w:rsidRPr="00995F29" w14:paraId="3CF9B63B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D450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D244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Financial income and other income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6C8B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891,816,006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ACA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EC8F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1,100,435,370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0D78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266.81</w:t>
            </w:r>
          </w:p>
        </w:tc>
      </w:tr>
      <w:tr w:rsidR="00AC775E" w:rsidRPr="00995F29" w14:paraId="1BF1FC12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0BAE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EA54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Financial expenses and other expenses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7769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4,891,630,208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CC0D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DDC7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94,065,460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02A43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75E" w:rsidRPr="00995F29" w14:paraId="79752C27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00D1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2067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Financial profit and other receivables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DD88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-3,999,814,202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92EE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8343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1,006,369,910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92BE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235.46</w:t>
            </w:r>
          </w:p>
        </w:tc>
      </w:tr>
      <w:tr w:rsidR="00AC775E" w:rsidRPr="00995F29" w14:paraId="69334849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BD71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68D9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3326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5,686,394,267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14AC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7,500,000,000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428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10,251,678,266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9489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36.69</w:t>
            </w:r>
          </w:p>
        </w:tc>
      </w:tr>
      <w:tr w:rsidR="00AC775E" w:rsidRPr="00995F29" w14:paraId="6EB6E417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8FA9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2B6D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Corporate income tax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E431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1,435,696,655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04DB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1,500,000,000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1BA6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2,144,633,674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8A3F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42.98</w:t>
            </w:r>
          </w:p>
        </w:tc>
      </w:tr>
      <w:tr w:rsidR="00AC775E" w:rsidRPr="00995F29" w14:paraId="2549B681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92A6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BDE5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CDF3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4,250,697,612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BD1F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6,000,000,000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3B9B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8,107,044,592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977E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35.12</w:t>
            </w:r>
          </w:p>
        </w:tc>
      </w:tr>
      <w:tr w:rsidR="00AC775E" w:rsidRPr="00995F29" w14:paraId="43357B7A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B47A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9CFBA" w14:textId="77777777" w:rsidR="00AC775E" w:rsidRPr="00995F29" w:rsidRDefault="00995F29" w:rsidP="00995F2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Deduction of investment fund ( 5%)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2F38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210,000,000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55D8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1FBE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405,352,230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AA4E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35.12</w:t>
            </w:r>
          </w:p>
        </w:tc>
      </w:tr>
      <w:tr w:rsidR="00AC775E" w:rsidRPr="00995F29" w14:paraId="5B3A069C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EC25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1BD2D" w14:textId="77777777" w:rsidR="00AC775E" w:rsidRPr="00995F29" w:rsidRDefault="00995F29" w:rsidP="00995F2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Deduction of accounting funds ( 5%)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324B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205,982,910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4514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DFD1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405,352,230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3F48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35.12</w:t>
            </w:r>
          </w:p>
        </w:tc>
      </w:tr>
      <w:tr w:rsidR="00AC775E" w:rsidRPr="00995F29" w14:paraId="6C5FAD72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C87C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15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0E55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appropriation for funds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ACF2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3,834,714,702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942B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5,400,000,000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1278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7,296,340,132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E64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35.12</w:t>
            </w:r>
          </w:p>
        </w:tc>
      </w:tr>
      <w:tr w:rsidR="00AC775E" w:rsidRPr="00995F29" w14:paraId="4B1CB827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DDA1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4589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Retained undistributed profit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716C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0E70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B7CD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696,340,132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20028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75E" w:rsidRPr="00995F29" w14:paraId="3C3EC944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7DC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3B57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Undistributed profits of previous years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5F64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65,285,298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56C9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3A73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1971B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75E" w:rsidRPr="00995F29" w14:paraId="4CE03ED9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C031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FEEA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2B62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3,900,000,000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31FB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5,400,000,000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524C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6,600,000,000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1741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22.22</w:t>
            </w:r>
          </w:p>
        </w:tc>
      </w:tr>
      <w:tr w:rsidR="00AC775E" w:rsidRPr="00995F29" w14:paraId="61C4D4ED" w14:textId="77777777" w:rsidTr="00995F29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7DB2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F5C9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Dividend/charter capital ratio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F8BC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13.00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3493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18.00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C5B4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22.00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5C71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22.22</w:t>
            </w:r>
          </w:p>
        </w:tc>
      </w:tr>
    </w:tbl>
    <w:p w14:paraId="57297664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Approve the Business Plan Report, the plan to distribute profits, pay remuneration 2024 and pay dividends 2024 in cash at the rate of 16% / charter capital.</w:t>
      </w:r>
    </w:p>
    <w:p w14:paraId="6CAFC28D" w14:textId="77777777" w:rsidR="00AC775E" w:rsidRPr="00995F29" w:rsidRDefault="00995F29" w:rsidP="00995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Production and business plan for 2024:</w:t>
      </w:r>
    </w:p>
    <w:p w14:paraId="2DC78E77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Million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1"/>
        <w:gridCol w:w="4497"/>
        <w:gridCol w:w="1861"/>
        <w:gridCol w:w="1877"/>
      </w:tblGrid>
      <w:tr w:rsidR="00AC775E" w:rsidRPr="00995F29" w14:paraId="1C5834F6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12CC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03F1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20D7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  <w:p w14:paraId="37DA234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75CD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  <w:p w14:paraId="520170F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AC775E" w:rsidRPr="00995F29" w14:paraId="6C47840C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48AC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D8E4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Charter capital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6F48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EEF1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</w:t>
            </w:r>
          </w:p>
        </w:tc>
      </w:tr>
      <w:tr w:rsidR="00AC775E" w:rsidRPr="00995F29" w14:paraId="61AC95AA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1A4C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AC18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Net revenue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E449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82,453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9F65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80,000</w:t>
            </w:r>
          </w:p>
        </w:tc>
      </w:tr>
      <w:tr w:rsidR="00AC775E" w:rsidRPr="00995F29" w14:paraId="0CE51482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672B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C1D7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42F0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10,251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D320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6,833</w:t>
            </w:r>
          </w:p>
        </w:tc>
      </w:tr>
      <w:tr w:rsidR="00AC775E" w:rsidRPr="00995F29" w14:paraId="18087797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06A2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583C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Corporate income tax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E58A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2,144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C620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1,500</w:t>
            </w:r>
          </w:p>
        </w:tc>
      </w:tr>
      <w:tr w:rsidR="00AC775E" w:rsidRPr="00995F29" w14:paraId="495C285F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08A5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6EA3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420F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8,107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072A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5,333</w:t>
            </w:r>
          </w:p>
        </w:tc>
      </w:tr>
      <w:tr w:rsidR="00AC775E" w:rsidRPr="00995F29" w14:paraId="3B4EF8FB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58FF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0CD3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investment and development fund: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CE8A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405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73C3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266</w:t>
            </w:r>
          </w:p>
        </w:tc>
      </w:tr>
      <w:tr w:rsidR="00AC775E" w:rsidRPr="00995F29" w14:paraId="401AD558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2829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8805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bonus and welfare fund: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F9CB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405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CB50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266</w:t>
            </w:r>
          </w:p>
        </w:tc>
      </w:tr>
      <w:tr w:rsidR="00AC775E" w:rsidRPr="00995F29" w14:paraId="6C7523AF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7631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1463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appropriation for funds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EA1A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7,296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CC4C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4,800</w:t>
            </w:r>
          </w:p>
        </w:tc>
      </w:tr>
      <w:tr w:rsidR="00AC775E" w:rsidRPr="00995F29" w14:paraId="0EDA6F10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EF4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656A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Profit/charter capital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61E2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24.32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08D5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16.00</w:t>
            </w:r>
          </w:p>
        </w:tc>
      </w:tr>
      <w:tr w:rsidR="00AC775E" w:rsidRPr="00995F29" w14:paraId="508586CD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37E5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2E56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Average number of employees in the whole year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6E4B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089D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77</w:t>
            </w:r>
          </w:p>
        </w:tc>
      </w:tr>
      <w:tr w:rsidR="00AC775E" w:rsidRPr="00995F29" w14:paraId="4F75BF33" w14:textId="77777777" w:rsidTr="00995F29">
        <w:tc>
          <w:tcPr>
            <w:tcW w:w="4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1443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2880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Average salary (VND/person/month)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89E0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8,615,000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247B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8,745,000</w:t>
            </w:r>
          </w:p>
        </w:tc>
      </w:tr>
    </w:tbl>
    <w:p w14:paraId="7334D633" w14:textId="77777777" w:rsidR="00AC775E" w:rsidRPr="00995F29" w:rsidRDefault="00995F29" w:rsidP="00995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distribution plan 2024</w:t>
      </w:r>
    </w:p>
    <w:p w14:paraId="4D0A5817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VND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2785"/>
        <w:gridCol w:w="1411"/>
        <w:gridCol w:w="1411"/>
        <w:gridCol w:w="1411"/>
        <w:gridCol w:w="1666"/>
      </w:tblGrid>
      <w:tr w:rsidR="00AC775E" w:rsidRPr="00995F29" w14:paraId="714C2207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440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9441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62E5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  <w:p w14:paraId="467D002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C6AC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  <w:p w14:paraId="7419497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4D0D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  <w:p w14:paraId="646BD9B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CEC2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Increase/decrease rate compared to the previous year</w:t>
            </w:r>
          </w:p>
        </w:tc>
      </w:tr>
      <w:tr w:rsidR="00AC775E" w:rsidRPr="00995F29" w14:paraId="2C574B6F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2578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4F95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Charter capital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440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30,000,000,000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7DC2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30,000,000,000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641C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30,000,000,000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729B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</w:tr>
      <w:tr w:rsidR="00AC775E" w:rsidRPr="00995F29" w14:paraId="6293B2E6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5BCE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C28F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Net revenue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C065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84,633,875,139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BE81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82,453,904,435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35B7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80,000,000,000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15B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-2.98</w:t>
            </w:r>
          </w:p>
        </w:tc>
      </w:tr>
      <w:tr w:rsidR="00AC775E" w:rsidRPr="00995F29" w14:paraId="35BDBD5B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3071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38F3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Cost of goods sold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9071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62,059,228,926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2EC3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58,418,825,023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C6CB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57,668,380,000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3A2E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-1.28</w:t>
            </w:r>
          </w:p>
        </w:tc>
      </w:tr>
      <w:tr w:rsidR="00AC775E" w:rsidRPr="00995F29" w14:paraId="28B57E0D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6178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0D30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Gross profit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DB17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22,574,646,213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D822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24,035,079,412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742A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22,331,620,000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3C4E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-7.09</w:t>
            </w:r>
          </w:p>
        </w:tc>
      </w:tr>
      <w:tr w:rsidR="00AC775E" w:rsidRPr="00995F29" w14:paraId="25304557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1920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C5F4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expense of sale expense and administrative expenses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FF1D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12,888,437,744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ED20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14,789,771,056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B299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15,700,000,000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816D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6.15</w:t>
            </w:r>
          </w:p>
        </w:tc>
      </w:tr>
      <w:tr w:rsidR="00AC775E" w:rsidRPr="00995F29" w14:paraId="704FAA2F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0E64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F438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Business profit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E770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9,686,208,469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9DB8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9,245,308,356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6BD0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6,631,620,000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E953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-28.27</w:t>
            </w:r>
          </w:p>
        </w:tc>
      </w:tr>
      <w:tr w:rsidR="00AC775E" w:rsidRPr="00995F29" w14:paraId="7603E831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0BE4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1086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Financial income and other income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C4A5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891,816,006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D775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1,100,435,370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7851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251,720,000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8B5D1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-77.13</w:t>
            </w:r>
          </w:p>
        </w:tc>
      </w:tr>
      <w:tr w:rsidR="00AC775E" w:rsidRPr="00995F29" w14:paraId="69FD2427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F94C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AEB8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Financial expenses and other expenses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9BEE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4,891,630,208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E8F1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94,065,460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4755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7755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-46.85</w:t>
            </w:r>
          </w:p>
        </w:tc>
      </w:tr>
      <w:tr w:rsidR="00AC775E" w:rsidRPr="00995F29" w14:paraId="147572A1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0EA0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FAE3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Financial profit and other receivables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A73DA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-3,999,814,202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B5B2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1,006,369,910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56CE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201,720,000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F52B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-79.96</w:t>
            </w:r>
          </w:p>
        </w:tc>
      </w:tr>
      <w:tr w:rsidR="00AC775E" w:rsidRPr="00995F29" w14:paraId="2B407C23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B41D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A77A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E114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5,686,394,267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973B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10,251,678,266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8D952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6,833,340,000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5EE3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-33.34</w:t>
            </w:r>
          </w:p>
        </w:tc>
      </w:tr>
      <w:tr w:rsidR="00AC775E" w:rsidRPr="00995F29" w14:paraId="2A8C33C8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7217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C529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Corporate income tax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820D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1,435,696,655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10A1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2,144,633,674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BCA8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1,500,000,000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45D4D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-30.06</w:t>
            </w:r>
          </w:p>
        </w:tc>
      </w:tr>
      <w:tr w:rsidR="00AC775E" w:rsidRPr="00995F29" w14:paraId="15F5DC52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B4D3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DC40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5BE8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4,250,697,612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AD1D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8,107,044,592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07FD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5,333,340,000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636E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-34.21</w:t>
            </w:r>
          </w:p>
        </w:tc>
      </w:tr>
      <w:tr w:rsidR="00AC775E" w:rsidRPr="00995F29" w14:paraId="371A9AB3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1EE8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7DE53" w14:textId="77777777" w:rsidR="00AC775E" w:rsidRPr="00995F29" w:rsidRDefault="00995F29" w:rsidP="00995F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Deduction of investment fund (5%)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8DB9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210,000,000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DD82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405,352,230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8FF0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266,667,000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D246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-34.21</w:t>
            </w:r>
          </w:p>
        </w:tc>
      </w:tr>
      <w:tr w:rsidR="00AC775E" w:rsidRPr="00995F29" w14:paraId="231CD682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D949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AAE0A" w14:textId="77777777" w:rsidR="00AC775E" w:rsidRPr="00995F29" w:rsidRDefault="00995F29" w:rsidP="00995F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Deduction of Accounting funds (5%)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3842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205,982,910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1DA2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405,352,230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B126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266,673,000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D427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-34.21</w:t>
            </w:r>
          </w:p>
        </w:tc>
      </w:tr>
      <w:tr w:rsidR="00AC775E" w:rsidRPr="00995F29" w14:paraId="42BAEF66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E00E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6A42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appropriation for funds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3F8A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3,834,714,702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811D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7,296,340,132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21F4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4,800,000,000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6D87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-34.21</w:t>
            </w:r>
          </w:p>
        </w:tc>
      </w:tr>
      <w:tr w:rsidR="00AC775E" w:rsidRPr="00995F29" w14:paraId="24DA0E05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EEF4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F2F3E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Retained undistributed profit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4484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65F3B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696,340,132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0293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8C63E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75E" w:rsidRPr="00995F29" w14:paraId="3D71347F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892F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AA33C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Undistributed profits of previous years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513A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65,285,298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FEC39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61887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7DA5F" w14:textId="77777777" w:rsidR="00AC775E" w:rsidRPr="00995F29" w:rsidRDefault="00AC775E" w:rsidP="00995F29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75E" w:rsidRPr="00995F29" w14:paraId="19E1B5F3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7B8A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3308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payment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8EF9F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3,900,000,000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DA564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6,600,000,000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EC646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4,800,000,000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90FD9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-27.27</w:t>
            </w:r>
          </w:p>
        </w:tc>
      </w:tr>
      <w:tr w:rsidR="00AC775E" w:rsidRPr="00995F29" w14:paraId="0306B538" w14:textId="77777777" w:rsidTr="00995F29">
        <w:tc>
          <w:tcPr>
            <w:tcW w:w="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DF503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D1D6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Dividend/charter capital rate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CC8F0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13.00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58098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22.00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32627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16.00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B8555" w14:textId="77777777" w:rsidR="00AC775E" w:rsidRPr="00995F29" w:rsidRDefault="00995F29" w:rsidP="0099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-27.27</w:t>
            </w:r>
          </w:p>
        </w:tc>
      </w:tr>
    </w:tbl>
    <w:p w14:paraId="3362E6AF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Approve the Report 2023 of the Supervisory Board.</w:t>
      </w:r>
    </w:p>
    <w:p w14:paraId="74388A09" w14:textId="77777777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4: Approve the proposal on selecting the audit company to audit the Financial Statement 2024.</w:t>
      </w:r>
    </w:p>
    <w:p w14:paraId="032DF597" w14:textId="37B89C68" w:rsidR="00AC775E" w:rsidRPr="00995F29" w:rsidRDefault="00995F29" w:rsidP="00995F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5: The Board of Directors, the Supervisory Board and the Board of Managers are responsible for the implementation of this General Mandate</w:t>
      </w:r>
    </w:p>
    <w:sectPr w:rsidR="00AC775E" w:rsidRPr="00995F29" w:rsidSect="00995F29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57E7"/>
    <w:multiLevelType w:val="hybridMultilevel"/>
    <w:tmpl w:val="69B6032E"/>
    <w:lvl w:ilvl="0" w:tplc="173471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9B5C9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A9C2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43C8"/>
    <w:multiLevelType w:val="hybridMultilevel"/>
    <w:tmpl w:val="FD72AFC0"/>
    <w:lvl w:ilvl="0" w:tplc="21C6FD80">
      <w:start w:val="3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C9F0A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F847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8239A"/>
    <w:multiLevelType w:val="multilevel"/>
    <w:tmpl w:val="D1AA01E6"/>
    <w:lvl w:ilvl="0">
      <w:start w:val="577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0E004F"/>
    <w:multiLevelType w:val="multilevel"/>
    <w:tmpl w:val="C6AE9E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E5E4FEA"/>
    <w:multiLevelType w:val="hybridMultilevel"/>
    <w:tmpl w:val="DF64B96C"/>
    <w:lvl w:ilvl="0" w:tplc="092899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71B0D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A26A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5E"/>
    <w:rsid w:val="0012223D"/>
    <w:rsid w:val="005139A5"/>
    <w:rsid w:val="007A672B"/>
    <w:rsid w:val="00995F29"/>
    <w:rsid w:val="00AC775E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5D940"/>
  <w15:docId w15:val="{6E5CC055-247B-42AE-9EA3-0BAAF3F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12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04F64"/>
      <w:sz w:val="14"/>
      <w:szCs w:val="1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80"/>
    </w:pPr>
    <w:rPr>
      <w:rFonts w:ascii="Times New Roman" w:eastAsia="Times New Roman" w:hAnsi="Times New Roman" w:cs="Times New Roman"/>
      <w:color w:val="22212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firstLine="14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D04F64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99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fYtz0hzZgHS/GDOlcutCYq3DRA==">CgMxLjA4AHIhMXdpc21ybUNOc3BTUndZZTRfMVI4NE9lM2RVTlNjdjlR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2024-05-06T02:28:00Z</dcterms:created>
  <dcterms:modified xsi:type="dcterms:W3CDTF">2024-05-07T08:00:00Z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af931d58c3912f13faf9963702cb81517325f8d729335a9d5994fb86badd3cf9</vt:lpwstr>
  </property>
</Properties>
</file>