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86A8"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Pr>
          <w:rFonts w:ascii="Arial" w:hAnsi="Arial"/>
          <w:b/>
          <w:color w:val="010000"/>
          <w:sz w:val="20"/>
        </w:rPr>
        <w:t>BEL: Annual General Mandate 2024</w:t>
      </w:r>
    </w:p>
    <w:p w14:paraId="0054987A" w14:textId="4A5E3C04"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Viettronics</w:t>
      </w:r>
      <w:proofErr w:type="spellEnd"/>
      <w:r>
        <w:rPr>
          <w:rFonts w:ascii="Arial" w:hAnsi="Arial"/>
          <w:color w:val="010000"/>
          <w:sz w:val="20"/>
        </w:rPr>
        <w:t xml:space="preserve"> Bien </w:t>
      </w:r>
      <w:proofErr w:type="spellStart"/>
      <w:r>
        <w:rPr>
          <w:rFonts w:ascii="Arial" w:hAnsi="Arial"/>
          <w:color w:val="010000"/>
          <w:sz w:val="20"/>
        </w:rPr>
        <w:t>Hoa</w:t>
      </w:r>
      <w:proofErr w:type="spellEnd"/>
      <w:r>
        <w:rPr>
          <w:rFonts w:ascii="Arial" w:hAnsi="Arial"/>
          <w:color w:val="010000"/>
          <w:sz w:val="20"/>
        </w:rPr>
        <w:t xml:space="preserve"> Joint Stock Company announced </w:t>
      </w:r>
      <w:r w:rsidR="009F35CB">
        <w:rPr>
          <w:rFonts w:ascii="Arial" w:hAnsi="Arial"/>
          <w:color w:val="010000"/>
          <w:sz w:val="20"/>
        </w:rPr>
        <w:t>General Mandate</w:t>
      </w:r>
      <w:r>
        <w:rPr>
          <w:rFonts w:ascii="Arial" w:hAnsi="Arial"/>
          <w:color w:val="010000"/>
          <w:sz w:val="20"/>
        </w:rPr>
        <w:t xml:space="preserve"> No. 01/2024/NQ-DHDCD as follows: </w:t>
      </w:r>
    </w:p>
    <w:p w14:paraId="486A31B3"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1. Production and business results in 2023 and the plan for 2024:</w:t>
      </w:r>
    </w:p>
    <w:p w14:paraId="2D016E68" w14:textId="77777777" w:rsidR="004357FF" w:rsidRPr="00F038E6" w:rsidRDefault="00CB5014" w:rsidP="009E6523">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Agree to approve the content summarizing the Board of Directors' activities in 2023 according to the report presented at the Meeting. </w:t>
      </w:r>
    </w:p>
    <w:p w14:paraId="2AF54D7F" w14:textId="77777777" w:rsidR="004357FF" w:rsidRPr="00F038E6" w:rsidRDefault="00CB5014" w:rsidP="009E6523">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Agree to approve the content on production and business results 2023 including a number of main targets: </w:t>
      </w:r>
    </w:p>
    <w:p w14:paraId="1FAAC014" w14:textId="77777777" w:rsidR="004357FF" w:rsidRPr="00F038E6" w:rsidRDefault="00CB5014" w:rsidP="009E6523">
      <w:pPr>
        <w:numPr>
          <w:ilvl w:val="0"/>
          <w:numId w:val="3"/>
        </w:numPr>
        <w:pBdr>
          <w:top w:val="nil"/>
          <w:left w:val="nil"/>
          <w:bottom w:val="nil"/>
          <w:right w:val="nil"/>
          <w:between w:val="nil"/>
        </w:pBdr>
        <w:tabs>
          <w:tab w:val="left" w:pos="284"/>
          <w:tab w:val="left" w:pos="337"/>
          <w:tab w:val="left" w:pos="3146"/>
        </w:tabs>
        <w:spacing w:after="120" w:line="360" w:lineRule="auto"/>
        <w:jc w:val="both"/>
        <w:rPr>
          <w:rFonts w:ascii="Arial" w:eastAsia="Arial" w:hAnsi="Arial" w:cs="Arial"/>
          <w:color w:val="010000"/>
          <w:sz w:val="20"/>
          <w:szCs w:val="20"/>
        </w:rPr>
      </w:pPr>
      <w:r>
        <w:rPr>
          <w:rFonts w:ascii="Arial" w:hAnsi="Arial"/>
          <w:color w:val="010000"/>
          <w:sz w:val="20"/>
        </w:rPr>
        <w:t>Total revenue: VND 26.826 billion</w:t>
      </w:r>
    </w:p>
    <w:p w14:paraId="749788EB" w14:textId="77777777" w:rsidR="004357FF" w:rsidRPr="00F038E6" w:rsidRDefault="00CB5014" w:rsidP="009E6523">
      <w:pPr>
        <w:numPr>
          <w:ilvl w:val="0"/>
          <w:numId w:val="3"/>
        </w:numPr>
        <w:pBdr>
          <w:top w:val="nil"/>
          <w:left w:val="nil"/>
          <w:bottom w:val="nil"/>
          <w:right w:val="nil"/>
          <w:between w:val="nil"/>
        </w:pBdr>
        <w:tabs>
          <w:tab w:val="left" w:pos="284"/>
          <w:tab w:val="left" w:pos="337"/>
        </w:tabs>
        <w:spacing w:after="120" w:line="360" w:lineRule="auto"/>
        <w:jc w:val="both"/>
        <w:rPr>
          <w:rFonts w:ascii="Arial" w:eastAsia="Arial" w:hAnsi="Arial" w:cs="Arial"/>
          <w:color w:val="010000"/>
          <w:sz w:val="20"/>
          <w:szCs w:val="20"/>
        </w:rPr>
      </w:pPr>
      <w:r>
        <w:rPr>
          <w:rFonts w:ascii="Arial" w:hAnsi="Arial"/>
          <w:color w:val="010000"/>
          <w:sz w:val="20"/>
        </w:rPr>
        <w:t>Total profit before tax: VND 8.24 billion</w:t>
      </w:r>
    </w:p>
    <w:p w14:paraId="746C8E69" w14:textId="77777777" w:rsidR="004357FF" w:rsidRPr="00F038E6" w:rsidRDefault="00CB5014" w:rsidP="009E6523">
      <w:pPr>
        <w:numPr>
          <w:ilvl w:val="0"/>
          <w:numId w:val="3"/>
        </w:numPr>
        <w:pBdr>
          <w:top w:val="nil"/>
          <w:left w:val="nil"/>
          <w:bottom w:val="nil"/>
          <w:right w:val="nil"/>
          <w:between w:val="nil"/>
        </w:pBdr>
        <w:tabs>
          <w:tab w:val="left" w:pos="284"/>
          <w:tab w:val="left" w:pos="337"/>
        </w:tabs>
        <w:spacing w:after="120" w:line="360" w:lineRule="auto"/>
        <w:jc w:val="both"/>
        <w:rPr>
          <w:rFonts w:ascii="Arial" w:eastAsia="Arial" w:hAnsi="Arial" w:cs="Arial"/>
          <w:color w:val="010000"/>
          <w:sz w:val="20"/>
          <w:szCs w:val="20"/>
        </w:rPr>
      </w:pPr>
      <w:r>
        <w:rPr>
          <w:rFonts w:ascii="Arial" w:hAnsi="Arial"/>
          <w:color w:val="010000"/>
          <w:sz w:val="20"/>
        </w:rPr>
        <w:t xml:space="preserve">Dividends: 10% (5% of dividends has been advanced to pay shareholders in 2023) </w:t>
      </w:r>
    </w:p>
    <w:p w14:paraId="03A059D8" w14:textId="77777777" w:rsidR="004357FF" w:rsidRPr="00F038E6" w:rsidRDefault="00CB5014" w:rsidP="009E6523">
      <w:pPr>
        <w:numPr>
          <w:ilvl w:val="0"/>
          <w:numId w:val="5"/>
        </w:numPr>
        <w:pBdr>
          <w:top w:val="nil"/>
          <w:left w:val="nil"/>
          <w:bottom w:val="nil"/>
          <w:right w:val="nil"/>
          <w:between w:val="nil"/>
        </w:pBdr>
        <w:tabs>
          <w:tab w:val="left" w:pos="284"/>
          <w:tab w:val="left" w:pos="70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Agree on operational plan targets for 2024 as follows:</w:t>
      </w:r>
    </w:p>
    <w:p w14:paraId="39A36526" w14:textId="77777777" w:rsidR="004357FF" w:rsidRPr="00F038E6" w:rsidRDefault="00CB5014" w:rsidP="009E6523">
      <w:pPr>
        <w:numPr>
          <w:ilvl w:val="0"/>
          <w:numId w:val="1"/>
        </w:numPr>
        <w:pBdr>
          <w:top w:val="nil"/>
          <w:left w:val="nil"/>
          <w:bottom w:val="nil"/>
          <w:right w:val="nil"/>
          <w:between w:val="nil"/>
        </w:pBdr>
        <w:tabs>
          <w:tab w:val="left" w:pos="284"/>
          <w:tab w:val="left" w:pos="3544"/>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VND 25 billion</w:t>
      </w:r>
    </w:p>
    <w:p w14:paraId="4C6C26B0" w14:textId="77777777" w:rsidR="004357FF" w:rsidRPr="00F038E6" w:rsidRDefault="00CB5014" w:rsidP="009E6523">
      <w:pPr>
        <w:numPr>
          <w:ilvl w:val="0"/>
          <w:numId w:val="1"/>
        </w:numPr>
        <w:pBdr>
          <w:top w:val="nil"/>
          <w:left w:val="nil"/>
          <w:bottom w:val="nil"/>
          <w:right w:val="nil"/>
          <w:between w:val="nil"/>
        </w:pBdr>
        <w:tabs>
          <w:tab w:val="left" w:pos="284"/>
          <w:tab w:val="left" w:pos="3544"/>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profit before tax: VND 5.5 billion</w:t>
      </w:r>
    </w:p>
    <w:p w14:paraId="6C151D81" w14:textId="661A0FA9" w:rsidR="004357FF" w:rsidRPr="00F038E6" w:rsidRDefault="00CB5014" w:rsidP="009E6523">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Agree to assign the Company’s Board of Directors to direct the General Manager to develop detailed operational plans 2024, specific implementation measures</w:t>
      </w:r>
      <w:r w:rsidR="009E6523">
        <w:rPr>
          <w:rFonts w:ascii="Arial" w:hAnsi="Arial"/>
          <w:color w:val="010000"/>
          <w:sz w:val="20"/>
        </w:rPr>
        <w:t>,</w:t>
      </w:r>
      <w:r>
        <w:rPr>
          <w:rFonts w:ascii="Arial" w:hAnsi="Arial"/>
          <w:color w:val="010000"/>
          <w:sz w:val="20"/>
        </w:rPr>
        <w:t xml:space="preserve"> and strict management of expenses to ensure completion of the profit plan with the minimum criteria mentioned above; as well as bring maximum benefits to shareholders </w:t>
      </w:r>
      <w:r w:rsidR="009E6523">
        <w:rPr>
          <w:rFonts w:ascii="Arial" w:hAnsi="Arial"/>
          <w:color w:val="010000"/>
          <w:sz w:val="20"/>
        </w:rPr>
        <w:t>following</w:t>
      </w:r>
      <w:r>
        <w:rPr>
          <w:rFonts w:ascii="Arial" w:hAnsi="Arial"/>
          <w:color w:val="010000"/>
          <w:sz w:val="20"/>
        </w:rPr>
        <w:t xml:space="preserve"> relevant regulations and the Company's status.</w:t>
      </w:r>
    </w:p>
    <w:p w14:paraId="0119C977" w14:textId="77777777" w:rsidR="004357FF" w:rsidRPr="00F038E6" w:rsidRDefault="00CB5014" w:rsidP="009E6523">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2. Financial Statements</w:t>
      </w:r>
    </w:p>
    <w:p w14:paraId="55528769"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Agree to approve the content of the Financial Statements 2023 which has been fully audited and approved by UHY Auditing and Consulting Company Limited as documents at the Meeting. </w:t>
      </w:r>
    </w:p>
    <w:p w14:paraId="5A21B54A" w14:textId="77777777" w:rsidR="004357FF" w:rsidRPr="00F038E6" w:rsidRDefault="00CB5014" w:rsidP="009E6523">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3. Report of the Supervisory Board</w:t>
      </w:r>
    </w:p>
    <w:p w14:paraId="5A34BDA2"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Agree to approve the content of the Company’s Supervisory Board Report 2023 as the content of the documents presented at the Meeting. </w:t>
      </w:r>
    </w:p>
    <w:p w14:paraId="345BE351" w14:textId="10D7B059" w:rsidR="004357FF" w:rsidRPr="00F038E6" w:rsidRDefault="00CB5014" w:rsidP="009E6523">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4. Settlement of remuneration of the Board of Directors, the Supervisory Board 2023</w:t>
      </w:r>
      <w:r w:rsidR="009E6523">
        <w:rPr>
          <w:rFonts w:ascii="Arial" w:hAnsi="Arial"/>
          <w:color w:val="010000"/>
          <w:sz w:val="20"/>
        </w:rPr>
        <w:t>,</w:t>
      </w:r>
      <w:r>
        <w:rPr>
          <w:rFonts w:ascii="Arial" w:hAnsi="Arial"/>
          <w:color w:val="010000"/>
          <w:sz w:val="20"/>
        </w:rPr>
        <w:t xml:space="preserve"> and plan 2024. </w:t>
      </w:r>
    </w:p>
    <w:p w14:paraId="442C70BE" w14:textId="1577E1BC"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Agree to approve the content of Proposal for the Settlement of remuneration of the Board of Directors, the Supervisory Board 2023, remuneration of </w:t>
      </w:r>
      <w:r w:rsidR="00EC209C">
        <w:rPr>
          <w:rFonts w:ascii="Arial" w:hAnsi="Arial"/>
          <w:color w:val="010000"/>
          <w:sz w:val="20"/>
        </w:rPr>
        <w:t>t</w:t>
      </w:r>
      <w:r>
        <w:rPr>
          <w:rFonts w:ascii="Arial" w:hAnsi="Arial"/>
          <w:color w:val="010000"/>
          <w:sz w:val="20"/>
        </w:rPr>
        <w:t xml:space="preserve">he Board of Directors, the Supervisory Board 2024, as follows: </w:t>
      </w:r>
    </w:p>
    <w:p w14:paraId="77EE0C73" w14:textId="331B9595" w:rsidR="004357FF" w:rsidRPr="00F038E6" w:rsidRDefault="00CB5014" w:rsidP="009E6523">
      <w:pPr>
        <w:numPr>
          <w:ilvl w:val="0"/>
          <w:numId w:val="4"/>
        </w:numPr>
        <w:pBdr>
          <w:top w:val="nil"/>
          <w:left w:val="nil"/>
          <w:bottom w:val="nil"/>
          <w:right w:val="nil"/>
          <w:between w:val="nil"/>
        </w:pBdr>
        <w:tabs>
          <w:tab w:val="left" w:pos="284"/>
          <w:tab w:val="left" w:pos="2669"/>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of the Board of Directors, the Supervisory Board 2023 is VND 208,800,000. </w:t>
      </w:r>
    </w:p>
    <w:p w14:paraId="02609968" w14:textId="77777777" w:rsidR="004357FF" w:rsidRPr="00F038E6" w:rsidRDefault="00CB5014" w:rsidP="009E6523">
      <w:pPr>
        <w:numPr>
          <w:ilvl w:val="0"/>
          <w:numId w:val="4"/>
        </w:numPr>
        <w:pBdr>
          <w:top w:val="nil"/>
          <w:left w:val="nil"/>
          <w:bottom w:val="nil"/>
          <w:right w:val="nil"/>
          <w:between w:val="nil"/>
        </w:pBd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plan for the Board of Directors, the Supervisory Board 2024 as follows: </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790"/>
        <w:gridCol w:w="2640"/>
        <w:gridCol w:w="2002"/>
        <w:gridCol w:w="2033"/>
        <w:gridCol w:w="1546"/>
      </w:tblGrid>
      <w:tr w:rsidR="004357FF" w:rsidRPr="00F038E6" w14:paraId="0402A6B4" w14:textId="77777777" w:rsidTr="00F038E6">
        <w:tc>
          <w:tcPr>
            <w:tcW w:w="43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EE9E78C"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465"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E64CB9C"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111"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BE42A23"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Remuneration (person/month)</w:t>
            </w:r>
          </w:p>
        </w:tc>
        <w:tc>
          <w:tcPr>
            <w:tcW w:w="1128"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B317453"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 xml:space="preserve">Number of people X Months </w:t>
            </w:r>
          </w:p>
        </w:tc>
        <w:tc>
          <w:tcPr>
            <w:tcW w:w="858"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3489ED9"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Total</w:t>
            </w:r>
          </w:p>
        </w:tc>
      </w:tr>
      <w:tr w:rsidR="004357FF" w:rsidRPr="00F038E6" w14:paraId="40200F76" w14:textId="77777777" w:rsidTr="00F038E6">
        <w:tc>
          <w:tcPr>
            <w:tcW w:w="438"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4C1FFE2"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46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1827FA8"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111"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66821EE"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3,000,000</w:t>
            </w:r>
          </w:p>
        </w:tc>
        <w:tc>
          <w:tcPr>
            <w:tcW w:w="112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3EA6F65"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1 x 12</w:t>
            </w:r>
          </w:p>
        </w:tc>
        <w:tc>
          <w:tcPr>
            <w:tcW w:w="85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3C0378E"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36,000,000</w:t>
            </w:r>
          </w:p>
        </w:tc>
      </w:tr>
      <w:tr w:rsidR="004357FF" w:rsidRPr="00F038E6" w14:paraId="79AF43E8" w14:textId="77777777" w:rsidTr="00F038E6">
        <w:tc>
          <w:tcPr>
            <w:tcW w:w="438"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FE09A5"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6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4C4C85F"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11"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C47BEA6"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2,500,000</w:t>
            </w:r>
          </w:p>
        </w:tc>
        <w:tc>
          <w:tcPr>
            <w:tcW w:w="112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769D3D9"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4 x 12</w:t>
            </w:r>
          </w:p>
        </w:tc>
        <w:tc>
          <w:tcPr>
            <w:tcW w:w="85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1F11B40"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120,000,000</w:t>
            </w:r>
          </w:p>
        </w:tc>
      </w:tr>
      <w:tr w:rsidR="004357FF" w:rsidRPr="00F038E6" w14:paraId="1DB919E4" w14:textId="77777777" w:rsidTr="00F038E6">
        <w:tc>
          <w:tcPr>
            <w:tcW w:w="438"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CD1D6E"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6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EEEF26D"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111"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FD74E43"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2,000,000</w:t>
            </w:r>
          </w:p>
        </w:tc>
        <w:tc>
          <w:tcPr>
            <w:tcW w:w="112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1E2342F"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1 x 12</w:t>
            </w:r>
          </w:p>
        </w:tc>
        <w:tc>
          <w:tcPr>
            <w:tcW w:w="85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DF8D2BB"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4357FF" w:rsidRPr="00F038E6" w14:paraId="1387DBD7" w14:textId="77777777" w:rsidTr="00F038E6">
        <w:tc>
          <w:tcPr>
            <w:tcW w:w="438"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122FE04"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6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677D684" w14:textId="2348694B"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tc>
        <w:tc>
          <w:tcPr>
            <w:tcW w:w="1111"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E6D517C"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1,200,000</w:t>
            </w:r>
          </w:p>
        </w:tc>
        <w:tc>
          <w:tcPr>
            <w:tcW w:w="112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2DBB91F"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2 x 12</w:t>
            </w:r>
          </w:p>
        </w:tc>
        <w:tc>
          <w:tcPr>
            <w:tcW w:w="85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259A126"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28,800,000</w:t>
            </w:r>
          </w:p>
        </w:tc>
      </w:tr>
      <w:tr w:rsidR="004357FF" w:rsidRPr="00F038E6" w14:paraId="7EEAD7B4" w14:textId="77777777" w:rsidTr="00F038E6">
        <w:tc>
          <w:tcPr>
            <w:tcW w:w="1903" w:type="pct"/>
            <w:gridSpan w:val="2"/>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0980F3"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111"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DA4CCCF"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 xml:space="preserve"> </w:t>
            </w:r>
          </w:p>
        </w:tc>
        <w:tc>
          <w:tcPr>
            <w:tcW w:w="112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651F592" w14:textId="77777777" w:rsidR="004357FF" w:rsidRPr="00F038E6" w:rsidRDefault="00CB5014" w:rsidP="009E6523">
            <w:pPr>
              <w:tabs>
                <w:tab w:val="left" w:pos="284"/>
                <w:tab w:val="left" w:pos="2680"/>
              </w:tabs>
              <w:spacing w:after="120" w:line="360" w:lineRule="auto"/>
              <w:jc w:val="both"/>
              <w:rPr>
                <w:rFonts w:ascii="Arial" w:eastAsia="Arial" w:hAnsi="Arial" w:cs="Arial"/>
                <w:color w:val="010000"/>
                <w:sz w:val="20"/>
                <w:szCs w:val="20"/>
              </w:rPr>
            </w:pPr>
            <w:r>
              <w:rPr>
                <w:rFonts w:ascii="Arial" w:hAnsi="Arial"/>
                <w:color w:val="010000"/>
                <w:sz w:val="20"/>
              </w:rPr>
              <w:t xml:space="preserve"> </w:t>
            </w:r>
          </w:p>
        </w:tc>
        <w:tc>
          <w:tcPr>
            <w:tcW w:w="85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146A9BF" w14:textId="77777777" w:rsidR="004357FF" w:rsidRPr="00F038E6" w:rsidRDefault="00CB5014" w:rsidP="009E6523">
            <w:pPr>
              <w:tabs>
                <w:tab w:val="left" w:pos="284"/>
                <w:tab w:val="left" w:pos="2680"/>
              </w:tabs>
              <w:spacing w:after="120" w:line="360" w:lineRule="auto"/>
              <w:jc w:val="center"/>
              <w:rPr>
                <w:rFonts w:ascii="Arial" w:eastAsia="Arial" w:hAnsi="Arial" w:cs="Arial"/>
                <w:color w:val="010000"/>
                <w:sz w:val="20"/>
                <w:szCs w:val="20"/>
              </w:rPr>
            </w:pPr>
            <w:r>
              <w:rPr>
                <w:rFonts w:ascii="Arial" w:hAnsi="Arial"/>
                <w:color w:val="010000"/>
                <w:sz w:val="20"/>
              </w:rPr>
              <w:t>208,800,000</w:t>
            </w:r>
          </w:p>
        </w:tc>
      </w:tr>
    </w:tbl>
    <w:p w14:paraId="126213FF"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5. Profit distribution</w:t>
      </w:r>
    </w:p>
    <w:p w14:paraId="57A5DE00" w14:textId="77777777" w:rsidR="004357FF" w:rsidRPr="00F038E6" w:rsidRDefault="00CB5014" w:rsidP="009E6523">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Agree to approve the Company’s profit distribution 2023 as follows: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6700"/>
        <w:gridCol w:w="1692"/>
      </w:tblGrid>
      <w:tr w:rsidR="004357FF" w:rsidRPr="00F038E6" w14:paraId="440765D7" w14:textId="77777777" w:rsidTr="009E6523">
        <w:tc>
          <w:tcPr>
            <w:tcW w:w="347" w:type="pct"/>
            <w:shd w:val="clear" w:color="auto" w:fill="auto"/>
            <w:tcMar>
              <w:top w:w="0" w:type="dxa"/>
              <w:bottom w:w="0" w:type="dxa"/>
            </w:tcMar>
            <w:vAlign w:val="center"/>
          </w:tcPr>
          <w:p w14:paraId="114280F7"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15" w:type="pct"/>
            <w:shd w:val="clear" w:color="auto" w:fill="auto"/>
            <w:tcMar>
              <w:top w:w="0" w:type="dxa"/>
              <w:bottom w:w="0" w:type="dxa"/>
            </w:tcMar>
            <w:vAlign w:val="center"/>
          </w:tcPr>
          <w:p w14:paraId="3F5A4AD6"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938" w:type="pct"/>
            <w:shd w:val="clear" w:color="auto" w:fill="auto"/>
            <w:tcMar>
              <w:top w:w="0" w:type="dxa"/>
              <w:bottom w:w="0" w:type="dxa"/>
            </w:tcMar>
            <w:vAlign w:val="center"/>
          </w:tcPr>
          <w:p w14:paraId="05F5DC0C"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Total amount (VND)</w:t>
            </w:r>
          </w:p>
        </w:tc>
      </w:tr>
      <w:tr w:rsidR="004357FF" w:rsidRPr="00F038E6" w14:paraId="0A4604C3" w14:textId="77777777" w:rsidTr="009E6523">
        <w:tc>
          <w:tcPr>
            <w:tcW w:w="347" w:type="pct"/>
            <w:shd w:val="clear" w:color="auto" w:fill="auto"/>
            <w:tcMar>
              <w:top w:w="0" w:type="dxa"/>
              <w:bottom w:w="0" w:type="dxa"/>
            </w:tcMar>
            <w:vAlign w:val="center"/>
          </w:tcPr>
          <w:p w14:paraId="6ADACCC2"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15" w:type="pct"/>
            <w:shd w:val="clear" w:color="auto" w:fill="auto"/>
            <w:tcMar>
              <w:top w:w="0" w:type="dxa"/>
              <w:bottom w:w="0" w:type="dxa"/>
            </w:tcMar>
            <w:vAlign w:val="center"/>
          </w:tcPr>
          <w:p w14:paraId="66EE1EA4"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938" w:type="pct"/>
            <w:shd w:val="clear" w:color="auto" w:fill="auto"/>
            <w:tcMar>
              <w:top w:w="0" w:type="dxa"/>
              <w:bottom w:w="0" w:type="dxa"/>
            </w:tcMar>
            <w:vAlign w:val="center"/>
          </w:tcPr>
          <w:p w14:paraId="581A76A2"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8,240,357,241</w:t>
            </w:r>
          </w:p>
        </w:tc>
      </w:tr>
      <w:tr w:rsidR="004357FF" w:rsidRPr="00F038E6" w14:paraId="0C76992B" w14:textId="77777777" w:rsidTr="009E6523">
        <w:tc>
          <w:tcPr>
            <w:tcW w:w="347" w:type="pct"/>
            <w:shd w:val="clear" w:color="auto" w:fill="auto"/>
            <w:tcMar>
              <w:top w:w="0" w:type="dxa"/>
              <w:bottom w:w="0" w:type="dxa"/>
            </w:tcMar>
            <w:vAlign w:val="center"/>
          </w:tcPr>
          <w:p w14:paraId="3B31737F"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15" w:type="pct"/>
            <w:shd w:val="clear" w:color="auto" w:fill="auto"/>
            <w:tcMar>
              <w:top w:w="0" w:type="dxa"/>
              <w:bottom w:w="0" w:type="dxa"/>
            </w:tcMar>
            <w:vAlign w:val="center"/>
          </w:tcPr>
          <w:p w14:paraId="7328B3FD"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Provisional current corporate income tax (20%) </w:t>
            </w:r>
          </w:p>
        </w:tc>
        <w:tc>
          <w:tcPr>
            <w:tcW w:w="938" w:type="pct"/>
            <w:shd w:val="clear" w:color="auto" w:fill="auto"/>
            <w:tcMar>
              <w:top w:w="0" w:type="dxa"/>
              <w:bottom w:w="0" w:type="dxa"/>
            </w:tcMar>
            <w:vAlign w:val="center"/>
          </w:tcPr>
          <w:p w14:paraId="7B8DDD7A"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1,700,977,364</w:t>
            </w:r>
          </w:p>
        </w:tc>
      </w:tr>
      <w:tr w:rsidR="004357FF" w:rsidRPr="00F038E6" w14:paraId="2CD026F0" w14:textId="77777777" w:rsidTr="009E6523">
        <w:tc>
          <w:tcPr>
            <w:tcW w:w="347" w:type="pct"/>
            <w:shd w:val="clear" w:color="auto" w:fill="auto"/>
            <w:tcMar>
              <w:top w:w="0" w:type="dxa"/>
              <w:bottom w:w="0" w:type="dxa"/>
            </w:tcMar>
            <w:vAlign w:val="center"/>
          </w:tcPr>
          <w:p w14:paraId="3CDEC63C"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15" w:type="pct"/>
            <w:shd w:val="clear" w:color="auto" w:fill="auto"/>
            <w:tcMar>
              <w:top w:w="0" w:type="dxa"/>
              <w:bottom w:w="0" w:type="dxa"/>
            </w:tcMar>
            <w:vAlign w:val="center"/>
          </w:tcPr>
          <w:p w14:paraId="4967CDCE"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Profit after tax (3=1-2)</w:t>
            </w:r>
          </w:p>
        </w:tc>
        <w:tc>
          <w:tcPr>
            <w:tcW w:w="938" w:type="pct"/>
            <w:shd w:val="clear" w:color="auto" w:fill="auto"/>
            <w:tcMar>
              <w:top w:w="0" w:type="dxa"/>
              <w:bottom w:w="0" w:type="dxa"/>
            </w:tcMar>
            <w:vAlign w:val="center"/>
          </w:tcPr>
          <w:p w14:paraId="2E4F21CB"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6,539,379,877</w:t>
            </w:r>
          </w:p>
        </w:tc>
      </w:tr>
      <w:tr w:rsidR="004357FF" w:rsidRPr="00F038E6" w14:paraId="210E9614" w14:textId="77777777" w:rsidTr="009E6523">
        <w:tc>
          <w:tcPr>
            <w:tcW w:w="347" w:type="pct"/>
            <w:shd w:val="clear" w:color="auto" w:fill="auto"/>
            <w:tcMar>
              <w:top w:w="0" w:type="dxa"/>
              <w:bottom w:w="0" w:type="dxa"/>
            </w:tcMar>
            <w:vAlign w:val="center"/>
          </w:tcPr>
          <w:p w14:paraId="487295E3"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15" w:type="pct"/>
            <w:shd w:val="clear" w:color="auto" w:fill="auto"/>
            <w:tcMar>
              <w:top w:w="0" w:type="dxa"/>
              <w:bottom w:w="0" w:type="dxa"/>
            </w:tcMar>
            <w:vAlign w:val="center"/>
          </w:tcPr>
          <w:p w14:paraId="6EECF0FD"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Retained profit from 2022</w:t>
            </w:r>
          </w:p>
        </w:tc>
        <w:tc>
          <w:tcPr>
            <w:tcW w:w="938" w:type="pct"/>
            <w:shd w:val="clear" w:color="auto" w:fill="auto"/>
            <w:tcMar>
              <w:top w:w="0" w:type="dxa"/>
              <w:bottom w:w="0" w:type="dxa"/>
            </w:tcMar>
            <w:vAlign w:val="center"/>
          </w:tcPr>
          <w:p w14:paraId="12E61DB6"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782,685,691</w:t>
            </w:r>
          </w:p>
        </w:tc>
      </w:tr>
      <w:tr w:rsidR="004357FF" w:rsidRPr="00F038E6" w14:paraId="0E12D0BC" w14:textId="77777777" w:rsidTr="009E6523">
        <w:tc>
          <w:tcPr>
            <w:tcW w:w="347" w:type="pct"/>
            <w:shd w:val="clear" w:color="auto" w:fill="auto"/>
            <w:tcMar>
              <w:top w:w="0" w:type="dxa"/>
              <w:bottom w:w="0" w:type="dxa"/>
            </w:tcMar>
            <w:vAlign w:val="center"/>
          </w:tcPr>
          <w:p w14:paraId="47A03144"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15" w:type="pct"/>
            <w:shd w:val="clear" w:color="auto" w:fill="auto"/>
            <w:tcMar>
              <w:top w:w="0" w:type="dxa"/>
              <w:bottom w:w="0" w:type="dxa"/>
            </w:tcMar>
            <w:vAlign w:val="center"/>
          </w:tcPr>
          <w:p w14:paraId="678ED9CA"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Total undistributed profit after tax (5=3+4)</w:t>
            </w:r>
          </w:p>
        </w:tc>
        <w:tc>
          <w:tcPr>
            <w:tcW w:w="938" w:type="pct"/>
            <w:shd w:val="clear" w:color="auto" w:fill="auto"/>
            <w:tcMar>
              <w:top w:w="0" w:type="dxa"/>
              <w:bottom w:w="0" w:type="dxa"/>
            </w:tcMar>
            <w:vAlign w:val="center"/>
          </w:tcPr>
          <w:p w14:paraId="6E45FD49"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7,322,065,568</w:t>
            </w:r>
          </w:p>
        </w:tc>
      </w:tr>
      <w:tr w:rsidR="004357FF" w:rsidRPr="00F038E6" w14:paraId="06D8F0AA" w14:textId="77777777" w:rsidTr="009E6523">
        <w:tc>
          <w:tcPr>
            <w:tcW w:w="347" w:type="pct"/>
            <w:shd w:val="clear" w:color="auto" w:fill="auto"/>
            <w:tcMar>
              <w:top w:w="0" w:type="dxa"/>
              <w:bottom w:w="0" w:type="dxa"/>
            </w:tcMar>
            <w:vAlign w:val="center"/>
          </w:tcPr>
          <w:p w14:paraId="02DE6F7A"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715" w:type="pct"/>
            <w:shd w:val="clear" w:color="auto" w:fill="auto"/>
            <w:tcMar>
              <w:top w:w="0" w:type="dxa"/>
              <w:bottom w:w="0" w:type="dxa"/>
            </w:tcMar>
            <w:vAlign w:val="center"/>
          </w:tcPr>
          <w:p w14:paraId="2A67511F"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Appropriation for welfare fund:</w:t>
            </w:r>
          </w:p>
        </w:tc>
        <w:tc>
          <w:tcPr>
            <w:tcW w:w="938" w:type="pct"/>
            <w:shd w:val="clear" w:color="auto" w:fill="auto"/>
            <w:tcMar>
              <w:top w:w="0" w:type="dxa"/>
              <w:bottom w:w="0" w:type="dxa"/>
            </w:tcMar>
            <w:vAlign w:val="center"/>
          </w:tcPr>
          <w:p w14:paraId="589FD5C6"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650,000,000</w:t>
            </w:r>
          </w:p>
        </w:tc>
      </w:tr>
      <w:tr w:rsidR="004357FF" w:rsidRPr="00F038E6" w14:paraId="1A51053D" w14:textId="77777777" w:rsidTr="009E6523">
        <w:tc>
          <w:tcPr>
            <w:tcW w:w="347" w:type="pct"/>
            <w:shd w:val="clear" w:color="auto" w:fill="auto"/>
            <w:tcMar>
              <w:top w:w="0" w:type="dxa"/>
              <w:bottom w:w="0" w:type="dxa"/>
            </w:tcMar>
            <w:vAlign w:val="center"/>
          </w:tcPr>
          <w:p w14:paraId="4B95542B"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715" w:type="pct"/>
            <w:shd w:val="clear" w:color="auto" w:fill="auto"/>
            <w:tcMar>
              <w:top w:w="0" w:type="dxa"/>
              <w:bottom w:w="0" w:type="dxa"/>
            </w:tcMar>
            <w:vAlign w:val="center"/>
          </w:tcPr>
          <w:p w14:paraId="3ACAC81E"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Bonuses for managers and business executives</w:t>
            </w:r>
            <w:bookmarkStart w:id="0" w:name="_GoBack"/>
            <w:bookmarkEnd w:id="0"/>
          </w:p>
        </w:tc>
        <w:tc>
          <w:tcPr>
            <w:tcW w:w="938" w:type="pct"/>
            <w:shd w:val="clear" w:color="auto" w:fill="auto"/>
            <w:tcMar>
              <w:top w:w="0" w:type="dxa"/>
              <w:bottom w:w="0" w:type="dxa"/>
            </w:tcMar>
            <w:vAlign w:val="center"/>
          </w:tcPr>
          <w:p w14:paraId="106C0037"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100,000,000</w:t>
            </w:r>
          </w:p>
        </w:tc>
      </w:tr>
      <w:tr w:rsidR="004357FF" w:rsidRPr="00F038E6" w14:paraId="648D9BA1" w14:textId="77777777" w:rsidTr="009E6523">
        <w:tc>
          <w:tcPr>
            <w:tcW w:w="347" w:type="pct"/>
            <w:shd w:val="clear" w:color="auto" w:fill="auto"/>
            <w:tcMar>
              <w:top w:w="0" w:type="dxa"/>
              <w:bottom w:w="0" w:type="dxa"/>
            </w:tcMar>
            <w:vAlign w:val="center"/>
          </w:tcPr>
          <w:p w14:paraId="3142C509"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715" w:type="pct"/>
            <w:shd w:val="clear" w:color="auto" w:fill="auto"/>
            <w:tcMar>
              <w:top w:w="0" w:type="dxa"/>
              <w:bottom w:w="0" w:type="dxa"/>
            </w:tcMar>
            <w:vAlign w:val="center"/>
          </w:tcPr>
          <w:p w14:paraId="698DB5DF"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Total retained undistributed after-tax profits (8=5-6-7)</w:t>
            </w:r>
          </w:p>
        </w:tc>
        <w:tc>
          <w:tcPr>
            <w:tcW w:w="938" w:type="pct"/>
            <w:shd w:val="clear" w:color="auto" w:fill="auto"/>
            <w:tcMar>
              <w:top w:w="0" w:type="dxa"/>
              <w:bottom w:w="0" w:type="dxa"/>
            </w:tcMar>
            <w:vAlign w:val="center"/>
          </w:tcPr>
          <w:p w14:paraId="7C87106A"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6,572,065,568</w:t>
            </w:r>
          </w:p>
        </w:tc>
      </w:tr>
      <w:tr w:rsidR="004357FF" w:rsidRPr="00F038E6" w14:paraId="0673A1D7" w14:textId="77777777" w:rsidTr="009E6523">
        <w:tc>
          <w:tcPr>
            <w:tcW w:w="347" w:type="pct"/>
            <w:shd w:val="clear" w:color="auto" w:fill="auto"/>
            <w:tcMar>
              <w:top w:w="0" w:type="dxa"/>
              <w:bottom w:w="0" w:type="dxa"/>
            </w:tcMar>
            <w:vAlign w:val="center"/>
          </w:tcPr>
          <w:p w14:paraId="279869B3"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3715" w:type="pct"/>
            <w:shd w:val="clear" w:color="auto" w:fill="auto"/>
            <w:tcMar>
              <w:top w:w="0" w:type="dxa"/>
              <w:bottom w:w="0" w:type="dxa"/>
            </w:tcMar>
            <w:vAlign w:val="center"/>
          </w:tcPr>
          <w:p w14:paraId="1D1BB552"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Dividend payments of 10% in 2023</w:t>
            </w:r>
          </w:p>
        </w:tc>
        <w:tc>
          <w:tcPr>
            <w:tcW w:w="938" w:type="pct"/>
            <w:shd w:val="clear" w:color="auto" w:fill="auto"/>
            <w:tcMar>
              <w:top w:w="0" w:type="dxa"/>
              <w:bottom w:w="0" w:type="dxa"/>
            </w:tcMar>
            <w:vAlign w:val="center"/>
          </w:tcPr>
          <w:p w14:paraId="4B07D498"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6,000,000,000</w:t>
            </w:r>
          </w:p>
        </w:tc>
      </w:tr>
      <w:tr w:rsidR="004357FF" w:rsidRPr="00F038E6" w14:paraId="6082EC13" w14:textId="77777777" w:rsidTr="009E6523">
        <w:tc>
          <w:tcPr>
            <w:tcW w:w="347" w:type="pct"/>
            <w:shd w:val="clear" w:color="auto" w:fill="auto"/>
            <w:tcMar>
              <w:top w:w="0" w:type="dxa"/>
              <w:bottom w:w="0" w:type="dxa"/>
            </w:tcMar>
            <w:vAlign w:val="center"/>
          </w:tcPr>
          <w:p w14:paraId="1D1467AF"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3715" w:type="pct"/>
            <w:shd w:val="clear" w:color="auto" w:fill="auto"/>
            <w:tcMar>
              <w:top w:w="0" w:type="dxa"/>
              <w:bottom w:w="0" w:type="dxa"/>
            </w:tcMar>
            <w:vAlign w:val="center"/>
          </w:tcPr>
          <w:p w14:paraId="32DA6F5B"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5% dividend has been advanced for the first period of 2023</w:t>
            </w:r>
          </w:p>
        </w:tc>
        <w:tc>
          <w:tcPr>
            <w:tcW w:w="938" w:type="pct"/>
            <w:shd w:val="clear" w:color="auto" w:fill="auto"/>
            <w:tcMar>
              <w:top w:w="0" w:type="dxa"/>
              <w:bottom w:w="0" w:type="dxa"/>
            </w:tcMar>
            <w:vAlign w:val="center"/>
          </w:tcPr>
          <w:p w14:paraId="00EEB42E"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3,000,000,000</w:t>
            </w:r>
          </w:p>
        </w:tc>
      </w:tr>
      <w:tr w:rsidR="004357FF" w:rsidRPr="00F038E6" w14:paraId="13BBEAD3" w14:textId="77777777" w:rsidTr="009E6523">
        <w:tc>
          <w:tcPr>
            <w:tcW w:w="347" w:type="pct"/>
            <w:shd w:val="clear" w:color="auto" w:fill="auto"/>
            <w:tcMar>
              <w:top w:w="0" w:type="dxa"/>
              <w:bottom w:w="0" w:type="dxa"/>
            </w:tcMar>
            <w:vAlign w:val="center"/>
          </w:tcPr>
          <w:p w14:paraId="19A78AEB"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3715" w:type="pct"/>
            <w:shd w:val="clear" w:color="auto" w:fill="auto"/>
            <w:tcMar>
              <w:top w:w="0" w:type="dxa"/>
              <w:bottom w:w="0" w:type="dxa"/>
            </w:tcMar>
            <w:vAlign w:val="center"/>
          </w:tcPr>
          <w:p w14:paraId="4B891B88"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Pay 5% dividend for the second period of 2023</w:t>
            </w:r>
          </w:p>
        </w:tc>
        <w:tc>
          <w:tcPr>
            <w:tcW w:w="938" w:type="pct"/>
            <w:shd w:val="clear" w:color="auto" w:fill="auto"/>
            <w:tcMar>
              <w:top w:w="0" w:type="dxa"/>
              <w:bottom w:w="0" w:type="dxa"/>
            </w:tcMar>
            <w:vAlign w:val="center"/>
          </w:tcPr>
          <w:p w14:paraId="65F21927"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3,000,000,000</w:t>
            </w:r>
          </w:p>
        </w:tc>
      </w:tr>
      <w:tr w:rsidR="004357FF" w:rsidRPr="00F038E6" w14:paraId="3B45B7B6" w14:textId="77777777" w:rsidTr="009E6523">
        <w:tc>
          <w:tcPr>
            <w:tcW w:w="347" w:type="pct"/>
            <w:shd w:val="clear" w:color="auto" w:fill="auto"/>
            <w:tcMar>
              <w:top w:w="0" w:type="dxa"/>
              <w:bottom w:w="0" w:type="dxa"/>
            </w:tcMar>
            <w:vAlign w:val="center"/>
          </w:tcPr>
          <w:p w14:paraId="2B2C6B95"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3715" w:type="pct"/>
            <w:shd w:val="clear" w:color="auto" w:fill="auto"/>
            <w:tcMar>
              <w:top w:w="0" w:type="dxa"/>
              <w:bottom w:w="0" w:type="dxa"/>
            </w:tcMar>
            <w:vAlign w:val="center"/>
          </w:tcPr>
          <w:p w14:paraId="6227FF2E" w14:textId="77777777"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Retained profits in 2023 will be reallocated to the profit of the following year</w:t>
            </w:r>
          </w:p>
        </w:tc>
        <w:tc>
          <w:tcPr>
            <w:tcW w:w="938" w:type="pct"/>
            <w:shd w:val="clear" w:color="auto" w:fill="auto"/>
            <w:tcMar>
              <w:top w:w="0" w:type="dxa"/>
              <w:bottom w:w="0" w:type="dxa"/>
            </w:tcMar>
            <w:vAlign w:val="center"/>
          </w:tcPr>
          <w:p w14:paraId="33756F90" w14:textId="77777777" w:rsidR="004357FF" w:rsidRPr="00F038E6" w:rsidRDefault="00CB5014" w:rsidP="009E6523">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Pr>
                <w:rFonts w:ascii="Arial" w:hAnsi="Arial"/>
                <w:color w:val="010000"/>
                <w:sz w:val="20"/>
              </w:rPr>
              <w:t>572,065,568</w:t>
            </w:r>
          </w:p>
        </w:tc>
      </w:tr>
    </w:tbl>
    <w:p w14:paraId="7CA59722" w14:textId="77777777" w:rsidR="004357FF" w:rsidRPr="00F038E6" w:rsidRDefault="00CB5014" w:rsidP="009E6523">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Agree to authorize the Board of Directors to choose the appropriate time to pay dividends in cash for the second period of 2023 in compliance with relevant legal regulations.</w:t>
      </w:r>
    </w:p>
    <w:p w14:paraId="77A3E145" w14:textId="77777777" w:rsidR="004357FF" w:rsidRPr="00F038E6" w:rsidRDefault="00CB5014" w:rsidP="009E6523">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6. Selection of an audit company for the Financial Statements in 2024.</w:t>
      </w:r>
    </w:p>
    <w:p w14:paraId="6505FFE3" w14:textId="47E44F96" w:rsidR="004357FF" w:rsidRPr="00F038E6" w:rsidRDefault="00CB5014" w:rsidP="009E6523">
      <w:pPr>
        <w:pBdr>
          <w:top w:val="nil"/>
          <w:left w:val="nil"/>
          <w:bottom w:val="nil"/>
          <w:right w:val="nil"/>
          <w:between w:val="nil"/>
        </w:pBdr>
        <w:tabs>
          <w:tab w:val="left" w:pos="284"/>
          <w:tab w:val="left" w:pos="10265"/>
        </w:tabs>
        <w:spacing w:after="120" w:line="360" w:lineRule="auto"/>
        <w:jc w:val="both"/>
        <w:rPr>
          <w:rFonts w:ascii="Arial" w:eastAsia="Arial" w:hAnsi="Arial" w:cs="Arial"/>
          <w:color w:val="010000"/>
          <w:sz w:val="20"/>
          <w:szCs w:val="20"/>
        </w:rPr>
      </w:pPr>
      <w:r>
        <w:rPr>
          <w:rFonts w:ascii="Arial" w:hAnsi="Arial"/>
          <w:color w:val="010000"/>
          <w:sz w:val="20"/>
        </w:rPr>
        <w:t>Agree to assign the Supervisory Board to decide on the selection of an audit company for the Company's Financial Statements 2024. The selected audit company must be on the list of independent audit companies approved by the State Securities Commission to audit the Financial Statements 2024 and has public interests.</w:t>
      </w:r>
    </w:p>
    <w:p w14:paraId="32368FFE" w14:textId="77777777" w:rsidR="004357FF" w:rsidRPr="00F038E6" w:rsidRDefault="00CB5014" w:rsidP="009E6523">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7. Terms of enforcement</w:t>
      </w:r>
    </w:p>
    <w:p w14:paraId="723EC5A8" w14:textId="220523D8" w:rsidR="004357FF" w:rsidRPr="00F038E6" w:rsidRDefault="00CB5014" w:rsidP="009E6523">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This Annual General Mandate was unanimously approved in full by the General Meeting of Shareholders at the Meeting and takes effect from April 25, 2024. Members of the Board of Directors, the Supervisory Board, and the Executive Board of the Company are responsible for implementing this </w:t>
      </w:r>
      <w:r w:rsidR="00F75DCF">
        <w:rPr>
          <w:rFonts w:ascii="Arial" w:hAnsi="Arial"/>
          <w:color w:val="010000"/>
          <w:sz w:val="20"/>
        </w:rPr>
        <w:t>General Mandate</w:t>
      </w:r>
      <w:r>
        <w:rPr>
          <w:rFonts w:ascii="Arial" w:hAnsi="Arial"/>
          <w:color w:val="010000"/>
          <w:sz w:val="20"/>
        </w:rPr>
        <w:t>./.</w:t>
      </w:r>
    </w:p>
    <w:sectPr w:rsidR="004357FF" w:rsidRPr="00F038E6" w:rsidSect="00F038E6">
      <w:foot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6428" w14:textId="77777777" w:rsidR="000A7508" w:rsidRDefault="000A7508">
      <w:r>
        <w:separator/>
      </w:r>
    </w:p>
  </w:endnote>
  <w:endnote w:type="continuationSeparator" w:id="0">
    <w:p w14:paraId="60B632A5" w14:textId="77777777" w:rsidR="000A7508" w:rsidRDefault="000A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000F" w14:textId="77777777" w:rsidR="004357FF" w:rsidRDefault="00435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E62C" w14:textId="77777777" w:rsidR="000A7508" w:rsidRDefault="000A7508">
      <w:r>
        <w:separator/>
      </w:r>
    </w:p>
  </w:footnote>
  <w:footnote w:type="continuationSeparator" w:id="0">
    <w:p w14:paraId="430159AD" w14:textId="77777777" w:rsidR="000A7508" w:rsidRDefault="000A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7BDC"/>
    <w:multiLevelType w:val="multilevel"/>
    <w:tmpl w:val="6096D6C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277DAD"/>
    <w:multiLevelType w:val="multilevel"/>
    <w:tmpl w:val="C11E16F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8C4E28"/>
    <w:multiLevelType w:val="multilevel"/>
    <w:tmpl w:val="55AAB60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26067C"/>
    <w:multiLevelType w:val="multilevel"/>
    <w:tmpl w:val="CA20CC9E"/>
    <w:lvl w:ilvl="0">
      <w:start w:val="1"/>
      <w:numFmt w:val="bullet"/>
      <w:lvlText w:val="-"/>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0A3D08"/>
    <w:multiLevelType w:val="multilevel"/>
    <w:tmpl w:val="416E89E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F"/>
    <w:rsid w:val="000A7508"/>
    <w:rsid w:val="004357FF"/>
    <w:rsid w:val="009E6523"/>
    <w:rsid w:val="009F35CB"/>
    <w:rsid w:val="00AE7C43"/>
    <w:rsid w:val="00C05AC3"/>
    <w:rsid w:val="00C50562"/>
    <w:rsid w:val="00CB5014"/>
    <w:rsid w:val="00EC209C"/>
    <w:rsid w:val="00F038E6"/>
    <w:rsid w:val="00F75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340A"/>
  <w15:docId w15:val="{2F80DD89-3736-433E-B3BA-DAE23BED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D4A57"/>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33333"/>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2540"/>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ind w:left="1220"/>
      <w:outlineLvl w:val="1"/>
    </w:pPr>
    <w:rPr>
      <w:rFonts w:ascii="Times New Roman" w:eastAsia="Times New Roman" w:hAnsi="Times New Roman" w:cs="Times New Roman"/>
      <w:b/>
      <w:bCs/>
    </w:rPr>
  </w:style>
  <w:style w:type="paragraph" w:customStyle="1" w:styleId="Bodytext30">
    <w:name w:val="Body text (3)"/>
    <w:basedOn w:val="Normal"/>
    <w:link w:val="Bodytext3"/>
    <w:pPr>
      <w:jc w:val="center"/>
    </w:pPr>
    <w:rPr>
      <w:rFonts w:ascii="Arial" w:eastAsia="Arial" w:hAnsi="Arial" w:cs="Arial"/>
      <w:b/>
      <w:bCs/>
      <w:color w:val="CD4A57"/>
      <w:sz w:val="16"/>
      <w:szCs w:val="16"/>
    </w:rPr>
  </w:style>
  <w:style w:type="paragraph" w:customStyle="1" w:styleId="Other0">
    <w:name w:val="Other"/>
    <w:basedOn w:val="Normal"/>
    <w:link w:val="Other"/>
    <w:pPr>
      <w:spacing w:line="26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2" w:lineRule="auto"/>
      <w:ind w:left="210" w:hanging="210"/>
    </w:pPr>
    <w:rPr>
      <w:rFonts w:ascii="Times New Roman" w:eastAsia="Times New Roman" w:hAnsi="Times New Roman" w:cs="Times New Roman"/>
      <w:color w:val="333333"/>
      <w:sz w:val="22"/>
      <w:szCs w:val="22"/>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WjAXpd7z+VDkh2TmgE3eufK8g==">CgMxLjAyCGguZ2pkZ3hzOAByITE2QkR3TU5pbFdsdFlmd3JBMlgxZXJTRDFXampYWl8xUw==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651</Words>
  <Characters>3494</Characters>
  <Application>Microsoft Office Word</Application>
  <DocSecurity>0</DocSecurity>
  <Lines>120</Lines>
  <Paragraphs>93</Paragraphs>
  <ScaleCrop>false</ScaleCrop>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2024-05-08T06:44:00Z</dcterms:created>
  <dcterms:modified xsi:type="dcterms:W3CDTF">2024-05-09T08:23:00Z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155461aa9cac8184ec2396837b9c4ab08d71404faaddb0b21cd88982156558d4</vt:lpwstr>
  </property>
</Properties>
</file>