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4CDE" w14:textId="77777777" w:rsidR="004A4AF4" w:rsidRPr="00A1007C" w:rsidRDefault="008C12D4" w:rsidP="00A1007C">
      <w:pPr>
        <w:tabs>
          <w:tab w:val="left" w:pos="432"/>
        </w:tabs>
        <w:spacing w:after="120" w:line="360" w:lineRule="auto"/>
        <w:jc w:val="both"/>
        <w:rPr>
          <w:rFonts w:ascii="Arial" w:eastAsia="Arial" w:hAnsi="Arial" w:cs="Arial"/>
          <w:b/>
          <w:color w:val="010000"/>
          <w:sz w:val="20"/>
          <w:szCs w:val="20"/>
        </w:rPr>
      </w:pPr>
      <w:r w:rsidRPr="00A1007C">
        <w:rPr>
          <w:rFonts w:ascii="Arial" w:hAnsi="Arial" w:cs="Arial"/>
          <w:b/>
          <w:color w:val="010000"/>
          <w:sz w:val="20"/>
          <w:szCs w:val="20"/>
        </w:rPr>
        <w:t>BSG: Annual General Mandate 2024</w:t>
      </w:r>
    </w:p>
    <w:p w14:paraId="5D05B76A"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On April 25, 2024, Saigon Passenger Transport Joint Stock Company announced General Mandate No. 01/NQ-DHDCD/2024 as follows:</w:t>
      </w:r>
    </w:p>
    <w:p w14:paraId="3F5A4462"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1. Approve the Performance Report 2023 and key orientations and tasks in 2024 of the Board of Directors of Saigon Passenger Transport Joint Stock Company (Attached document).</w:t>
      </w:r>
    </w:p>
    <w:p w14:paraId="04FE4C81"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2. Approve the Proposal of the Board of Directors on the voting contents at the General Meeting as follows:</w:t>
      </w:r>
    </w:p>
    <w:p w14:paraId="2AC9AFBB" w14:textId="48BD9FE3" w:rsidR="004A4AF4" w:rsidRPr="00A1007C" w:rsidRDefault="008C12D4" w:rsidP="00A1007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Approve the audited Financial Statements for the fiscal year ending December 31, 2023</w:t>
      </w:r>
      <w:r w:rsidR="00A1007C">
        <w:rPr>
          <w:rFonts w:ascii="Arial" w:hAnsi="Arial" w:cs="Arial"/>
          <w:color w:val="010000"/>
          <w:sz w:val="20"/>
          <w:szCs w:val="20"/>
        </w:rPr>
        <w:t>,</w:t>
      </w:r>
      <w:r w:rsidRPr="00A1007C">
        <w:rPr>
          <w:rFonts w:ascii="Arial" w:hAnsi="Arial" w:cs="Arial"/>
          <w:color w:val="010000"/>
          <w:sz w:val="20"/>
          <w:szCs w:val="20"/>
        </w:rPr>
        <w:t xml:space="preserve"> audited by CPA Vietnam Auditing Company Limited.</w:t>
      </w:r>
    </w:p>
    <w:p w14:paraId="16675B9F" w14:textId="77777777" w:rsidR="004A4AF4" w:rsidRPr="00A1007C" w:rsidRDefault="008C12D4" w:rsidP="00A1007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Approve the results of production and business activities in 2023:</w:t>
      </w:r>
    </w:p>
    <w:tbl>
      <w:tblPr>
        <w:tblStyle w:val="a"/>
        <w:tblW w:w="5000" w:type="pct"/>
        <w:tblLook w:val="0000" w:firstRow="0" w:lastRow="0" w:firstColumn="0" w:lastColumn="0" w:noHBand="0" w:noVBand="0"/>
      </w:tblPr>
      <w:tblGrid>
        <w:gridCol w:w="559"/>
        <w:gridCol w:w="1832"/>
        <w:gridCol w:w="1410"/>
        <w:gridCol w:w="1268"/>
        <w:gridCol w:w="1270"/>
        <w:gridCol w:w="1410"/>
        <w:gridCol w:w="1268"/>
      </w:tblGrid>
      <w:tr w:rsidR="004A4AF4" w:rsidRPr="00A1007C" w14:paraId="788FDC5E" w14:textId="77777777" w:rsidTr="008C12D4">
        <w:tc>
          <w:tcPr>
            <w:tcW w:w="310" w:type="pct"/>
            <w:vMerge w:val="restart"/>
            <w:tcBorders>
              <w:top w:val="single" w:sz="4" w:space="0" w:color="000000"/>
              <w:left w:val="single" w:sz="4" w:space="0" w:color="000000"/>
            </w:tcBorders>
            <w:shd w:val="clear" w:color="auto" w:fill="auto"/>
            <w:tcMar>
              <w:top w:w="0" w:type="dxa"/>
              <w:bottom w:w="0" w:type="dxa"/>
            </w:tcMar>
            <w:vAlign w:val="center"/>
          </w:tcPr>
          <w:p w14:paraId="1632AF91"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No.</w:t>
            </w:r>
          </w:p>
        </w:tc>
        <w:tc>
          <w:tcPr>
            <w:tcW w:w="1016" w:type="pct"/>
            <w:vMerge w:val="restart"/>
            <w:tcBorders>
              <w:top w:val="single" w:sz="4" w:space="0" w:color="000000"/>
              <w:left w:val="single" w:sz="4" w:space="0" w:color="000000"/>
            </w:tcBorders>
            <w:shd w:val="clear" w:color="auto" w:fill="auto"/>
            <w:tcMar>
              <w:top w:w="0" w:type="dxa"/>
              <w:bottom w:w="0" w:type="dxa"/>
            </w:tcMar>
            <w:vAlign w:val="center"/>
          </w:tcPr>
          <w:p w14:paraId="3186081F"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Targets</w:t>
            </w:r>
          </w:p>
        </w:tc>
        <w:tc>
          <w:tcPr>
            <w:tcW w:w="782" w:type="pct"/>
            <w:vMerge w:val="restart"/>
            <w:tcBorders>
              <w:top w:val="single" w:sz="4" w:space="0" w:color="000000"/>
              <w:left w:val="single" w:sz="4" w:space="0" w:color="000000"/>
            </w:tcBorders>
            <w:shd w:val="clear" w:color="auto" w:fill="auto"/>
            <w:tcMar>
              <w:top w:w="0" w:type="dxa"/>
              <w:bottom w:w="0" w:type="dxa"/>
            </w:tcMar>
            <w:vAlign w:val="center"/>
          </w:tcPr>
          <w:p w14:paraId="7DF25ACF"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Results 2022 (Million VND)</w:t>
            </w:r>
          </w:p>
        </w:tc>
        <w:tc>
          <w:tcPr>
            <w:tcW w:w="2892"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92B753"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2023</w:t>
            </w:r>
          </w:p>
        </w:tc>
      </w:tr>
      <w:tr w:rsidR="004A4AF4" w:rsidRPr="00A1007C" w14:paraId="019D3824" w14:textId="77777777" w:rsidTr="008C12D4">
        <w:tc>
          <w:tcPr>
            <w:tcW w:w="310" w:type="pct"/>
            <w:vMerge/>
            <w:tcBorders>
              <w:top w:val="single" w:sz="4" w:space="0" w:color="000000"/>
              <w:left w:val="single" w:sz="4" w:space="0" w:color="000000"/>
            </w:tcBorders>
            <w:shd w:val="clear" w:color="auto" w:fill="auto"/>
            <w:tcMar>
              <w:top w:w="0" w:type="dxa"/>
              <w:bottom w:w="0" w:type="dxa"/>
            </w:tcMar>
            <w:vAlign w:val="center"/>
          </w:tcPr>
          <w:p w14:paraId="4205ED99" w14:textId="77777777" w:rsidR="004A4AF4" w:rsidRPr="00A1007C" w:rsidRDefault="004A4AF4" w:rsidP="00A100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16" w:type="pct"/>
            <w:vMerge/>
            <w:tcBorders>
              <w:top w:val="single" w:sz="4" w:space="0" w:color="000000"/>
              <w:left w:val="single" w:sz="4" w:space="0" w:color="000000"/>
            </w:tcBorders>
            <w:shd w:val="clear" w:color="auto" w:fill="auto"/>
            <w:tcMar>
              <w:top w:w="0" w:type="dxa"/>
              <w:bottom w:w="0" w:type="dxa"/>
            </w:tcMar>
            <w:vAlign w:val="center"/>
          </w:tcPr>
          <w:p w14:paraId="7878CC56" w14:textId="77777777" w:rsidR="004A4AF4" w:rsidRPr="00A1007C" w:rsidRDefault="004A4AF4" w:rsidP="00A100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82" w:type="pct"/>
            <w:vMerge/>
            <w:tcBorders>
              <w:top w:val="single" w:sz="4" w:space="0" w:color="000000"/>
              <w:left w:val="single" w:sz="4" w:space="0" w:color="000000"/>
            </w:tcBorders>
            <w:shd w:val="clear" w:color="auto" w:fill="auto"/>
            <w:tcMar>
              <w:top w:w="0" w:type="dxa"/>
              <w:bottom w:w="0" w:type="dxa"/>
            </w:tcMar>
            <w:vAlign w:val="center"/>
          </w:tcPr>
          <w:p w14:paraId="4D440391" w14:textId="77777777" w:rsidR="004A4AF4" w:rsidRPr="00A1007C" w:rsidRDefault="004A4AF4" w:rsidP="00A1007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03" w:type="pct"/>
            <w:tcBorders>
              <w:top w:val="single" w:sz="4" w:space="0" w:color="000000"/>
              <w:left w:val="single" w:sz="4" w:space="0" w:color="000000"/>
            </w:tcBorders>
            <w:shd w:val="clear" w:color="auto" w:fill="auto"/>
            <w:tcMar>
              <w:top w:w="0" w:type="dxa"/>
              <w:bottom w:w="0" w:type="dxa"/>
            </w:tcMar>
            <w:vAlign w:val="center"/>
          </w:tcPr>
          <w:p w14:paraId="4549A31F"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Plan (Million VND)</w:t>
            </w:r>
          </w:p>
        </w:tc>
        <w:tc>
          <w:tcPr>
            <w:tcW w:w="704" w:type="pct"/>
            <w:tcBorders>
              <w:top w:val="single" w:sz="4" w:space="0" w:color="000000"/>
              <w:left w:val="single" w:sz="4" w:space="0" w:color="000000"/>
            </w:tcBorders>
            <w:shd w:val="clear" w:color="auto" w:fill="auto"/>
            <w:tcMar>
              <w:top w:w="0" w:type="dxa"/>
              <w:bottom w:w="0" w:type="dxa"/>
            </w:tcMar>
            <w:vAlign w:val="center"/>
          </w:tcPr>
          <w:p w14:paraId="3503C71C"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Results (Million VND)</w:t>
            </w:r>
          </w:p>
        </w:tc>
        <w:tc>
          <w:tcPr>
            <w:tcW w:w="782" w:type="pct"/>
            <w:tcBorders>
              <w:top w:val="single" w:sz="4" w:space="0" w:color="000000"/>
              <w:left w:val="single" w:sz="4" w:space="0" w:color="000000"/>
            </w:tcBorders>
            <w:shd w:val="clear" w:color="auto" w:fill="auto"/>
            <w:tcMar>
              <w:top w:w="0" w:type="dxa"/>
              <w:bottom w:w="0" w:type="dxa"/>
            </w:tcMar>
            <w:vAlign w:val="center"/>
          </w:tcPr>
          <w:p w14:paraId="6CFA57C2"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 compared to Plan</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059E78"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 compared to the same period</w:t>
            </w:r>
          </w:p>
        </w:tc>
      </w:tr>
      <w:tr w:rsidR="004A4AF4" w:rsidRPr="00A1007C" w14:paraId="6CB30095" w14:textId="77777777" w:rsidTr="008C12D4">
        <w:tc>
          <w:tcPr>
            <w:tcW w:w="3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7F68B1"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1</w:t>
            </w:r>
          </w:p>
        </w:tc>
        <w:tc>
          <w:tcPr>
            <w:tcW w:w="10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DFF6D7" w14:textId="2CCAF9D6" w:rsidR="004A4AF4" w:rsidRPr="00A1007C" w:rsidRDefault="00A1007C"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Total revenue</w:t>
            </w:r>
          </w:p>
        </w:tc>
        <w:tc>
          <w:tcPr>
            <w:tcW w:w="7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D5F59"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491,194</w:t>
            </w:r>
          </w:p>
        </w:tc>
        <w:tc>
          <w:tcPr>
            <w:tcW w:w="7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0FB532"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571,821</w:t>
            </w:r>
          </w:p>
        </w:tc>
        <w:tc>
          <w:tcPr>
            <w:tcW w:w="7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A70D2B"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523,271</w:t>
            </w:r>
          </w:p>
        </w:tc>
        <w:tc>
          <w:tcPr>
            <w:tcW w:w="7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B0E178"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92%</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C690EF"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107%</w:t>
            </w:r>
          </w:p>
        </w:tc>
      </w:tr>
      <w:tr w:rsidR="004A4AF4" w:rsidRPr="00A1007C" w14:paraId="6580574D" w14:textId="77777777" w:rsidTr="008C12D4">
        <w:tc>
          <w:tcPr>
            <w:tcW w:w="310" w:type="pct"/>
            <w:tcBorders>
              <w:top w:val="single" w:sz="4" w:space="0" w:color="000000"/>
              <w:left w:val="single" w:sz="4" w:space="0" w:color="000000"/>
            </w:tcBorders>
            <w:shd w:val="clear" w:color="auto" w:fill="auto"/>
            <w:tcMar>
              <w:top w:w="0" w:type="dxa"/>
              <w:bottom w:w="0" w:type="dxa"/>
            </w:tcMar>
            <w:vAlign w:val="center"/>
          </w:tcPr>
          <w:p w14:paraId="2A2A3337"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2</w:t>
            </w:r>
          </w:p>
        </w:tc>
        <w:tc>
          <w:tcPr>
            <w:tcW w:w="1016" w:type="pct"/>
            <w:tcBorders>
              <w:top w:val="single" w:sz="4" w:space="0" w:color="000000"/>
              <w:left w:val="single" w:sz="4" w:space="0" w:color="000000"/>
            </w:tcBorders>
            <w:shd w:val="clear" w:color="auto" w:fill="auto"/>
            <w:tcMar>
              <w:top w:w="0" w:type="dxa"/>
              <w:bottom w:w="0" w:type="dxa"/>
            </w:tcMar>
            <w:vAlign w:val="center"/>
          </w:tcPr>
          <w:p w14:paraId="2FFB8BCA" w14:textId="6FC2DA3B" w:rsidR="004A4AF4" w:rsidRPr="00A1007C" w:rsidRDefault="00A1007C"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szCs w:val="20"/>
              </w:rPr>
              <w:t>Total expenses</w:t>
            </w:r>
          </w:p>
        </w:tc>
        <w:tc>
          <w:tcPr>
            <w:tcW w:w="782" w:type="pct"/>
            <w:tcBorders>
              <w:top w:val="single" w:sz="4" w:space="0" w:color="000000"/>
              <w:left w:val="single" w:sz="4" w:space="0" w:color="000000"/>
            </w:tcBorders>
            <w:shd w:val="clear" w:color="auto" w:fill="auto"/>
            <w:tcMar>
              <w:top w:w="0" w:type="dxa"/>
              <w:bottom w:w="0" w:type="dxa"/>
            </w:tcMar>
            <w:vAlign w:val="center"/>
          </w:tcPr>
          <w:p w14:paraId="602E90CF"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476,179</w:t>
            </w:r>
          </w:p>
        </w:tc>
        <w:tc>
          <w:tcPr>
            <w:tcW w:w="703" w:type="pct"/>
            <w:tcBorders>
              <w:top w:val="single" w:sz="4" w:space="0" w:color="000000"/>
              <w:left w:val="single" w:sz="4" w:space="0" w:color="000000"/>
            </w:tcBorders>
            <w:shd w:val="clear" w:color="auto" w:fill="auto"/>
            <w:tcMar>
              <w:top w:w="0" w:type="dxa"/>
              <w:bottom w:w="0" w:type="dxa"/>
            </w:tcMar>
            <w:vAlign w:val="center"/>
          </w:tcPr>
          <w:p w14:paraId="75763986"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550,000</w:t>
            </w:r>
          </w:p>
        </w:tc>
        <w:tc>
          <w:tcPr>
            <w:tcW w:w="704" w:type="pct"/>
            <w:tcBorders>
              <w:top w:val="single" w:sz="4" w:space="0" w:color="000000"/>
              <w:left w:val="single" w:sz="4" w:space="0" w:color="000000"/>
            </w:tcBorders>
            <w:shd w:val="clear" w:color="auto" w:fill="auto"/>
            <w:tcMar>
              <w:top w:w="0" w:type="dxa"/>
              <w:bottom w:w="0" w:type="dxa"/>
            </w:tcMar>
            <w:vAlign w:val="center"/>
          </w:tcPr>
          <w:p w14:paraId="5389D233"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488,250</w:t>
            </w:r>
          </w:p>
        </w:tc>
        <w:tc>
          <w:tcPr>
            <w:tcW w:w="782" w:type="pct"/>
            <w:tcBorders>
              <w:top w:val="single" w:sz="4" w:space="0" w:color="000000"/>
              <w:left w:val="single" w:sz="4" w:space="0" w:color="000000"/>
            </w:tcBorders>
            <w:shd w:val="clear" w:color="auto" w:fill="auto"/>
            <w:tcMar>
              <w:top w:w="0" w:type="dxa"/>
              <w:bottom w:w="0" w:type="dxa"/>
            </w:tcMar>
            <w:vAlign w:val="center"/>
          </w:tcPr>
          <w:p w14:paraId="6951C691"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89%</w:t>
            </w:r>
          </w:p>
        </w:tc>
        <w:tc>
          <w:tcPr>
            <w:tcW w:w="7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3B92EE"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103%</w:t>
            </w:r>
          </w:p>
        </w:tc>
      </w:tr>
      <w:tr w:rsidR="004A4AF4" w:rsidRPr="00A1007C" w14:paraId="43670A3F" w14:textId="77777777" w:rsidTr="008C12D4">
        <w:tc>
          <w:tcPr>
            <w:tcW w:w="3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A21093"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3</w:t>
            </w:r>
          </w:p>
        </w:tc>
        <w:tc>
          <w:tcPr>
            <w:tcW w:w="10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62900C"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Profit before tax</w:t>
            </w:r>
          </w:p>
        </w:tc>
        <w:tc>
          <w:tcPr>
            <w:tcW w:w="7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3D027D"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15,015</w:t>
            </w:r>
          </w:p>
        </w:tc>
        <w:tc>
          <w:tcPr>
            <w:tcW w:w="7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953F11"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21,821</w:t>
            </w:r>
          </w:p>
        </w:tc>
        <w:tc>
          <w:tcPr>
            <w:tcW w:w="7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A137DB"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35,021</w:t>
            </w:r>
          </w:p>
        </w:tc>
        <w:tc>
          <w:tcPr>
            <w:tcW w:w="7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E8ADBD"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160%</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5E1C0D" w14:textId="77777777" w:rsidR="004A4AF4" w:rsidRPr="00A1007C" w:rsidRDefault="008C12D4" w:rsidP="00A100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233%</w:t>
            </w:r>
          </w:p>
        </w:tc>
      </w:tr>
    </w:tbl>
    <w:p w14:paraId="426A8644" w14:textId="77777777" w:rsidR="004A4AF4" w:rsidRPr="00A1007C" w:rsidRDefault="008C12D4" w:rsidP="00A1007C">
      <w:pPr>
        <w:numPr>
          <w:ilvl w:val="0"/>
          <w:numId w:val="10"/>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 xml:space="preserve">Approve the 2023 dividend rate: The </w:t>
      </w:r>
      <w:proofErr w:type="gramStart"/>
      <w:r w:rsidRPr="00A1007C">
        <w:rPr>
          <w:rFonts w:ascii="Arial" w:hAnsi="Arial" w:cs="Arial"/>
          <w:color w:val="010000"/>
          <w:sz w:val="20"/>
          <w:szCs w:val="20"/>
        </w:rPr>
        <w:t>company</w:t>
      </w:r>
      <w:proofErr w:type="gramEnd"/>
      <w:r w:rsidRPr="00A1007C">
        <w:rPr>
          <w:rFonts w:ascii="Arial" w:hAnsi="Arial" w:cs="Arial"/>
          <w:color w:val="010000"/>
          <w:sz w:val="20"/>
          <w:szCs w:val="20"/>
        </w:rPr>
        <w:t xml:space="preserve"> does not pay dividends to compensate for losses from previous years.</w:t>
      </w:r>
    </w:p>
    <w:p w14:paraId="0BADB759" w14:textId="77777777" w:rsidR="004A4AF4" w:rsidRPr="00A1007C" w:rsidRDefault="008C12D4" w:rsidP="00A1007C">
      <w:pPr>
        <w:numPr>
          <w:ilvl w:val="0"/>
          <w:numId w:val="1"/>
        </w:numPr>
        <w:pBdr>
          <w:top w:val="nil"/>
          <w:left w:val="nil"/>
          <w:bottom w:val="nil"/>
          <w:right w:val="nil"/>
          <w:between w:val="nil"/>
        </w:pBdr>
        <w:tabs>
          <w:tab w:val="left" w:pos="432"/>
          <w:tab w:val="left" w:pos="1336"/>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Approve the remuneration settlement of the Board of Directors, Supervisory Board implemented in 2023:</w:t>
      </w:r>
    </w:p>
    <w:tbl>
      <w:tblPr>
        <w:tblStyle w:val="a0"/>
        <w:tblW w:w="5000" w:type="pct"/>
        <w:jc w:val="center"/>
        <w:tblLook w:val="0000" w:firstRow="0" w:lastRow="0" w:firstColumn="0" w:lastColumn="0" w:noHBand="0" w:noVBand="0"/>
      </w:tblPr>
      <w:tblGrid>
        <w:gridCol w:w="724"/>
        <w:gridCol w:w="2485"/>
        <w:gridCol w:w="1495"/>
        <w:gridCol w:w="2225"/>
        <w:gridCol w:w="2088"/>
      </w:tblGrid>
      <w:tr w:rsidR="004A4AF4" w:rsidRPr="00A1007C" w14:paraId="42A87E0B" w14:textId="77777777" w:rsidTr="008C12D4">
        <w:trPr>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225F803D"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No.</w:t>
            </w:r>
          </w:p>
        </w:tc>
        <w:tc>
          <w:tcPr>
            <w:tcW w:w="1378" w:type="pct"/>
            <w:tcBorders>
              <w:top w:val="single" w:sz="4" w:space="0" w:color="000000"/>
              <w:left w:val="single" w:sz="4" w:space="0" w:color="000000"/>
            </w:tcBorders>
            <w:shd w:val="clear" w:color="auto" w:fill="auto"/>
            <w:tcMar>
              <w:top w:w="0" w:type="dxa"/>
              <w:bottom w:w="0" w:type="dxa"/>
            </w:tcMar>
            <w:vAlign w:val="center"/>
          </w:tcPr>
          <w:p w14:paraId="44C772C3"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Position</w:t>
            </w:r>
          </w:p>
        </w:tc>
        <w:tc>
          <w:tcPr>
            <w:tcW w:w="829" w:type="pct"/>
            <w:tcBorders>
              <w:top w:val="single" w:sz="4" w:space="0" w:color="000000"/>
              <w:left w:val="single" w:sz="4" w:space="0" w:color="000000"/>
            </w:tcBorders>
            <w:shd w:val="clear" w:color="auto" w:fill="auto"/>
            <w:tcMar>
              <w:top w:w="0" w:type="dxa"/>
              <w:bottom w:w="0" w:type="dxa"/>
            </w:tcMar>
            <w:vAlign w:val="center"/>
          </w:tcPr>
          <w:p w14:paraId="328A6B12"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Number of people</w:t>
            </w:r>
          </w:p>
        </w:tc>
        <w:tc>
          <w:tcPr>
            <w:tcW w:w="1234" w:type="pct"/>
            <w:tcBorders>
              <w:top w:val="single" w:sz="4" w:space="0" w:color="000000"/>
              <w:left w:val="single" w:sz="4" w:space="0" w:color="000000"/>
            </w:tcBorders>
            <w:shd w:val="clear" w:color="auto" w:fill="auto"/>
            <w:tcMar>
              <w:top w:w="0" w:type="dxa"/>
              <w:bottom w:w="0" w:type="dxa"/>
            </w:tcMar>
            <w:vAlign w:val="center"/>
          </w:tcPr>
          <w:p w14:paraId="033A6F47"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Remuneration rate / month (Million VND)</w:t>
            </w:r>
          </w:p>
        </w:tc>
        <w:tc>
          <w:tcPr>
            <w:tcW w:w="11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CBB32F"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Remuneration fund implemented in 2023</w:t>
            </w:r>
          </w:p>
          <w:p w14:paraId="68A5FB59"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(Million VND)</w:t>
            </w:r>
          </w:p>
        </w:tc>
      </w:tr>
      <w:tr w:rsidR="004A4AF4" w:rsidRPr="00A1007C" w14:paraId="51712D60" w14:textId="77777777" w:rsidTr="008C12D4">
        <w:trPr>
          <w:jc w:val="center"/>
        </w:trPr>
        <w:tc>
          <w:tcPr>
            <w:tcW w:w="5000"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F8375F"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The Board of Directors</w:t>
            </w:r>
          </w:p>
        </w:tc>
      </w:tr>
      <w:tr w:rsidR="004A4AF4" w:rsidRPr="00A1007C" w14:paraId="0D55E402" w14:textId="77777777" w:rsidTr="008C12D4">
        <w:trPr>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7DE68AFF"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w:t>
            </w:r>
          </w:p>
        </w:tc>
        <w:tc>
          <w:tcPr>
            <w:tcW w:w="1378" w:type="pct"/>
            <w:tcBorders>
              <w:top w:val="single" w:sz="4" w:space="0" w:color="000000"/>
              <w:left w:val="single" w:sz="4" w:space="0" w:color="000000"/>
            </w:tcBorders>
            <w:shd w:val="clear" w:color="auto" w:fill="auto"/>
            <w:tcMar>
              <w:top w:w="0" w:type="dxa"/>
              <w:bottom w:w="0" w:type="dxa"/>
            </w:tcMar>
            <w:vAlign w:val="center"/>
          </w:tcPr>
          <w:p w14:paraId="106F51A6"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Chief of the Board of Directors</w:t>
            </w:r>
          </w:p>
        </w:tc>
        <w:tc>
          <w:tcPr>
            <w:tcW w:w="829" w:type="pct"/>
            <w:tcBorders>
              <w:top w:val="single" w:sz="4" w:space="0" w:color="000000"/>
              <w:left w:val="single" w:sz="4" w:space="0" w:color="000000"/>
            </w:tcBorders>
            <w:shd w:val="clear" w:color="auto" w:fill="auto"/>
            <w:tcMar>
              <w:top w:w="0" w:type="dxa"/>
              <w:bottom w:w="0" w:type="dxa"/>
            </w:tcMar>
            <w:vAlign w:val="center"/>
          </w:tcPr>
          <w:p w14:paraId="199C0E45"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w:t>
            </w:r>
          </w:p>
        </w:tc>
        <w:tc>
          <w:tcPr>
            <w:tcW w:w="1234" w:type="pct"/>
            <w:tcBorders>
              <w:top w:val="single" w:sz="4" w:space="0" w:color="000000"/>
              <w:left w:val="single" w:sz="4" w:space="0" w:color="000000"/>
            </w:tcBorders>
            <w:shd w:val="clear" w:color="auto" w:fill="auto"/>
            <w:tcMar>
              <w:top w:w="0" w:type="dxa"/>
              <w:bottom w:w="0" w:type="dxa"/>
            </w:tcMar>
            <w:vAlign w:val="center"/>
          </w:tcPr>
          <w:p w14:paraId="12DC330D"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8</w:t>
            </w:r>
          </w:p>
        </w:tc>
        <w:tc>
          <w:tcPr>
            <w:tcW w:w="11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9F463A"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96</w:t>
            </w:r>
          </w:p>
        </w:tc>
      </w:tr>
      <w:tr w:rsidR="004A4AF4" w:rsidRPr="00A1007C" w14:paraId="2CE53BE8" w14:textId="77777777" w:rsidTr="008C12D4">
        <w:trPr>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3318D866"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w:t>
            </w:r>
          </w:p>
        </w:tc>
        <w:tc>
          <w:tcPr>
            <w:tcW w:w="1378" w:type="pct"/>
            <w:tcBorders>
              <w:top w:val="single" w:sz="4" w:space="0" w:color="000000"/>
              <w:left w:val="single" w:sz="4" w:space="0" w:color="000000"/>
            </w:tcBorders>
            <w:shd w:val="clear" w:color="auto" w:fill="auto"/>
            <w:tcMar>
              <w:top w:w="0" w:type="dxa"/>
              <w:bottom w:w="0" w:type="dxa"/>
            </w:tcMar>
            <w:vAlign w:val="center"/>
          </w:tcPr>
          <w:p w14:paraId="5B329952"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Member</w:t>
            </w:r>
          </w:p>
        </w:tc>
        <w:tc>
          <w:tcPr>
            <w:tcW w:w="829" w:type="pct"/>
            <w:tcBorders>
              <w:top w:val="single" w:sz="4" w:space="0" w:color="000000"/>
              <w:left w:val="single" w:sz="4" w:space="0" w:color="000000"/>
            </w:tcBorders>
            <w:shd w:val="clear" w:color="auto" w:fill="auto"/>
            <w:tcMar>
              <w:top w:w="0" w:type="dxa"/>
              <w:bottom w:w="0" w:type="dxa"/>
            </w:tcMar>
            <w:vAlign w:val="center"/>
          </w:tcPr>
          <w:p w14:paraId="3F30B794"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6</w:t>
            </w:r>
          </w:p>
        </w:tc>
        <w:tc>
          <w:tcPr>
            <w:tcW w:w="1234" w:type="pct"/>
            <w:tcBorders>
              <w:top w:val="single" w:sz="4" w:space="0" w:color="000000"/>
              <w:left w:val="single" w:sz="4" w:space="0" w:color="000000"/>
            </w:tcBorders>
            <w:shd w:val="clear" w:color="auto" w:fill="auto"/>
            <w:tcMar>
              <w:top w:w="0" w:type="dxa"/>
              <w:bottom w:w="0" w:type="dxa"/>
            </w:tcMar>
            <w:vAlign w:val="center"/>
          </w:tcPr>
          <w:p w14:paraId="4AFF8BF8"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6</w:t>
            </w:r>
          </w:p>
        </w:tc>
        <w:tc>
          <w:tcPr>
            <w:tcW w:w="11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A995D1"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432</w:t>
            </w:r>
          </w:p>
        </w:tc>
      </w:tr>
      <w:tr w:rsidR="004A4AF4" w:rsidRPr="00A1007C" w14:paraId="0DE3755E" w14:textId="77777777" w:rsidTr="008C12D4">
        <w:trPr>
          <w:jc w:val="center"/>
        </w:trPr>
        <w:tc>
          <w:tcPr>
            <w:tcW w:w="5000" w:type="pct"/>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3809F8"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The Supervisory Board</w:t>
            </w:r>
          </w:p>
        </w:tc>
      </w:tr>
      <w:tr w:rsidR="004A4AF4" w:rsidRPr="00A1007C" w14:paraId="2583732E" w14:textId="77777777" w:rsidTr="008C12D4">
        <w:trPr>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6A1A5DCE"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w:t>
            </w:r>
          </w:p>
        </w:tc>
        <w:tc>
          <w:tcPr>
            <w:tcW w:w="1378" w:type="pct"/>
            <w:tcBorders>
              <w:top w:val="single" w:sz="4" w:space="0" w:color="000000"/>
              <w:left w:val="single" w:sz="4" w:space="0" w:color="000000"/>
            </w:tcBorders>
            <w:shd w:val="clear" w:color="auto" w:fill="auto"/>
            <w:tcMar>
              <w:top w:w="0" w:type="dxa"/>
              <w:bottom w:w="0" w:type="dxa"/>
            </w:tcMar>
            <w:vAlign w:val="center"/>
          </w:tcPr>
          <w:p w14:paraId="108D8CB1"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Chief of the Supervisory Board</w:t>
            </w:r>
          </w:p>
        </w:tc>
        <w:tc>
          <w:tcPr>
            <w:tcW w:w="829" w:type="pct"/>
            <w:tcBorders>
              <w:top w:val="single" w:sz="4" w:space="0" w:color="000000"/>
              <w:left w:val="single" w:sz="4" w:space="0" w:color="000000"/>
            </w:tcBorders>
            <w:shd w:val="clear" w:color="auto" w:fill="auto"/>
            <w:tcMar>
              <w:top w:w="0" w:type="dxa"/>
              <w:bottom w:w="0" w:type="dxa"/>
            </w:tcMar>
            <w:vAlign w:val="center"/>
          </w:tcPr>
          <w:p w14:paraId="215B2883"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w:t>
            </w:r>
          </w:p>
        </w:tc>
        <w:tc>
          <w:tcPr>
            <w:tcW w:w="1234" w:type="pct"/>
            <w:tcBorders>
              <w:top w:val="single" w:sz="4" w:space="0" w:color="000000"/>
              <w:left w:val="single" w:sz="4" w:space="0" w:color="000000"/>
            </w:tcBorders>
            <w:shd w:val="clear" w:color="auto" w:fill="auto"/>
            <w:tcMar>
              <w:top w:w="0" w:type="dxa"/>
              <w:bottom w:w="0" w:type="dxa"/>
            </w:tcMar>
            <w:vAlign w:val="center"/>
          </w:tcPr>
          <w:p w14:paraId="412DE4A2"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25</w:t>
            </w:r>
          </w:p>
        </w:tc>
        <w:tc>
          <w:tcPr>
            <w:tcW w:w="11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A8F9CA"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300</w:t>
            </w:r>
          </w:p>
        </w:tc>
      </w:tr>
      <w:tr w:rsidR="004A4AF4" w:rsidRPr="00A1007C" w14:paraId="24F8CDB3" w14:textId="77777777" w:rsidTr="008C12D4">
        <w:trPr>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3EE67969"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w:t>
            </w:r>
          </w:p>
        </w:tc>
        <w:tc>
          <w:tcPr>
            <w:tcW w:w="1378" w:type="pct"/>
            <w:tcBorders>
              <w:top w:val="single" w:sz="4" w:space="0" w:color="000000"/>
              <w:left w:val="single" w:sz="4" w:space="0" w:color="000000"/>
            </w:tcBorders>
            <w:shd w:val="clear" w:color="auto" w:fill="auto"/>
            <w:tcMar>
              <w:top w:w="0" w:type="dxa"/>
              <w:bottom w:w="0" w:type="dxa"/>
            </w:tcMar>
            <w:vAlign w:val="center"/>
          </w:tcPr>
          <w:p w14:paraId="2ACC98D9" w14:textId="74EA31BB"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M</w:t>
            </w:r>
            <w:r w:rsidR="00DB2DAF">
              <w:rPr>
                <w:rFonts w:ascii="Arial" w:hAnsi="Arial" w:cs="Arial"/>
                <w:color w:val="010000"/>
                <w:sz w:val="20"/>
                <w:szCs w:val="20"/>
              </w:rPr>
              <w:t xml:space="preserve">embers of the </w:t>
            </w:r>
            <w:r w:rsidR="00DB2DAF">
              <w:rPr>
                <w:rFonts w:ascii="Arial" w:hAnsi="Arial" w:cs="Arial"/>
                <w:color w:val="010000"/>
                <w:sz w:val="20"/>
                <w:szCs w:val="20"/>
              </w:rPr>
              <w:lastRenderedPageBreak/>
              <w:t xml:space="preserve">Supervisory Board </w:t>
            </w:r>
          </w:p>
        </w:tc>
        <w:tc>
          <w:tcPr>
            <w:tcW w:w="829" w:type="pct"/>
            <w:tcBorders>
              <w:top w:val="single" w:sz="4" w:space="0" w:color="000000"/>
              <w:left w:val="single" w:sz="4" w:space="0" w:color="000000"/>
            </w:tcBorders>
            <w:shd w:val="clear" w:color="auto" w:fill="auto"/>
            <w:tcMar>
              <w:top w:w="0" w:type="dxa"/>
              <w:bottom w:w="0" w:type="dxa"/>
            </w:tcMar>
            <w:vAlign w:val="center"/>
          </w:tcPr>
          <w:p w14:paraId="06107F4C"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lastRenderedPageBreak/>
              <w:t>2</w:t>
            </w:r>
          </w:p>
        </w:tc>
        <w:tc>
          <w:tcPr>
            <w:tcW w:w="1234" w:type="pct"/>
            <w:tcBorders>
              <w:top w:val="single" w:sz="4" w:space="0" w:color="000000"/>
              <w:left w:val="single" w:sz="4" w:space="0" w:color="000000"/>
            </w:tcBorders>
            <w:shd w:val="clear" w:color="auto" w:fill="auto"/>
            <w:tcMar>
              <w:top w:w="0" w:type="dxa"/>
              <w:bottom w:w="0" w:type="dxa"/>
            </w:tcMar>
            <w:vAlign w:val="center"/>
          </w:tcPr>
          <w:p w14:paraId="41F03E82"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5</w:t>
            </w:r>
          </w:p>
        </w:tc>
        <w:tc>
          <w:tcPr>
            <w:tcW w:w="11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9AC809"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120</w:t>
            </w:r>
          </w:p>
        </w:tc>
      </w:tr>
      <w:tr w:rsidR="004A4AF4" w:rsidRPr="00A1007C" w14:paraId="1EBB74F5" w14:textId="77777777" w:rsidTr="008C12D4">
        <w:trPr>
          <w:jc w:val="center"/>
        </w:trPr>
        <w:tc>
          <w:tcPr>
            <w:tcW w:w="1779"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F809FD"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lastRenderedPageBreak/>
              <w:t>Total</w:t>
            </w:r>
          </w:p>
        </w:tc>
        <w:tc>
          <w:tcPr>
            <w:tcW w:w="8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A4376F"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10</w:t>
            </w:r>
          </w:p>
        </w:tc>
        <w:tc>
          <w:tcPr>
            <w:tcW w:w="12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EF4F01" w14:textId="77777777" w:rsidR="004A4AF4" w:rsidRPr="00A1007C" w:rsidRDefault="004A4AF4" w:rsidP="00DB2DAF">
            <w:pPr>
              <w:tabs>
                <w:tab w:val="left" w:pos="432"/>
              </w:tabs>
              <w:spacing w:after="120" w:line="360" w:lineRule="auto"/>
              <w:jc w:val="center"/>
              <w:rPr>
                <w:rFonts w:ascii="Arial" w:eastAsia="Arial" w:hAnsi="Arial" w:cs="Arial"/>
                <w:color w:val="010000"/>
                <w:sz w:val="20"/>
                <w:szCs w:val="20"/>
              </w:rPr>
            </w:pPr>
          </w:p>
        </w:tc>
        <w:tc>
          <w:tcPr>
            <w:tcW w:w="115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69D3F" w14:textId="77777777" w:rsidR="004A4AF4" w:rsidRPr="00A1007C" w:rsidRDefault="008C12D4" w:rsidP="00DB2D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948</w:t>
            </w:r>
          </w:p>
        </w:tc>
      </w:tr>
    </w:tbl>
    <w:p w14:paraId="1882AEED" w14:textId="6C3ED5E9" w:rsidR="004A4AF4" w:rsidRPr="00A1007C" w:rsidRDefault="008C12D4" w:rsidP="00A1007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 xml:space="preserve">Approve the production and business plan </w:t>
      </w:r>
      <w:r w:rsidR="00A4564C">
        <w:rPr>
          <w:rFonts w:ascii="Arial" w:hAnsi="Arial" w:cs="Arial"/>
          <w:color w:val="010000"/>
          <w:sz w:val="20"/>
          <w:szCs w:val="20"/>
        </w:rPr>
        <w:t xml:space="preserve">for </w:t>
      </w:r>
      <w:r w:rsidRPr="00A1007C">
        <w:rPr>
          <w:rFonts w:ascii="Arial" w:hAnsi="Arial" w:cs="Arial"/>
          <w:color w:val="010000"/>
          <w:sz w:val="20"/>
          <w:szCs w:val="20"/>
        </w:rPr>
        <w:t>2024</w:t>
      </w:r>
    </w:p>
    <w:tbl>
      <w:tblPr>
        <w:tblStyle w:val="a1"/>
        <w:tblW w:w="5000" w:type="pct"/>
        <w:jc w:val="center"/>
        <w:tblLook w:val="0000" w:firstRow="0" w:lastRow="0" w:firstColumn="0" w:lastColumn="0" w:noHBand="0" w:noVBand="0"/>
      </w:tblPr>
      <w:tblGrid>
        <w:gridCol w:w="779"/>
        <w:gridCol w:w="4013"/>
        <w:gridCol w:w="4225"/>
      </w:tblGrid>
      <w:tr w:rsidR="004A4AF4" w:rsidRPr="00A1007C" w14:paraId="766D5B5D" w14:textId="77777777" w:rsidTr="008C12D4">
        <w:trPr>
          <w:jc w:val="center"/>
        </w:trPr>
        <w:tc>
          <w:tcPr>
            <w:tcW w:w="432" w:type="pct"/>
            <w:tcBorders>
              <w:top w:val="single" w:sz="4" w:space="0" w:color="000000"/>
              <w:left w:val="single" w:sz="4" w:space="0" w:color="000000"/>
            </w:tcBorders>
            <w:shd w:val="clear" w:color="auto" w:fill="auto"/>
            <w:tcMar>
              <w:top w:w="0" w:type="dxa"/>
              <w:bottom w:w="0" w:type="dxa"/>
            </w:tcMar>
            <w:vAlign w:val="center"/>
          </w:tcPr>
          <w:p w14:paraId="687D7E5B"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No.</w:t>
            </w:r>
          </w:p>
        </w:tc>
        <w:tc>
          <w:tcPr>
            <w:tcW w:w="2225" w:type="pct"/>
            <w:tcBorders>
              <w:top w:val="single" w:sz="4" w:space="0" w:color="000000"/>
              <w:left w:val="single" w:sz="4" w:space="0" w:color="000000"/>
            </w:tcBorders>
            <w:shd w:val="clear" w:color="auto" w:fill="auto"/>
            <w:tcMar>
              <w:top w:w="0" w:type="dxa"/>
              <w:bottom w:w="0" w:type="dxa"/>
            </w:tcMar>
            <w:vAlign w:val="center"/>
          </w:tcPr>
          <w:p w14:paraId="3165551B"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Target</w:t>
            </w:r>
          </w:p>
        </w:tc>
        <w:tc>
          <w:tcPr>
            <w:tcW w:w="23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7EC3CE"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Plan for 2024</w:t>
            </w:r>
          </w:p>
          <w:p w14:paraId="752A64E3"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(Million VND)</w:t>
            </w:r>
          </w:p>
        </w:tc>
      </w:tr>
      <w:tr w:rsidR="004A4AF4" w:rsidRPr="00A1007C" w14:paraId="215782AF" w14:textId="77777777" w:rsidTr="008C12D4">
        <w:trPr>
          <w:jc w:val="center"/>
        </w:trPr>
        <w:tc>
          <w:tcPr>
            <w:tcW w:w="432" w:type="pct"/>
            <w:tcBorders>
              <w:top w:val="single" w:sz="4" w:space="0" w:color="000000"/>
              <w:left w:val="single" w:sz="4" w:space="0" w:color="000000"/>
            </w:tcBorders>
            <w:shd w:val="clear" w:color="auto" w:fill="auto"/>
            <w:tcMar>
              <w:top w:w="0" w:type="dxa"/>
              <w:bottom w:w="0" w:type="dxa"/>
            </w:tcMar>
            <w:vAlign w:val="center"/>
          </w:tcPr>
          <w:p w14:paraId="5C56E536"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w:t>
            </w:r>
          </w:p>
        </w:tc>
        <w:tc>
          <w:tcPr>
            <w:tcW w:w="2225" w:type="pct"/>
            <w:tcBorders>
              <w:top w:val="single" w:sz="4" w:space="0" w:color="000000"/>
              <w:left w:val="single" w:sz="4" w:space="0" w:color="000000"/>
            </w:tcBorders>
            <w:shd w:val="clear" w:color="auto" w:fill="auto"/>
            <w:tcMar>
              <w:top w:w="0" w:type="dxa"/>
              <w:bottom w:w="0" w:type="dxa"/>
            </w:tcMar>
            <w:vAlign w:val="center"/>
          </w:tcPr>
          <w:p w14:paraId="0CA42E26"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Total revenue</w:t>
            </w:r>
          </w:p>
        </w:tc>
        <w:tc>
          <w:tcPr>
            <w:tcW w:w="23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8B2001"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624,309</w:t>
            </w:r>
          </w:p>
        </w:tc>
      </w:tr>
      <w:tr w:rsidR="008C12D4" w:rsidRPr="00A1007C" w14:paraId="67478DC4" w14:textId="77777777" w:rsidTr="008C12D4">
        <w:trPr>
          <w:jc w:val="center"/>
        </w:trPr>
        <w:tc>
          <w:tcPr>
            <w:tcW w:w="432" w:type="pct"/>
            <w:vMerge w:val="restart"/>
            <w:tcBorders>
              <w:top w:val="single" w:sz="4" w:space="0" w:color="000000"/>
              <w:left w:val="single" w:sz="4" w:space="0" w:color="000000"/>
            </w:tcBorders>
            <w:shd w:val="clear" w:color="auto" w:fill="auto"/>
            <w:tcMar>
              <w:top w:w="0" w:type="dxa"/>
              <w:bottom w:w="0" w:type="dxa"/>
            </w:tcMar>
            <w:vAlign w:val="center"/>
          </w:tcPr>
          <w:p w14:paraId="353D2F85" w14:textId="77777777" w:rsidR="008C12D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2</w:t>
            </w:r>
          </w:p>
        </w:tc>
        <w:tc>
          <w:tcPr>
            <w:tcW w:w="2225" w:type="pct"/>
            <w:tcBorders>
              <w:top w:val="single" w:sz="4" w:space="0" w:color="000000"/>
              <w:left w:val="single" w:sz="4" w:space="0" w:color="000000"/>
            </w:tcBorders>
            <w:shd w:val="clear" w:color="auto" w:fill="auto"/>
            <w:tcMar>
              <w:top w:w="0" w:type="dxa"/>
              <w:bottom w:w="0" w:type="dxa"/>
            </w:tcMar>
            <w:vAlign w:val="center"/>
          </w:tcPr>
          <w:p w14:paraId="0754C0C9" w14:textId="77777777" w:rsidR="008C12D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Total expenses In which:</w:t>
            </w:r>
          </w:p>
        </w:tc>
        <w:tc>
          <w:tcPr>
            <w:tcW w:w="23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748CB9" w14:textId="77777777" w:rsidR="008C12D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585,074</w:t>
            </w:r>
          </w:p>
        </w:tc>
      </w:tr>
      <w:tr w:rsidR="008C12D4" w:rsidRPr="00A1007C" w14:paraId="546CB8C8" w14:textId="77777777" w:rsidTr="008C12D4">
        <w:trPr>
          <w:jc w:val="center"/>
        </w:trPr>
        <w:tc>
          <w:tcPr>
            <w:tcW w:w="432" w:type="pct"/>
            <w:vMerge/>
            <w:tcBorders>
              <w:left w:val="single" w:sz="4" w:space="0" w:color="000000"/>
            </w:tcBorders>
            <w:shd w:val="clear" w:color="auto" w:fill="auto"/>
            <w:tcMar>
              <w:top w:w="0" w:type="dxa"/>
              <w:bottom w:w="0" w:type="dxa"/>
            </w:tcMar>
            <w:vAlign w:val="center"/>
          </w:tcPr>
          <w:p w14:paraId="3F167C02" w14:textId="77777777" w:rsidR="008C12D4" w:rsidRPr="00A1007C" w:rsidRDefault="008C12D4" w:rsidP="00A4564C">
            <w:pPr>
              <w:tabs>
                <w:tab w:val="left" w:pos="432"/>
              </w:tabs>
              <w:spacing w:after="120" w:line="360" w:lineRule="auto"/>
              <w:jc w:val="center"/>
              <w:rPr>
                <w:rFonts w:ascii="Arial" w:eastAsia="Arial" w:hAnsi="Arial" w:cs="Arial"/>
                <w:color w:val="010000"/>
                <w:sz w:val="20"/>
                <w:szCs w:val="20"/>
              </w:rPr>
            </w:pPr>
          </w:p>
        </w:tc>
        <w:tc>
          <w:tcPr>
            <w:tcW w:w="2225" w:type="pct"/>
            <w:tcBorders>
              <w:top w:val="single" w:sz="4" w:space="0" w:color="000000"/>
              <w:left w:val="single" w:sz="4" w:space="0" w:color="000000"/>
            </w:tcBorders>
            <w:shd w:val="clear" w:color="auto" w:fill="auto"/>
            <w:tcMar>
              <w:top w:w="0" w:type="dxa"/>
              <w:bottom w:w="0" w:type="dxa"/>
            </w:tcMar>
            <w:vAlign w:val="center"/>
          </w:tcPr>
          <w:p w14:paraId="5CA03077" w14:textId="77777777" w:rsidR="008C12D4" w:rsidRPr="00A4564C" w:rsidRDefault="008C12D4" w:rsidP="00A1007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A4564C">
              <w:rPr>
                <w:rFonts w:ascii="Arial" w:hAnsi="Arial" w:cs="Arial"/>
                <w:i/>
                <w:color w:val="010000"/>
                <w:sz w:val="20"/>
                <w:szCs w:val="20"/>
              </w:rPr>
              <w:t xml:space="preserve">Employee salary fund </w:t>
            </w:r>
          </w:p>
        </w:tc>
        <w:tc>
          <w:tcPr>
            <w:tcW w:w="23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7039F9" w14:textId="77777777" w:rsidR="008C12D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196,299</w:t>
            </w:r>
          </w:p>
        </w:tc>
      </w:tr>
      <w:tr w:rsidR="004A4AF4" w:rsidRPr="00A1007C" w14:paraId="3B9DC415" w14:textId="77777777" w:rsidTr="008C12D4">
        <w:trPr>
          <w:jc w:val="center"/>
        </w:trPr>
        <w:tc>
          <w:tcPr>
            <w:tcW w:w="432" w:type="pct"/>
            <w:tcBorders>
              <w:top w:val="single" w:sz="4" w:space="0" w:color="000000"/>
              <w:left w:val="single" w:sz="4" w:space="0" w:color="000000"/>
            </w:tcBorders>
            <w:shd w:val="clear" w:color="auto" w:fill="auto"/>
            <w:tcMar>
              <w:top w:w="0" w:type="dxa"/>
              <w:bottom w:w="0" w:type="dxa"/>
            </w:tcMar>
            <w:vAlign w:val="center"/>
          </w:tcPr>
          <w:p w14:paraId="69F9BAC1" w14:textId="77777777" w:rsidR="004A4AF4" w:rsidRPr="00A1007C" w:rsidRDefault="004A4AF4" w:rsidP="00A4564C">
            <w:pPr>
              <w:tabs>
                <w:tab w:val="left" w:pos="432"/>
              </w:tabs>
              <w:spacing w:after="120" w:line="360" w:lineRule="auto"/>
              <w:jc w:val="center"/>
              <w:rPr>
                <w:rFonts w:ascii="Arial" w:eastAsia="Arial" w:hAnsi="Arial" w:cs="Arial"/>
                <w:color w:val="010000"/>
                <w:sz w:val="20"/>
                <w:szCs w:val="20"/>
              </w:rPr>
            </w:pPr>
          </w:p>
        </w:tc>
        <w:tc>
          <w:tcPr>
            <w:tcW w:w="2225" w:type="pct"/>
            <w:tcBorders>
              <w:top w:val="single" w:sz="4" w:space="0" w:color="000000"/>
              <w:left w:val="single" w:sz="4" w:space="0" w:color="000000"/>
            </w:tcBorders>
            <w:shd w:val="clear" w:color="auto" w:fill="auto"/>
            <w:tcMar>
              <w:top w:w="0" w:type="dxa"/>
              <w:bottom w:w="0" w:type="dxa"/>
            </w:tcMar>
            <w:vAlign w:val="center"/>
          </w:tcPr>
          <w:p w14:paraId="2C7E5FBF" w14:textId="77777777" w:rsidR="004A4AF4" w:rsidRPr="00A4564C" w:rsidRDefault="008C12D4" w:rsidP="00A1007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i/>
                <w:color w:val="010000"/>
                <w:sz w:val="20"/>
                <w:szCs w:val="20"/>
              </w:rPr>
            </w:pPr>
            <w:r w:rsidRPr="00A4564C">
              <w:rPr>
                <w:rFonts w:ascii="Arial" w:hAnsi="Arial" w:cs="Arial"/>
                <w:i/>
                <w:color w:val="010000"/>
                <w:sz w:val="20"/>
                <w:szCs w:val="20"/>
              </w:rPr>
              <w:t>the Executive Board salary fund</w:t>
            </w:r>
          </w:p>
        </w:tc>
        <w:tc>
          <w:tcPr>
            <w:tcW w:w="23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2BEFDE"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3,800</w:t>
            </w:r>
          </w:p>
        </w:tc>
      </w:tr>
      <w:tr w:rsidR="004A4AF4" w:rsidRPr="00A1007C" w14:paraId="4DD1EF23" w14:textId="77777777" w:rsidTr="008C12D4">
        <w:trPr>
          <w:jc w:val="center"/>
        </w:trPr>
        <w:tc>
          <w:tcPr>
            <w:tcW w:w="4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782874"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3</w:t>
            </w:r>
          </w:p>
        </w:tc>
        <w:tc>
          <w:tcPr>
            <w:tcW w:w="22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B4C747"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Profit before tax</w:t>
            </w:r>
          </w:p>
        </w:tc>
        <w:tc>
          <w:tcPr>
            <w:tcW w:w="23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4DC029" w14:textId="77777777" w:rsidR="004A4AF4" w:rsidRPr="00A1007C" w:rsidRDefault="008C12D4" w:rsidP="00A456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1007C">
              <w:rPr>
                <w:rFonts w:ascii="Arial" w:hAnsi="Arial" w:cs="Arial"/>
                <w:color w:val="010000"/>
                <w:sz w:val="20"/>
                <w:szCs w:val="20"/>
              </w:rPr>
              <w:t>39,235</w:t>
            </w:r>
          </w:p>
        </w:tc>
      </w:tr>
    </w:tbl>
    <w:p w14:paraId="09CFF081" w14:textId="41A1325F"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4564C">
        <w:rPr>
          <w:rFonts w:ascii="Arial" w:hAnsi="Arial" w:cs="Arial"/>
          <w:i/>
          <w:color w:val="010000"/>
          <w:sz w:val="20"/>
          <w:szCs w:val="20"/>
        </w:rPr>
        <w:t xml:space="preserve">Notes: The production and business plan 2024 will be adjusted when the Company wins the bid for bus routes and incurs land rental costs for the period from 2016 when the Company's land plots are appraised for land rental prices. In addition, rising inflation risks, bus subsidy mechanisms and policies, </w:t>
      </w:r>
      <w:r w:rsidR="00A4564C">
        <w:rPr>
          <w:rFonts w:ascii="Arial" w:hAnsi="Arial" w:cs="Arial"/>
          <w:i/>
          <w:color w:val="010000"/>
          <w:sz w:val="20"/>
          <w:szCs w:val="20"/>
        </w:rPr>
        <w:t xml:space="preserve">and </w:t>
      </w:r>
      <w:r w:rsidRPr="00A4564C">
        <w:rPr>
          <w:rFonts w:ascii="Arial" w:hAnsi="Arial" w:cs="Arial"/>
          <w:i/>
          <w:color w:val="010000"/>
          <w:sz w:val="20"/>
          <w:szCs w:val="20"/>
        </w:rPr>
        <w:t>pressure from fluctuations in input material prices... are also factors affecting the proposed production and business plans</w:t>
      </w:r>
      <w:r w:rsidRPr="00A1007C">
        <w:rPr>
          <w:rFonts w:ascii="Arial" w:hAnsi="Arial" w:cs="Arial"/>
          <w:color w:val="010000"/>
          <w:sz w:val="20"/>
          <w:szCs w:val="20"/>
        </w:rPr>
        <w:t>.</w:t>
      </w:r>
    </w:p>
    <w:p w14:paraId="094A2FBA" w14:textId="6016418C" w:rsidR="004A4AF4" w:rsidRPr="00A1007C" w:rsidRDefault="008C12D4" w:rsidP="00A1007C">
      <w:pPr>
        <w:numPr>
          <w:ilvl w:val="0"/>
          <w:numId w:val="2"/>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Approve the expected dividend rate of 2024</w:t>
      </w:r>
      <w:r w:rsidR="00A4564C">
        <w:rPr>
          <w:rFonts w:ascii="Arial" w:hAnsi="Arial" w:cs="Arial"/>
          <w:color w:val="010000"/>
          <w:sz w:val="20"/>
          <w:szCs w:val="20"/>
        </w:rPr>
        <w:t>:</w:t>
      </w:r>
      <w:r w:rsidRPr="00A1007C">
        <w:rPr>
          <w:rFonts w:ascii="Arial" w:hAnsi="Arial" w:cs="Arial"/>
          <w:color w:val="010000"/>
          <w:sz w:val="20"/>
          <w:szCs w:val="20"/>
        </w:rPr>
        <w:t xml:space="preserve"> The </w:t>
      </w:r>
      <w:proofErr w:type="gramStart"/>
      <w:r w:rsidRPr="00A1007C">
        <w:rPr>
          <w:rFonts w:ascii="Arial" w:hAnsi="Arial" w:cs="Arial"/>
          <w:color w:val="010000"/>
          <w:sz w:val="20"/>
          <w:szCs w:val="20"/>
        </w:rPr>
        <w:t>company</w:t>
      </w:r>
      <w:proofErr w:type="gramEnd"/>
      <w:r w:rsidRPr="00A1007C">
        <w:rPr>
          <w:rFonts w:ascii="Arial" w:hAnsi="Arial" w:cs="Arial"/>
          <w:color w:val="010000"/>
          <w:sz w:val="20"/>
          <w:szCs w:val="20"/>
        </w:rPr>
        <w:t xml:space="preserve"> does not pay dividends in 2024 due to compensating for losses from previous years.</w:t>
      </w:r>
    </w:p>
    <w:p w14:paraId="7E15A225" w14:textId="77777777" w:rsidR="004A4AF4" w:rsidRPr="00A1007C" w:rsidRDefault="008C12D4" w:rsidP="00A1007C">
      <w:pPr>
        <w:numPr>
          <w:ilvl w:val="0"/>
          <w:numId w:val="2"/>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Approve the plan for remuneration fund of the Board of Directors and the Company's Supervisory Board in 2024:</w:t>
      </w:r>
    </w:p>
    <w:p w14:paraId="1EFA72C2" w14:textId="77777777" w:rsidR="004A4AF4" w:rsidRPr="00A1007C" w:rsidRDefault="008C12D4" w:rsidP="00A1007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Remuneration fund for the Board of Directors VND 528 million, in which:</w:t>
      </w:r>
    </w:p>
    <w:p w14:paraId="09114622" w14:textId="179E2670" w:rsidR="004A4AF4" w:rsidRPr="00A1007C" w:rsidRDefault="008C12D4" w:rsidP="00A1007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Chief of the Board of Directors</w:t>
      </w:r>
      <w:r w:rsidR="004B4BFE" w:rsidRPr="00A1007C">
        <w:rPr>
          <w:rFonts w:ascii="Arial" w:hAnsi="Arial" w:cs="Arial"/>
          <w:color w:val="010000"/>
          <w:sz w:val="20"/>
          <w:szCs w:val="20"/>
        </w:rPr>
        <w:t xml:space="preserve"> </w:t>
      </w:r>
      <w:r w:rsidRPr="00A1007C">
        <w:rPr>
          <w:rFonts w:ascii="Arial" w:hAnsi="Arial" w:cs="Arial"/>
          <w:color w:val="010000"/>
          <w:sz w:val="20"/>
          <w:szCs w:val="20"/>
        </w:rPr>
        <w:t>(01 person) VND 96 Million.</w:t>
      </w:r>
    </w:p>
    <w:p w14:paraId="76BC4F07" w14:textId="77777777" w:rsidR="004A4AF4" w:rsidRPr="00A1007C" w:rsidRDefault="008C12D4" w:rsidP="00A1007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Members of the Board of Directors (06 members): VND 432 Million.</w:t>
      </w:r>
    </w:p>
    <w:p w14:paraId="3130C717" w14:textId="77777777" w:rsidR="004A4AF4" w:rsidRPr="00A1007C" w:rsidRDefault="008C12D4" w:rsidP="00A1007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Remuneration fund for the Supervisory Board VND 420 million, in which:</w:t>
      </w:r>
    </w:p>
    <w:p w14:paraId="37528776" w14:textId="77777777" w:rsidR="004A4AF4" w:rsidRPr="00A1007C" w:rsidRDefault="008C12D4" w:rsidP="00A1007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Chief of the Supervisory Board (01 person) VND 300 Million.</w:t>
      </w:r>
    </w:p>
    <w:p w14:paraId="742385FE" w14:textId="77777777" w:rsidR="004A4AF4" w:rsidRPr="00A1007C" w:rsidRDefault="008C12D4" w:rsidP="00A1007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Members of the Supervisory Board (02 members): VND 120 Million.</w:t>
      </w:r>
    </w:p>
    <w:p w14:paraId="11D85018" w14:textId="77777777" w:rsidR="004A4AF4" w:rsidRPr="00A1007C" w:rsidRDefault="008C12D4" w:rsidP="00A1007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Additional remuneration fund for the Board of Directors and Supervisory Board: Additional remuneration for the Board of Directors and Supervisory Board if the Company reaches or exceeds the planned profit level approved by the General Meeting of Shareholders. The additional remuneration fund is recorded in production and business results in 2024. The additional level is 01% of planned profit and 05% of exceeding planned profit. Assign the Board of Directors of the Company to decide on the distribution coefficient of the Additional Remuneration Fund among members of the Board of Directors and the Supervisory Board.</w:t>
      </w:r>
    </w:p>
    <w:p w14:paraId="32857512"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 xml:space="preserve">‎‎Article 3. Approve the Performance Results Report 2023 and plans, tasks in 2024 of the Board of </w:t>
      </w:r>
      <w:r w:rsidRPr="00A1007C">
        <w:rPr>
          <w:rFonts w:ascii="Arial" w:hAnsi="Arial" w:cs="Arial"/>
          <w:color w:val="010000"/>
          <w:sz w:val="20"/>
          <w:szCs w:val="20"/>
        </w:rPr>
        <w:lastRenderedPageBreak/>
        <w:t>Directors of Saigon Passenger Transport Joint Stock Company (Attached document).</w:t>
      </w:r>
    </w:p>
    <w:p w14:paraId="44E910E6"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4. Approve the Proposal for selecting an auditing unit for the Financial Statements 2024 of the Supervisory Board of Saigon Passenger Transport Joint Stock Company</w:t>
      </w:r>
    </w:p>
    <w:p w14:paraId="3C3A2DD5"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Through authorizing the Board of Directors of the Company to decide to select one of 03 audit units in the list of audit firms qualified to provide audit services published by the Ministry of Finance on the web portal requested by the Company's Supervisory Board as below, to review the semi-annual Financial Statements and audit the Financial Statements 2024 of Saigon Passenger Transport Joint Stock Company:</w:t>
      </w:r>
    </w:p>
    <w:p w14:paraId="1EFD1BE6" w14:textId="77777777" w:rsidR="004A4AF4" w:rsidRPr="00A1007C" w:rsidRDefault="008C12D4" w:rsidP="00A1007C">
      <w:pPr>
        <w:numPr>
          <w:ilvl w:val="0"/>
          <w:numId w:val="3"/>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CPA Vietnam audit company Limited</w:t>
      </w:r>
    </w:p>
    <w:p w14:paraId="6F240006" w14:textId="77777777" w:rsidR="004A4AF4" w:rsidRPr="00A1007C" w:rsidRDefault="008C12D4" w:rsidP="00A1007C">
      <w:pPr>
        <w:numPr>
          <w:ilvl w:val="0"/>
          <w:numId w:val="3"/>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 xml:space="preserve">AFC Vietnam Auditing </w:t>
      </w:r>
      <w:proofErr w:type="spellStart"/>
      <w:r w:rsidRPr="00A1007C">
        <w:rPr>
          <w:rFonts w:ascii="Arial" w:hAnsi="Arial" w:cs="Arial"/>
          <w:color w:val="010000"/>
          <w:sz w:val="20"/>
          <w:szCs w:val="20"/>
        </w:rPr>
        <w:t>Co.,Ltd</w:t>
      </w:r>
      <w:proofErr w:type="spellEnd"/>
    </w:p>
    <w:p w14:paraId="5321CC3B" w14:textId="77777777" w:rsidR="004A4AF4" w:rsidRPr="00A1007C" w:rsidRDefault="008C12D4" w:rsidP="00A1007C">
      <w:pPr>
        <w:numPr>
          <w:ilvl w:val="0"/>
          <w:numId w:val="3"/>
        </w:numPr>
        <w:pBdr>
          <w:top w:val="nil"/>
          <w:left w:val="nil"/>
          <w:bottom w:val="nil"/>
          <w:right w:val="nil"/>
          <w:between w:val="nil"/>
        </w:pBdr>
        <w:tabs>
          <w:tab w:val="left" w:pos="432"/>
          <w:tab w:val="left" w:pos="1168"/>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Southern Auditing &amp; Accounting Financial Consulting Services Company Limited</w:t>
      </w:r>
    </w:p>
    <w:p w14:paraId="52A4DC8F"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5. Approve the dismissal of the position of member of the Supervisory Board of Saigon Passenger Transport Joint Stock Company term II (2021 - 2026) for Ms. Vu Thi Hong Cam and Ms. Tran Thi Ngoc Dung. Approve the election of additional members of the Supervisory Board of Saigon Passenger Transport Joint Stock Company term II (2021 - 2026).</w:t>
      </w:r>
    </w:p>
    <w:p w14:paraId="19AE2DB9"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6. Approve the results of additional election of members of the Supervisory Board of Saigon Passenger Transport Joint Stock Company term II (2021 - 2026):</w:t>
      </w:r>
    </w:p>
    <w:p w14:paraId="4A1CC888"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The following Mr</w:t>
      </w:r>
      <w:proofErr w:type="gramStart"/>
      <w:r w:rsidRPr="00A1007C">
        <w:rPr>
          <w:rFonts w:ascii="Arial" w:hAnsi="Arial" w:cs="Arial"/>
          <w:color w:val="010000"/>
          <w:sz w:val="20"/>
          <w:szCs w:val="20"/>
        </w:rPr>
        <w:t>./</w:t>
      </w:r>
      <w:proofErr w:type="gramEnd"/>
      <w:r w:rsidRPr="00A1007C">
        <w:rPr>
          <w:rFonts w:ascii="Arial" w:hAnsi="Arial" w:cs="Arial"/>
          <w:color w:val="010000"/>
          <w:sz w:val="20"/>
          <w:szCs w:val="20"/>
        </w:rPr>
        <w:t>Mrs. have been elected to be members of the Supervisory Board of Saigon Passenger Transport Joint Stock Company term II (2021 - 2026):</w:t>
      </w:r>
    </w:p>
    <w:p w14:paraId="4D45D755" w14:textId="77777777" w:rsidR="004A4AF4" w:rsidRPr="00A1007C" w:rsidRDefault="008C12D4" w:rsidP="00A1007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 xml:space="preserve">Ms. Tran Kim </w:t>
      </w:r>
      <w:proofErr w:type="spellStart"/>
      <w:r w:rsidRPr="00A1007C">
        <w:rPr>
          <w:rFonts w:ascii="Arial" w:hAnsi="Arial" w:cs="Arial"/>
          <w:color w:val="010000"/>
          <w:sz w:val="20"/>
          <w:szCs w:val="20"/>
        </w:rPr>
        <w:t>Tuyen</w:t>
      </w:r>
      <w:proofErr w:type="spellEnd"/>
    </w:p>
    <w:p w14:paraId="0B62AE20" w14:textId="77777777" w:rsidR="004A4AF4" w:rsidRPr="00A1007C" w:rsidRDefault="008C12D4" w:rsidP="00A1007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1007C">
        <w:rPr>
          <w:rFonts w:ascii="Arial" w:hAnsi="Arial" w:cs="Arial"/>
          <w:color w:val="010000"/>
          <w:sz w:val="20"/>
          <w:szCs w:val="20"/>
        </w:rPr>
        <w:t xml:space="preserve">Ms. Nguyen Thi To </w:t>
      </w:r>
      <w:proofErr w:type="spellStart"/>
      <w:r w:rsidRPr="00A1007C">
        <w:rPr>
          <w:rFonts w:ascii="Arial" w:hAnsi="Arial" w:cs="Arial"/>
          <w:color w:val="010000"/>
          <w:sz w:val="20"/>
          <w:szCs w:val="20"/>
        </w:rPr>
        <w:t>Nhu</w:t>
      </w:r>
      <w:proofErr w:type="spellEnd"/>
    </w:p>
    <w:p w14:paraId="63BEB7B9"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7. The Annual General Meeting of Shareholders 2024 of Saigon Passenger Transport Joint Stock Company assigned the Board of Directors to organize and implement the General Mandate of the General Meeting. The Supervisory Board inspect and supervise the management activities of the Board of Directors and the production and business operations of the Company's Executive Board in accordance with the provisions of law, the Company's Charter and this General Mandate.</w:t>
      </w:r>
    </w:p>
    <w:p w14:paraId="269B1398" w14:textId="77777777"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‎‎Article 8. The Board of Directors, Board of Supervisors, Board of Management of the Company, affiliated units and all shareholders of Saigon Passenger Transport Joint Stock Company are responsible for implementing this General Mandate.</w:t>
      </w:r>
    </w:p>
    <w:p w14:paraId="264B6A77" w14:textId="4EBF542F" w:rsidR="004A4AF4" w:rsidRPr="00A1007C" w:rsidRDefault="008C12D4" w:rsidP="00A100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007C">
        <w:rPr>
          <w:rFonts w:ascii="Arial" w:hAnsi="Arial" w:cs="Arial"/>
          <w:color w:val="010000"/>
          <w:sz w:val="20"/>
          <w:szCs w:val="20"/>
        </w:rPr>
        <w:t>This resolution includes 04 pages and was prepared and approved in full at the Annual General Meeting of Shareholders 2024 of Saigon Passenger Transport Joint Stock Company. This General Mandate takes effect from the date of signing.</w:t>
      </w:r>
    </w:p>
    <w:p w14:paraId="36400C35" w14:textId="533EBC50" w:rsidR="004A4AF4" w:rsidRPr="00A1007C" w:rsidRDefault="008C12D4" w:rsidP="00A1007C">
      <w:pPr>
        <w:pBdr>
          <w:top w:val="nil"/>
          <w:left w:val="nil"/>
          <w:bottom w:val="nil"/>
          <w:right w:val="nil"/>
          <w:between w:val="nil"/>
        </w:pBdr>
        <w:tabs>
          <w:tab w:val="left" w:pos="432"/>
          <w:tab w:val="left" w:pos="4815"/>
        </w:tabs>
        <w:spacing w:after="120" w:line="360" w:lineRule="auto"/>
        <w:jc w:val="both"/>
        <w:rPr>
          <w:rFonts w:ascii="Arial" w:eastAsia="Arial" w:hAnsi="Arial" w:cs="Arial"/>
          <w:color w:val="010000"/>
          <w:sz w:val="20"/>
          <w:szCs w:val="20"/>
        </w:rPr>
      </w:pPr>
      <w:r w:rsidRPr="00A1007C">
        <w:rPr>
          <w:rFonts w:ascii="Arial" w:hAnsi="Arial" w:cs="Arial"/>
          <w:sz w:val="20"/>
          <w:szCs w:val="20"/>
        </w:rPr>
        <w:t>The Board of Directors is responsible for announcing the minutes, General Mandate and documents of the Annual General Meeting of Shareholders 2024 and posting them on the Company's website (</w:t>
      </w:r>
      <w:hyperlink r:id="rId6" w:history="1">
        <w:r w:rsidR="00D518B0" w:rsidRPr="00556199">
          <w:rPr>
            <w:rStyle w:val="Hyperlink"/>
            <w:rFonts w:ascii="Arial" w:hAnsi="Arial" w:cs="Arial"/>
            <w:sz w:val="20"/>
            <w:szCs w:val="20"/>
          </w:rPr>
          <w:t>www.saigonbus.com.vn</w:t>
        </w:r>
      </w:hyperlink>
      <w:r w:rsidRPr="00A1007C">
        <w:rPr>
          <w:rFonts w:ascii="Arial" w:hAnsi="Arial" w:cs="Arial"/>
          <w:sz w:val="20"/>
          <w:szCs w:val="20"/>
        </w:rPr>
        <w:t>)</w:t>
      </w:r>
      <w:r w:rsidR="00D518B0">
        <w:rPr>
          <w:rFonts w:ascii="Arial" w:hAnsi="Arial" w:cs="Arial"/>
          <w:sz w:val="20"/>
          <w:szCs w:val="20"/>
        </w:rPr>
        <w:t xml:space="preserve"> </w:t>
      </w:r>
      <w:bookmarkStart w:id="0" w:name="_GoBack"/>
      <w:bookmarkEnd w:id="0"/>
      <w:r w:rsidRPr="00A1007C">
        <w:rPr>
          <w:rFonts w:ascii="Arial" w:hAnsi="Arial" w:cs="Arial"/>
          <w:sz w:val="20"/>
          <w:szCs w:val="20"/>
        </w:rPr>
        <w:t>according to the provisions of law on information disclosure.</w:t>
      </w:r>
    </w:p>
    <w:sectPr w:rsidR="004A4AF4" w:rsidRPr="00A1007C" w:rsidSect="008C12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4C2"/>
    <w:multiLevelType w:val="multilevel"/>
    <w:tmpl w:val="6D467946"/>
    <w:lvl w:ilvl="0">
      <w:start w:val="58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4E4AE3"/>
    <w:multiLevelType w:val="multilevel"/>
    <w:tmpl w:val="455673B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F56442"/>
    <w:multiLevelType w:val="multilevel"/>
    <w:tmpl w:val="FC446278"/>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025C61"/>
    <w:multiLevelType w:val="multilevel"/>
    <w:tmpl w:val="27429ADC"/>
    <w:lvl w:ilvl="0">
      <w:start w:val="1"/>
      <w:numFmt w:val="decimal"/>
      <w:lvlText w:val="%1."/>
      <w:lvlJc w:val="left"/>
      <w:pPr>
        <w:ind w:left="2120" w:hanging="360"/>
      </w:pPr>
      <w:rPr>
        <w:b w:val="0"/>
        <w:i w:val="0"/>
        <w:sz w:val="20"/>
      </w:rPr>
    </w:lvl>
    <w:lvl w:ilvl="1">
      <w:start w:val="1"/>
      <w:numFmt w:val="lowerLetter"/>
      <w:lvlText w:val="%2."/>
      <w:lvlJc w:val="left"/>
      <w:pPr>
        <w:ind w:left="2840" w:hanging="360"/>
      </w:pPr>
      <w:rPr>
        <w:b w:val="0"/>
        <w:i w:val="0"/>
        <w:sz w:val="20"/>
      </w:rPr>
    </w:lvl>
    <w:lvl w:ilvl="2">
      <w:start w:val="1"/>
      <w:numFmt w:val="lowerRoman"/>
      <w:lvlText w:val="%3."/>
      <w:lvlJc w:val="right"/>
      <w:pPr>
        <w:ind w:left="3560" w:hanging="180"/>
      </w:pPr>
      <w:rPr>
        <w:b w:val="0"/>
        <w:i w:val="0"/>
        <w:sz w:val="20"/>
      </w:r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abstractNum w:abstractNumId="4">
    <w:nsid w:val="3701500E"/>
    <w:multiLevelType w:val="multilevel"/>
    <w:tmpl w:val="C1380642"/>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505182"/>
    <w:multiLevelType w:val="multilevel"/>
    <w:tmpl w:val="83AC042E"/>
    <w:lvl w:ilvl="0">
      <w:start w:val="6"/>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8D93B93"/>
    <w:multiLevelType w:val="multilevel"/>
    <w:tmpl w:val="92B23D9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4728E4"/>
    <w:multiLevelType w:val="multilevel"/>
    <w:tmpl w:val="E0523E6E"/>
    <w:lvl w:ilvl="0">
      <w:start w:val="1"/>
      <w:numFmt w:val="decimal"/>
      <w:lvlText w:val="%1)"/>
      <w:lvlJc w:val="left"/>
      <w:pPr>
        <w:ind w:left="1400" w:hanging="360"/>
      </w:pPr>
      <w:rPr>
        <w:rFonts w:ascii="Arial" w:eastAsia="Arial" w:hAnsi="Arial" w:cs="Arial"/>
        <w:b w:val="0"/>
        <w:i w:val="0"/>
        <w:sz w:val="20"/>
        <w:szCs w:val="20"/>
        <w:u w:val="none"/>
      </w:rPr>
    </w:lvl>
    <w:lvl w:ilvl="1">
      <w:start w:val="1"/>
      <w:numFmt w:val="lowerLetter"/>
      <w:lvlText w:val="%2."/>
      <w:lvlJc w:val="left"/>
      <w:pPr>
        <w:ind w:left="2120" w:hanging="360"/>
      </w:pPr>
      <w:rPr>
        <w:rFonts w:ascii="Arial" w:eastAsia="Arial" w:hAnsi="Arial" w:cs="Arial"/>
        <w:b w:val="0"/>
        <w:i w:val="0"/>
        <w:sz w:val="20"/>
        <w:szCs w:val="20"/>
      </w:rPr>
    </w:lvl>
    <w:lvl w:ilvl="2">
      <w:start w:val="1"/>
      <w:numFmt w:val="lowerRoman"/>
      <w:lvlText w:val="%3."/>
      <w:lvlJc w:val="right"/>
      <w:pPr>
        <w:ind w:left="2840" w:hanging="180"/>
      </w:pPr>
      <w:rPr>
        <w:rFonts w:ascii="Arial" w:eastAsia="Arial" w:hAnsi="Arial" w:cs="Arial"/>
        <w:b w:val="0"/>
        <w:i w:val="0"/>
        <w:sz w:val="20"/>
        <w:szCs w:val="20"/>
      </w:r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
    <w:nsid w:val="6E562202"/>
    <w:multiLevelType w:val="multilevel"/>
    <w:tmpl w:val="BFE8B5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C5E77EE"/>
    <w:multiLevelType w:val="multilevel"/>
    <w:tmpl w:val="759A069A"/>
    <w:lvl w:ilvl="0">
      <w:start w:val="39"/>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8"/>
  </w:num>
  <w:num w:numId="4">
    <w:abstractNumId w:val="9"/>
  </w:num>
  <w:num w:numId="5">
    <w:abstractNumId w:val="7"/>
  </w:num>
  <w:num w:numId="6">
    <w:abstractNumId w:val="3"/>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F4"/>
    <w:rsid w:val="004A4AF4"/>
    <w:rsid w:val="004B4BFE"/>
    <w:rsid w:val="008C12D4"/>
    <w:rsid w:val="00A1007C"/>
    <w:rsid w:val="00A4564C"/>
    <w:rsid w:val="00D518B0"/>
    <w:rsid w:val="00DB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FDBCD"/>
  <w15:docId w15:val="{5D3C5BAD-2813-4E05-B71A-FF3C939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Arial" w:eastAsia="Arial" w:hAnsi="Arial" w:cs="Arial"/>
      <w:b/>
      <w:bCs/>
      <w:i/>
      <w:iCs/>
      <w:smallCaps w:val="0"/>
      <w:strike w:val="0"/>
      <w:color w:val="211F24"/>
      <w:sz w:val="28"/>
      <w:szCs w:val="28"/>
      <w:u w:val="singl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11F24"/>
      <w:sz w:val="32"/>
      <w:szCs w:val="3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211F24"/>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211F24"/>
      <w:sz w:val="36"/>
      <w:szCs w:val="3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11F24"/>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B1C38"/>
      <w:w w:val="60"/>
      <w:sz w:val="20"/>
      <w:szCs w:val="20"/>
      <w:u w:val="none"/>
      <w:shd w:val="clear" w:color="auto" w:fill="auto"/>
    </w:rPr>
  </w:style>
  <w:style w:type="paragraph" w:customStyle="1" w:styleId="Vnbnnidung60">
    <w:name w:val="Văn bản nội dung (6)"/>
    <w:basedOn w:val="Normal"/>
    <w:link w:val="Vnbnnidung6"/>
    <w:pPr>
      <w:jc w:val="center"/>
    </w:pPr>
    <w:rPr>
      <w:rFonts w:ascii="Arial" w:eastAsia="Arial" w:hAnsi="Arial" w:cs="Arial"/>
      <w:sz w:val="16"/>
      <w:szCs w:val="16"/>
    </w:rPr>
  </w:style>
  <w:style w:type="paragraph" w:customStyle="1" w:styleId="Vnbnnidung0">
    <w:name w:val="Văn bản nội dung"/>
    <w:basedOn w:val="Normal"/>
    <w:link w:val="Vnbnnidung"/>
    <w:pPr>
      <w:spacing w:after="100" w:line="262" w:lineRule="auto"/>
      <w:ind w:firstLine="400"/>
    </w:pPr>
    <w:rPr>
      <w:rFonts w:ascii="Times New Roman" w:eastAsia="Times New Roman" w:hAnsi="Times New Roman" w:cs="Times New Roman"/>
    </w:rPr>
  </w:style>
  <w:style w:type="paragraph" w:customStyle="1" w:styleId="Tiu30">
    <w:name w:val="Tiêu đề #3"/>
    <w:basedOn w:val="Normal"/>
    <w:link w:val="Tiu3"/>
    <w:pPr>
      <w:spacing w:after="220" w:line="226" w:lineRule="auto"/>
      <w:jc w:val="center"/>
      <w:outlineLvl w:val="2"/>
    </w:pPr>
    <w:rPr>
      <w:rFonts w:ascii="Arial" w:eastAsia="Arial" w:hAnsi="Arial" w:cs="Arial"/>
      <w:b/>
      <w:bCs/>
      <w:i/>
      <w:iCs/>
      <w:color w:val="211F24"/>
      <w:sz w:val="28"/>
      <w:szCs w:val="28"/>
      <w:u w:val="single"/>
    </w:rPr>
  </w:style>
  <w:style w:type="paragraph" w:customStyle="1" w:styleId="Vnbnnidung40">
    <w:name w:val="Văn bản nội dung (4)"/>
    <w:basedOn w:val="Normal"/>
    <w:link w:val="Vnbnnidung4"/>
    <w:pPr>
      <w:spacing w:after="80"/>
      <w:ind w:firstLine="38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customStyle="1" w:styleId="Tiu20">
    <w:name w:val="Tiêu đề #2"/>
    <w:basedOn w:val="Normal"/>
    <w:link w:val="Tiu2"/>
    <w:pPr>
      <w:spacing w:after="100"/>
      <w:jc w:val="center"/>
      <w:outlineLvl w:val="1"/>
    </w:pPr>
    <w:rPr>
      <w:rFonts w:ascii="Times New Roman" w:eastAsia="Times New Roman" w:hAnsi="Times New Roman" w:cs="Times New Roman"/>
      <w:b/>
      <w:bCs/>
      <w:color w:val="211F24"/>
      <w:sz w:val="32"/>
      <w:szCs w:val="32"/>
    </w:rPr>
  </w:style>
  <w:style w:type="paragraph" w:customStyle="1" w:styleId="Vnbnnidung30">
    <w:name w:val="Văn bản nội dung (3)"/>
    <w:basedOn w:val="Normal"/>
    <w:link w:val="Vnbnnidung3"/>
    <w:rPr>
      <w:rFonts w:ascii="Times New Roman" w:eastAsia="Times New Roman" w:hAnsi="Times New Roman" w:cs="Times New Roman"/>
      <w:b/>
      <w:bCs/>
      <w:color w:val="211F24"/>
      <w:sz w:val="28"/>
      <w:szCs w:val="28"/>
    </w:rPr>
  </w:style>
  <w:style w:type="paragraph" w:customStyle="1" w:styleId="Tiu10">
    <w:name w:val="Tiêu đề #1"/>
    <w:basedOn w:val="Normal"/>
    <w:link w:val="Tiu1"/>
    <w:pPr>
      <w:spacing w:line="180" w:lineRule="auto"/>
      <w:ind w:firstLine="1000"/>
      <w:outlineLvl w:val="0"/>
    </w:pPr>
    <w:rPr>
      <w:rFonts w:ascii="Times New Roman" w:eastAsia="Times New Roman" w:hAnsi="Times New Roman" w:cs="Times New Roman"/>
      <w:color w:val="211F24"/>
      <w:sz w:val="36"/>
      <w:szCs w:val="36"/>
    </w:rPr>
  </w:style>
  <w:style w:type="paragraph" w:customStyle="1" w:styleId="Chthchbng0">
    <w:name w:val="Chú thích bảng"/>
    <w:basedOn w:val="Normal"/>
    <w:link w:val="Chthchbng"/>
    <w:rPr>
      <w:rFonts w:ascii="Times New Roman" w:eastAsia="Times New Roman" w:hAnsi="Times New Roman" w:cs="Times New Roman"/>
      <w:color w:val="211F24"/>
      <w:sz w:val="19"/>
      <w:szCs w:val="19"/>
    </w:rPr>
  </w:style>
  <w:style w:type="paragraph" w:customStyle="1" w:styleId="Khc0">
    <w:name w:val="Khác"/>
    <w:basedOn w:val="Normal"/>
    <w:link w:val="Khc"/>
    <w:pPr>
      <w:spacing w:after="100" w:line="262"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spacing w:line="259" w:lineRule="auto"/>
      <w:jc w:val="center"/>
    </w:pPr>
    <w:rPr>
      <w:rFonts w:ascii="Arial" w:eastAsia="Arial" w:hAnsi="Arial" w:cs="Arial"/>
      <w:b/>
      <w:bCs/>
      <w:color w:val="CB1C38"/>
      <w:w w:val="6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D518B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gonbus.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4yqf30PiK7WnD1nnTTlWKZK9AA==">CgMxLjA4AHIhMVgxc3hnVElTSmpFNTh0OFN5Q1dWZjZxZmN0OU1MSjRF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1011</Words>
  <Characters>5319</Characters>
  <Application>Microsoft Office Word</Application>
  <DocSecurity>0</DocSecurity>
  <Lines>171</Lines>
  <Paragraphs>131</Paragraphs>
  <ScaleCrop>false</ScaleCrop>
  <Company>Microsoft</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2024-05-06T01:51:00Z</dcterms:created>
  <dcterms:modified xsi:type="dcterms:W3CDTF">2024-05-07T07:27:00Z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2ed1aec47a363aab70f5b8d2bb0d899eb63672b83821099526e99766d93f1b45</vt:lpwstr>
  </property>
</Properties>
</file>