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87BA2"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0"/>
        </w:rPr>
      </w:pPr>
      <w:r>
        <w:rPr>
          <w:rFonts w:ascii="Arial" w:hAnsi="Arial"/>
          <w:b/>
          <w:color w:val="010000"/>
          <w:sz w:val="20"/>
        </w:rPr>
        <w:t>CMN: Annual General Mandate 2024</w:t>
      </w:r>
    </w:p>
    <w:p w14:paraId="4BABAE92"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On April 26, Colusa - Miliket Foodstuff Joint Stock Company announced General Mandate No. 01/NQ-CM-DHDCD as follows:</w:t>
      </w:r>
    </w:p>
    <w:p w14:paraId="14550423"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of production and business activities in 2023 and Plan for 2024.</w:t>
      </w:r>
    </w:p>
    <w:p w14:paraId="1C8C782D" w14:textId="77777777" w:rsidR="00D11E92" w:rsidRPr="00257ED5" w:rsidRDefault="00257ED5" w:rsidP="00FA5033">
      <w:pPr>
        <w:numPr>
          <w:ilvl w:val="0"/>
          <w:numId w:val="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Results of production and business activities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3"/>
        <w:gridCol w:w="3215"/>
        <w:gridCol w:w="1773"/>
        <w:gridCol w:w="1785"/>
        <w:gridCol w:w="1591"/>
      </w:tblGrid>
      <w:tr w:rsidR="00D11E92" w:rsidRPr="00257ED5" w14:paraId="0F79F81B" w14:textId="77777777" w:rsidTr="00257ED5">
        <w:tc>
          <w:tcPr>
            <w:tcW w:w="362" w:type="pct"/>
            <w:shd w:val="clear" w:color="auto" w:fill="auto"/>
            <w:tcMar>
              <w:top w:w="0" w:type="dxa"/>
              <w:bottom w:w="0" w:type="dxa"/>
            </w:tcMar>
            <w:vAlign w:val="center"/>
          </w:tcPr>
          <w:p w14:paraId="53EB186F" w14:textId="77777777" w:rsidR="00D11E92" w:rsidRPr="00FA5033"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0"/>
              </w:rPr>
            </w:pPr>
            <w:r w:rsidRPr="00FA5033">
              <w:rPr>
                <w:rFonts w:ascii="Arial" w:hAnsi="Arial"/>
                <w:b/>
                <w:color w:val="010000"/>
                <w:sz w:val="20"/>
              </w:rPr>
              <w:t>No.</w:t>
            </w:r>
          </w:p>
        </w:tc>
        <w:tc>
          <w:tcPr>
            <w:tcW w:w="1783" w:type="pct"/>
            <w:shd w:val="clear" w:color="auto" w:fill="auto"/>
            <w:tcMar>
              <w:top w:w="0" w:type="dxa"/>
              <w:bottom w:w="0" w:type="dxa"/>
            </w:tcMar>
            <w:vAlign w:val="center"/>
          </w:tcPr>
          <w:p w14:paraId="7D153C1A" w14:textId="77777777" w:rsidR="00D11E92" w:rsidRPr="00FA5033"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0"/>
              </w:rPr>
            </w:pPr>
            <w:r w:rsidRPr="00FA5033">
              <w:rPr>
                <w:rFonts w:ascii="Arial" w:hAnsi="Arial"/>
                <w:b/>
                <w:color w:val="010000"/>
                <w:sz w:val="20"/>
              </w:rPr>
              <w:t>Explanation</w:t>
            </w:r>
          </w:p>
        </w:tc>
        <w:tc>
          <w:tcPr>
            <w:tcW w:w="983" w:type="pct"/>
            <w:shd w:val="clear" w:color="auto" w:fill="auto"/>
            <w:tcMar>
              <w:top w:w="0" w:type="dxa"/>
              <w:bottom w:w="0" w:type="dxa"/>
            </w:tcMar>
            <w:vAlign w:val="center"/>
          </w:tcPr>
          <w:p w14:paraId="32AFB339" w14:textId="081579AD" w:rsidR="00D11E92" w:rsidRPr="00FA5033"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b/>
                <w:color w:val="010000"/>
                <w:sz w:val="20"/>
                <w:szCs w:val="20"/>
              </w:rPr>
            </w:pPr>
            <w:r w:rsidRPr="00FA5033">
              <w:rPr>
                <w:rFonts w:ascii="Arial" w:hAnsi="Arial"/>
                <w:b/>
                <w:color w:val="010000"/>
                <w:sz w:val="20"/>
              </w:rPr>
              <w:t>Plan</w:t>
            </w:r>
            <w:r w:rsidR="00B47A04" w:rsidRPr="00FA5033">
              <w:rPr>
                <w:rFonts w:ascii="Arial" w:hAnsi="Arial"/>
                <w:b/>
                <w:color w:val="010000"/>
                <w:sz w:val="20"/>
              </w:rPr>
              <w:t xml:space="preserve"> 2023</w:t>
            </w:r>
          </w:p>
        </w:tc>
        <w:tc>
          <w:tcPr>
            <w:tcW w:w="990" w:type="pct"/>
            <w:shd w:val="clear" w:color="auto" w:fill="auto"/>
            <w:tcMar>
              <w:top w:w="0" w:type="dxa"/>
              <w:bottom w:w="0" w:type="dxa"/>
            </w:tcMar>
            <w:vAlign w:val="center"/>
          </w:tcPr>
          <w:p w14:paraId="197B5C43" w14:textId="5189326C" w:rsidR="00D11E92" w:rsidRPr="00FA5033"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b/>
                <w:color w:val="010000"/>
                <w:sz w:val="20"/>
                <w:szCs w:val="20"/>
              </w:rPr>
            </w:pPr>
            <w:r w:rsidRPr="00FA5033">
              <w:rPr>
                <w:rFonts w:ascii="Arial" w:hAnsi="Arial"/>
                <w:b/>
                <w:color w:val="010000"/>
                <w:sz w:val="20"/>
              </w:rPr>
              <w:t>Results</w:t>
            </w:r>
            <w:r w:rsidR="00B47A04" w:rsidRPr="00FA5033">
              <w:rPr>
                <w:rFonts w:ascii="Arial" w:hAnsi="Arial"/>
                <w:b/>
                <w:color w:val="010000"/>
                <w:sz w:val="20"/>
              </w:rPr>
              <w:t xml:space="preserve"> 2023</w:t>
            </w:r>
          </w:p>
        </w:tc>
        <w:tc>
          <w:tcPr>
            <w:tcW w:w="882" w:type="pct"/>
            <w:shd w:val="clear" w:color="auto" w:fill="auto"/>
            <w:tcMar>
              <w:top w:w="0" w:type="dxa"/>
              <w:bottom w:w="0" w:type="dxa"/>
            </w:tcMar>
            <w:vAlign w:val="center"/>
          </w:tcPr>
          <w:p w14:paraId="2C8F45EA" w14:textId="77777777" w:rsidR="00D11E92" w:rsidRPr="00FA5033"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b/>
                <w:color w:val="010000"/>
                <w:sz w:val="20"/>
                <w:szCs w:val="20"/>
              </w:rPr>
            </w:pPr>
            <w:r w:rsidRPr="00FA5033">
              <w:rPr>
                <w:rFonts w:ascii="Arial" w:hAnsi="Arial"/>
                <w:b/>
                <w:color w:val="010000"/>
                <w:sz w:val="20"/>
              </w:rPr>
              <w:t>% of plan achievement</w:t>
            </w:r>
          </w:p>
        </w:tc>
      </w:tr>
      <w:tr w:rsidR="00D11E92" w:rsidRPr="00257ED5" w14:paraId="050C68B8" w14:textId="77777777" w:rsidTr="00257ED5">
        <w:tc>
          <w:tcPr>
            <w:tcW w:w="362" w:type="pct"/>
            <w:shd w:val="clear" w:color="auto" w:fill="auto"/>
            <w:tcMar>
              <w:top w:w="0" w:type="dxa"/>
              <w:bottom w:w="0" w:type="dxa"/>
            </w:tcMar>
            <w:vAlign w:val="center"/>
          </w:tcPr>
          <w:p w14:paraId="552FCBF8"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783" w:type="pct"/>
            <w:shd w:val="clear" w:color="auto" w:fill="auto"/>
            <w:tcMar>
              <w:top w:w="0" w:type="dxa"/>
              <w:bottom w:w="0" w:type="dxa"/>
            </w:tcMar>
            <w:vAlign w:val="center"/>
          </w:tcPr>
          <w:p w14:paraId="25B0D0B9"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Output (ton)</w:t>
            </w:r>
          </w:p>
        </w:tc>
        <w:tc>
          <w:tcPr>
            <w:tcW w:w="983" w:type="pct"/>
            <w:shd w:val="clear" w:color="auto" w:fill="auto"/>
            <w:tcMar>
              <w:top w:w="0" w:type="dxa"/>
              <w:bottom w:w="0" w:type="dxa"/>
            </w:tcMar>
            <w:vAlign w:val="center"/>
          </w:tcPr>
          <w:p w14:paraId="0B4404B4"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18,000</w:t>
            </w:r>
          </w:p>
        </w:tc>
        <w:tc>
          <w:tcPr>
            <w:tcW w:w="990" w:type="pct"/>
            <w:shd w:val="clear" w:color="auto" w:fill="auto"/>
            <w:tcMar>
              <w:top w:w="0" w:type="dxa"/>
              <w:bottom w:w="0" w:type="dxa"/>
            </w:tcMar>
            <w:vAlign w:val="center"/>
          </w:tcPr>
          <w:p w14:paraId="4B752968"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17,982</w:t>
            </w:r>
          </w:p>
        </w:tc>
        <w:tc>
          <w:tcPr>
            <w:tcW w:w="882" w:type="pct"/>
            <w:shd w:val="clear" w:color="auto" w:fill="auto"/>
            <w:tcMar>
              <w:top w:w="0" w:type="dxa"/>
              <w:bottom w:w="0" w:type="dxa"/>
            </w:tcMar>
            <w:vAlign w:val="center"/>
          </w:tcPr>
          <w:p w14:paraId="68C26793"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99.9%</w:t>
            </w:r>
          </w:p>
        </w:tc>
      </w:tr>
      <w:tr w:rsidR="00D11E92" w:rsidRPr="00257ED5" w14:paraId="5EFC1524" w14:textId="77777777" w:rsidTr="00257ED5">
        <w:tc>
          <w:tcPr>
            <w:tcW w:w="362" w:type="pct"/>
            <w:shd w:val="clear" w:color="auto" w:fill="auto"/>
            <w:tcMar>
              <w:top w:w="0" w:type="dxa"/>
              <w:bottom w:w="0" w:type="dxa"/>
            </w:tcMar>
            <w:vAlign w:val="center"/>
          </w:tcPr>
          <w:p w14:paraId="481A070D"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783" w:type="pct"/>
            <w:shd w:val="clear" w:color="auto" w:fill="auto"/>
            <w:tcMar>
              <w:top w:w="0" w:type="dxa"/>
              <w:bottom w:w="0" w:type="dxa"/>
            </w:tcMar>
            <w:vAlign w:val="center"/>
          </w:tcPr>
          <w:p w14:paraId="298D5E02"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Total revenue (billion VND)</w:t>
            </w:r>
          </w:p>
        </w:tc>
        <w:tc>
          <w:tcPr>
            <w:tcW w:w="983" w:type="pct"/>
            <w:shd w:val="clear" w:color="auto" w:fill="auto"/>
            <w:tcMar>
              <w:top w:w="0" w:type="dxa"/>
              <w:bottom w:w="0" w:type="dxa"/>
            </w:tcMar>
            <w:vAlign w:val="center"/>
          </w:tcPr>
          <w:p w14:paraId="2F5C35DD"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747</w:t>
            </w:r>
          </w:p>
        </w:tc>
        <w:tc>
          <w:tcPr>
            <w:tcW w:w="990" w:type="pct"/>
            <w:shd w:val="clear" w:color="auto" w:fill="auto"/>
            <w:tcMar>
              <w:top w:w="0" w:type="dxa"/>
              <w:bottom w:w="0" w:type="dxa"/>
            </w:tcMar>
            <w:vAlign w:val="center"/>
          </w:tcPr>
          <w:p w14:paraId="7F8B2F88"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735.6</w:t>
            </w:r>
          </w:p>
        </w:tc>
        <w:tc>
          <w:tcPr>
            <w:tcW w:w="882" w:type="pct"/>
            <w:shd w:val="clear" w:color="auto" w:fill="auto"/>
            <w:tcMar>
              <w:top w:w="0" w:type="dxa"/>
              <w:bottom w:w="0" w:type="dxa"/>
            </w:tcMar>
            <w:vAlign w:val="center"/>
          </w:tcPr>
          <w:p w14:paraId="19AB62DA"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98%</w:t>
            </w:r>
          </w:p>
        </w:tc>
      </w:tr>
      <w:tr w:rsidR="00D11E92" w:rsidRPr="00257ED5" w14:paraId="20A62BAF" w14:textId="77777777" w:rsidTr="00257ED5">
        <w:tc>
          <w:tcPr>
            <w:tcW w:w="362" w:type="pct"/>
            <w:shd w:val="clear" w:color="auto" w:fill="auto"/>
            <w:tcMar>
              <w:top w:w="0" w:type="dxa"/>
              <w:bottom w:w="0" w:type="dxa"/>
            </w:tcMar>
            <w:vAlign w:val="center"/>
          </w:tcPr>
          <w:p w14:paraId="07C3FF04"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1783" w:type="pct"/>
            <w:shd w:val="clear" w:color="auto" w:fill="auto"/>
            <w:tcMar>
              <w:top w:w="0" w:type="dxa"/>
              <w:bottom w:w="0" w:type="dxa"/>
            </w:tcMar>
            <w:vAlign w:val="center"/>
          </w:tcPr>
          <w:p w14:paraId="051AF660"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Profit before tax (billion VND)</w:t>
            </w:r>
          </w:p>
        </w:tc>
        <w:tc>
          <w:tcPr>
            <w:tcW w:w="983" w:type="pct"/>
            <w:shd w:val="clear" w:color="auto" w:fill="auto"/>
            <w:tcMar>
              <w:top w:w="0" w:type="dxa"/>
              <w:bottom w:w="0" w:type="dxa"/>
            </w:tcMar>
            <w:vAlign w:val="center"/>
          </w:tcPr>
          <w:p w14:paraId="766A8402"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26</w:t>
            </w:r>
          </w:p>
        </w:tc>
        <w:tc>
          <w:tcPr>
            <w:tcW w:w="990" w:type="pct"/>
            <w:shd w:val="clear" w:color="auto" w:fill="auto"/>
            <w:tcMar>
              <w:top w:w="0" w:type="dxa"/>
              <w:bottom w:w="0" w:type="dxa"/>
            </w:tcMar>
            <w:vAlign w:val="center"/>
          </w:tcPr>
          <w:p w14:paraId="6F573756"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27.9</w:t>
            </w:r>
          </w:p>
        </w:tc>
        <w:tc>
          <w:tcPr>
            <w:tcW w:w="882" w:type="pct"/>
            <w:shd w:val="clear" w:color="auto" w:fill="auto"/>
            <w:tcMar>
              <w:top w:w="0" w:type="dxa"/>
              <w:bottom w:w="0" w:type="dxa"/>
            </w:tcMar>
            <w:vAlign w:val="center"/>
          </w:tcPr>
          <w:p w14:paraId="7FF2CCC2"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107%</w:t>
            </w:r>
          </w:p>
        </w:tc>
      </w:tr>
    </w:tbl>
    <w:p w14:paraId="21E6A022" w14:textId="77777777" w:rsidR="00D11E92" w:rsidRPr="00257ED5" w:rsidRDefault="00257ED5" w:rsidP="00FA5033">
      <w:pPr>
        <w:numPr>
          <w:ilvl w:val="0"/>
          <w:numId w:val="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9"/>
        <w:gridCol w:w="3223"/>
        <w:gridCol w:w="1769"/>
        <w:gridCol w:w="1784"/>
        <w:gridCol w:w="1592"/>
      </w:tblGrid>
      <w:tr w:rsidR="00D11E92" w:rsidRPr="00257ED5" w14:paraId="459B6EE9" w14:textId="77777777" w:rsidTr="00257ED5">
        <w:tc>
          <w:tcPr>
            <w:tcW w:w="360" w:type="pct"/>
            <w:shd w:val="clear" w:color="auto" w:fill="auto"/>
            <w:tcMar>
              <w:top w:w="0" w:type="dxa"/>
              <w:bottom w:w="0" w:type="dxa"/>
            </w:tcMar>
            <w:vAlign w:val="center"/>
          </w:tcPr>
          <w:p w14:paraId="2799FDBD" w14:textId="77777777" w:rsidR="00D11E92" w:rsidRPr="00FA5033"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0"/>
              </w:rPr>
            </w:pPr>
            <w:r w:rsidRPr="00FA5033">
              <w:rPr>
                <w:rFonts w:ascii="Arial" w:hAnsi="Arial"/>
                <w:b/>
                <w:color w:val="010000"/>
                <w:sz w:val="20"/>
              </w:rPr>
              <w:t>No.</w:t>
            </w:r>
          </w:p>
        </w:tc>
        <w:tc>
          <w:tcPr>
            <w:tcW w:w="1787" w:type="pct"/>
            <w:shd w:val="clear" w:color="auto" w:fill="auto"/>
            <w:tcMar>
              <w:top w:w="0" w:type="dxa"/>
              <w:bottom w:w="0" w:type="dxa"/>
            </w:tcMar>
            <w:vAlign w:val="center"/>
          </w:tcPr>
          <w:p w14:paraId="59A7F6C7" w14:textId="77777777" w:rsidR="00D11E92" w:rsidRPr="00FA5033"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0"/>
              </w:rPr>
            </w:pPr>
            <w:r w:rsidRPr="00FA5033">
              <w:rPr>
                <w:rFonts w:ascii="Arial" w:hAnsi="Arial"/>
                <w:b/>
                <w:color w:val="010000"/>
                <w:sz w:val="20"/>
              </w:rPr>
              <w:t>Explanation</w:t>
            </w:r>
          </w:p>
        </w:tc>
        <w:tc>
          <w:tcPr>
            <w:tcW w:w="981" w:type="pct"/>
            <w:shd w:val="clear" w:color="auto" w:fill="auto"/>
            <w:tcMar>
              <w:top w:w="0" w:type="dxa"/>
              <w:bottom w:w="0" w:type="dxa"/>
            </w:tcMar>
            <w:vAlign w:val="center"/>
          </w:tcPr>
          <w:p w14:paraId="1BB31633" w14:textId="31591DC7" w:rsidR="00D11E92" w:rsidRPr="00FA5033"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b/>
                <w:color w:val="010000"/>
                <w:sz w:val="20"/>
                <w:szCs w:val="20"/>
              </w:rPr>
            </w:pPr>
            <w:r w:rsidRPr="00FA5033">
              <w:rPr>
                <w:rFonts w:ascii="Arial" w:hAnsi="Arial"/>
                <w:b/>
                <w:color w:val="010000"/>
                <w:sz w:val="20"/>
              </w:rPr>
              <w:t>Results</w:t>
            </w:r>
            <w:r w:rsidR="00B47A04" w:rsidRPr="00FA5033">
              <w:rPr>
                <w:rFonts w:ascii="Arial" w:hAnsi="Arial"/>
                <w:b/>
                <w:color w:val="010000"/>
                <w:sz w:val="20"/>
              </w:rPr>
              <w:t xml:space="preserve"> 2023</w:t>
            </w:r>
          </w:p>
        </w:tc>
        <w:tc>
          <w:tcPr>
            <w:tcW w:w="989" w:type="pct"/>
            <w:shd w:val="clear" w:color="auto" w:fill="auto"/>
            <w:tcMar>
              <w:top w:w="0" w:type="dxa"/>
              <w:bottom w:w="0" w:type="dxa"/>
            </w:tcMar>
            <w:vAlign w:val="center"/>
          </w:tcPr>
          <w:p w14:paraId="40675734" w14:textId="6334365C" w:rsidR="00D11E92" w:rsidRPr="00FA5033"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b/>
                <w:color w:val="010000"/>
                <w:sz w:val="20"/>
                <w:szCs w:val="20"/>
              </w:rPr>
            </w:pPr>
            <w:r w:rsidRPr="00FA5033">
              <w:rPr>
                <w:rFonts w:ascii="Arial" w:hAnsi="Arial"/>
                <w:b/>
                <w:color w:val="010000"/>
                <w:sz w:val="20"/>
              </w:rPr>
              <w:t>Plan</w:t>
            </w:r>
            <w:r w:rsidR="00B47A04" w:rsidRPr="00FA5033">
              <w:rPr>
                <w:rFonts w:ascii="Arial" w:hAnsi="Arial"/>
                <w:b/>
                <w:color w:val="010000"/>
                <w:sz w:val="20"/>
              </w:rPr>
              <w:t xml:space="preserve"> 2024</w:t>
            </w:r>
          </w:p>
        </w:tc>
        <w:tc>
          <w:tcPr>
            <w:tcW w:w="883" w:type="pct"/>
            <w:shd w:val="clear" w:color="auto" w:fill="auto"/>
            <w:tcMar>
              <w:top w:w="0" w:type="dxa"/>
              <w:bottom w:w="0" w:type="dxa"/>
            </w:tcMar>
            <w:vAlign w:val="center"/>
          </w:tcPr>
          <w:p w14:paraId="578933F7" w14:textId="77777777" w:rsidR="00D11E92" w:rsidRPr="00FA5033"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b/>
                <w:color w:val="010000"/>
                <w:sz w:val="20"/>
                <w:szCs w:val="20"/>
              </w:rPr>
            </w:pPr>
            <w:r w:rsidRPr="00FA5033">
              <w:rPr>
                <w:rFonts w:ascii="Arial" w:hAnsi="Arial"/>
                <w:b/>
                <w:color w:val="010000"/>
                <w:sz w:val="20"/>
              </w:rPr>
              <w:t>Growth rate</w:t>
            </w:r>
          </w:p>
        </w:tc>
      </w:tr>
      <w:tr w:rsidR="00D11E92" w:rsidRPr="00257ED5" w14:paraId="2E0C6006" w14:textId="77777777" w:rsidTr="00257ED5">
        <w:tc>
          <w:tcPr>
            <w:tcW w:w="360" w:type="pct"/>
            <w:shd w:val="clear" w:color="auto" w:fill="auto"/>
            <w:tcMar>
              <w:top w:w="0" w:type="dxa"/>
              <w:bottom w:w="0" w:type="dxa"/>
            </w:tcMar>
            <w:vAlign w:val="center"/>
          </w:tcPr>
          <w:p w14:paraId="76FAB4DC"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787" w:type="pct"/>
            <w:shd w:val="clear" w:color="auto" w:fill="auto"/>
            <w:tcMar>
              <w:top w:w="0" w:type="dxa"/>
              <w:bottom w:w="0" w:type="dxa"/>
            </w:tcMar>
            <w:vAlign w:val="center"/>
          </w:tcPr>
          <w:p w14:paraId="0AF9626C"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Output (ton)</w:t>
            </w:r>
          </w:p>
        </w:tc>
        <w:tc>
          <w:tcPr>
            <w:tcW w:w="981" w:type="pct"/>
            <w:shd w:val="clear" w:color="auto" w:fill="auto"/>
            <w:tcMar>
              <w:top w:w="0" w:type="dxa"/>
              <w:bottom w:w="0" w:type="dxa"/>
            </w:tcMar>
            <w:vAlign w:val="center"/>
          </w:tcPr>
          <w:p w14:paraId="1C417E83"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17,982</w:t>
            </w:r>
          </w:p>
        </w:tc>
        <w:tc>
          <w:tcPr>
            <w:tcW w:w="989" w:type="pct"/>
            <w:shd w:val="clear" w:color="auto" w:fill="auto"/>
            <w:tcMar>
              <w:top w:w="0" w:type="dxa"/>
              <w:bottom w:w="0" w:type="dxa"/>
            </w:tcMar>
            <w:vAlign w:val="center"/>
          </w:tcPr>
          <w:p w14:paraId="179F20B0"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19,000</w:t>
            </w:r>
          </w:p>
        </w:tc>
        <w:tc>
          <w:tcPr>
            <w:tcW w:w="883" w:type="pct"/>
            <w:shd w:val="clear" w:color="auto" w:fill="auto"/>
            <w:tcMar>
              <w:top w:w="0" w:type="dxa"/>
              <w:bottom w:w="0" w:type="dxa"/>
            </w:tcMar>
            <w:vAlign w:val="center"/>
          </w:tcPr>
          <w:p w14:paraId="4EB5C326"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+ 06%</w:t>
            </w:r>
          </w:p>
        </w:tc>
      </w:tr>
      <w:tr w:rsidR="00D11E92" w:rsidRPr="00257ED5" w14:paraId="231182AB" w14:textId="77777777" w:rsidTr="00257ED5">
        <w:tc>
          <w:tcPr>
            <w:tcW w:w="360" w:type="pct"/>
            <w:shd w:val="clear" w:color="auto" w:fill="auto"/>
            <w:tcMar>
              <w:top w:w="0" w:type="dxa"/>
              <w:bottom w:w="0" w:type="dxa"/>
            </w:tcMar>
            <w:vAlign w:val="center"/>
          </w:tcPr>
          <w:p w14:paraId="2BCC8A24"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787" w:type="pct"/>
            <w:shd w:val="clear" w:color="auto" w:fill="auto"/>
            <w:tcMar>
              <w:top w:w="0" w:type="dxa"/>
              <w:bottom w:w="0" w:type="dxa"/>
            </w:tcMar>
            <w:vAlign w:val="center"/>
          </w:tcPr>
          <w:p w14:paraId="60DC5740"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Total revenue (billion VND)</w:t>
            </w:r>
          </w:p>
        </w:tc>
        <w:tc>
          <w:tcPr>
            <w:tcW w:w="981" w:type="pct"/>
            <w:shd w:val="clear" w:color="auto" w:fill="auto"/>
            <w:tcMar>
              <w:top w:w="0" w:type="dxa"/>
              <w:bottom w:w="0" w:type="dxa"/>
            </w:tcMar>
            <w:vAlign w:val="center"/>
          </w:tcPr>
          <w:p w14:paraId="000C19BB"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735.6</w:t>
            </w:r>
          </w:p>
        </w:tc>
        <w:tc>
          <w:tcPr>
            <w:tcW w:w="989" w:type="pct"/>
            <w:shd w:val="clear" w:color="auto" w:fill="auto"/>
            <w:tcMar>
              <w:top w:w="0" w:type="dxa"/>
              <w:bottom w:w="0" w:type="dxa"/>
            </w:tcMar>
            <w:vAlign w:val="center"/>
          </w:tcPr>
          <w:p w14:paraId="6B43C87D"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765.5</w:t>
            </w:r>
          </w:p>
        </w:tc>
        <w:tc>
          <w:tcPr>
            <w:tcW w:w="883" w:type="pct"/>
            <w:shd w:val="clear" w:color="auto" w:fill="auto"/>
            <w:tcMar>
              <w:top w:w="0" w:type="dxa"/>
              <w:bottom w:w="0" w:type="dxa"/>
            </w:tcMar>
            <w:vAlign w:val="center"/>
          </w:tcPr>
          <w:p w14:paraId="226F4E09"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+ 04%</w:t>
            </w:r>
          </w:p>
        </w:tc>
      </w:tr>
      <w:tr w:rsidR="00D11E92" w:rsidRPr="00257ED5" w14:paraId="0DD5AEA5" w14:textId="77777777" w:rsidTr="00257ED5">
        <w:tc>
          <w:tcPr>
            <w:tcW w:w="360" w:type="pct"/>
            <w:shd w:val="clear" w:color="auto" w:fill="auto"/>
            <w:tcMar>
              <w:top w:w="0" w:type="dxa"/>
              <w:bottom w:w="0" w:type="dxa"/>
            </w:tcMar>
            <w:vAlign w:val="center"/>
          </w:tcPr>
          <w:p w14:paraId="71CE93F7"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1787" w:type="pct"/>
            <w:shd w:val="clear" w:color="auto" w:fill="auto"/>
            <w:tcMar>
              <w:top w:w="0" w:type="dxa"/>
              <w:bottom w:w="0" w:type="dxa"/>
            </w:tcMar>
            <w:vAlign w:val="center"/>
          </w:tcPr>
          <w:p w14:paraId="1D0F4D43"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Profit before tax (billion VND)</w:t>
            </w:r>
          </w:p>
        </w:tc>
        <w:tc>
          <w:tcPr>
            <w:tcW w:w="981" w:type="pct"/>
            <w:shd w:val="clear" w:color="auto" w:fill="auto"/>
            <w:tcMar>
              <w:top w:w="0" w:type="dxa"/>
              <w:bottom w:w="0" w:type="dxa"/>
            </w:tcMar>
            <w:vAlign w:val="center"/>
          </w:tcPr>
          <w:p w14:paraId="6F13D7C8"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27.9</w:t>
            </w:r>
          </w:p>
        </w:tc>
        <w:tc>
          <w:tcPr>
            <w:tcW w:w="989" w:type="pct"/>
            <w:shd w:val="clear" w:color="auto" w:fill="auto"/>
            <w:tcMar>
              <w:top w:w="0" w:type="dxa"/>
              <w:bottom w:w="0" w:type="dxa"/>
            </w:tcMar>
            <w:vAlign w:val="center"/>
          </w:tcPr>
          <w:p w14:paraId="674A08B1"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27</w:t>
            </w:r>
          </w:p>
        </w:tc>
        <w:tc>
          <w:tcPr>
            <w:tcW w:w="883" w:type="pct"/>
            <w:shd w:val="clear" w:color="auto" w:fill="auto"/>
            <w:tcMar>
              <w:top w:w="0" w:type="dxa"/>
              <w:bottom w:w="0" w:type="dxa"/>
            </w:tcMar>
            <w:vAlign w:val="center"/>
          </w:tcPr>
          <w:p w14:paraId="1E3C6404" w14:textId="77777777" w:rsidR="00D11E92" w:rsidRPr="00257ED5" w:rsidRDefault="00257ED5" w:rsidP="00FA5033">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- 03%</w:t>
            </w:r>
          </w:p>
        </w:tc>
      </w:tr>
    </w:tbl>
    <w:p w14:paraId="5999A477"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of the Board of Directors at the Annual General Meeting of Shareholders 2024</w:t>
      </w:r>
    </w:p>
    <w:p w14:paraId="76474FBB"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of the Supervisory Board at the Annual General Meeting of Shareholders 2024.</w:t>
      </w:r>
    </w:p>
    <w:p w14:paraId="28CAA55B" w14:textId="763F56C1"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 xml:space="preserve">‎‎Article 4. Approve the Report in audit results of the Financial Statements 2023 (period from January 01, 2023 to December 31, 2023) appraised by the Supervisory Board of the Company and performed financial audit by the AASC Auditing Firm Company Limited Branch. With main contents </w:t>
      </w:r>
      <w:r w:rsidR="00FA5033">
        <w:rPr>
          <w:rFonts w:ascii="Arial" w:hAnsi="Arial"/>
          <w:color w:val="010000"/>
          <w:sz w:val="20"/>
        </w:rPr>
        <w:t xml:space="preserve">are </w:t>
      </w:r>
      <w:r>
        <w:rPr>
          <w:rFonts w:ascii="Arial" w:hAnsi="Arial"/>
          <w:color w:val="010000"/>
          <w:sz w:val="20"/>
        </w:rPr>
        <w:t>as follows:</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08"/>
        <w:gridCol w:w="4509"/>
      </w:tblGrid>
      <w:tr w:rsidR="00D11E92" w:rsidRPr="00257ED5" w14:paraId="585A4B46" w14:textId="77777777" w:rsidTr="00F46C26">
        <w:tc>
          <w:tcPr>
            <w:tcW w:w="2500" w:type="pct"/>
            <w:shd w:val="clear" w:color="auto" w:fill="auto"/>
            <w:vAlign w:val="center"/>
          </w:tcPr>
          <w:p w14:paraId="0136679C" w14:textId="09AA6280" w:rsidR="00D11E92" w:rsidRPr="00257ED5" w:rsidRDefault="00FA5033" w:rsidP="00FA5033">
            <w:pPr>
              <w:numPr>
                <w:ilvl w:val="0"/>
                <w:numId w:val="1"/>
              </w:numPr>
              <w:pBdr>
                <w:top w:val="nil"/>
                <w:left w:val="nil"/>
                <w:bottom w:val="nil"/>
                <w:right w:val="nil"/>
                <w:between w:val="nil"/>
              </w:pBdr>
              <w:tabs>
                <w:tab w:val="left" w:pos="270"/>
                <w:tab w:val="left" w:pos="766"/>
              </w:tabs>
              <w:spacing w:after="120" w:line="360" w:lineRule="auto"/>
              <w:jc w:val="both"/>
              <w:rPr>
                <w:rFonts w:ascii="Arial" w:eastAsia="Arial" w:hAnsi="Arial" w:cs="Arial"/>
                <w:color w:val="010000"/>
                <w:sz w:val="20"/>
                <w:szCs w:val="20"/>
              </w:rPr>
            </w:pPr>
            <w:r>
              <w:rPr>
                <w:rFonts w:ascii="Arial" w:hAnsi="Arial"/>
                <w:color w:val="010000"/>
                <w:sz w:val="20"/>
              </w:rPr>
              <w:t xml:space="preserve">Total revenue </w:t>
            </w:r>
          </w:p>
          <w:p w14:paraId="1F316D18" w14:textId="77777777" w:rsidR="00D11E92" w:rsidRPr="00257ED5" w:rsidRDefault="00257ED5" w:rsidP="00FA5033">
            <w:pPr>
              <w:numPr>
                <w:ilvl w:val="0"/>
                <w:numId w:val="1"/>
              </w:numPr>
              <w:pBdr>
                <w:top w:val="nil"/>
                <w:left w:val="nil"/>
                <w:bottom w:val="nil"/>
                <w:right w:val="nil"/>
                <w:between w:val="nil"/>
              </w:pBdr>
              <w:tabs>
                <w:tab w:val="left" w:pos="270"/>
                <w:tab w:val="left" w:pos="766"/>
              </w:tabs>
              <w:spacing w:after="120" w:line="360" w:lineRule="auto"/>
              <w:jc w:val="both"/>
              <w:rPr>
                <w:rFonts w:ascii="Arial" w:eastAsia="Arial" w:hAnsi="Arial" w:cs="Arial"/>
                <w:color w:val="010000"/>
                <w:sz w:val="20"/>
                <w:szCs w:val="20"/>
              </w:rPr>
            </w:pPr>
            <w:r>
              <w:rPr>
                <w:rFonts w:ascii="Arial" w:hAnsi="Arial"/>
                <w:color w:val="010000"/>
                <w:sz w:val="20"/>
              </w:rPr>
              <w:t>Revenue deductions</w:t>
            </w:r>
          </w:p>
          <w:p w14:paraId="4632E5A5" w14:textId="77777777" w:rsidR="00D11E92" w:rsidRPr="00257ED5" w:rsidRDefault="00257ED5" w:rsidP="00FA5033">
            <w:pPr>
              <w:numPr>
                <w:ilvl w:val="0"/>
                <w:numId w:val="1"/>
              </w:numPr>
              <w:pBdr>
                <w:top w:val="nil"/>
                <w:left w:val="nil"/>
                <w:bottom w:val="nil"/>
                <w:right w:val="nil"/>
                <w:between w:val="nil"/>
              </w:pBdr>
              <w:tabs>
                <w:tab w:val="left" w:pos="270"/>
                <w:tab w:val="left" w:pos="766"/>
              </w:tabs>
              <w:spacing w:after="120" w:line="360" w:lineRule="auto"/>
              <w:jc w:val="both"/>
              <w:rPr>
                <w:rFonts w:ascii="Arial" w:eastAsia="Arial" w:hAnsi="Arial" w:cs="Arial"/>
                <w:color w:val="010000"/>
                <w:sz w:val="20"/>
                <w:szCs w:val="20"/>
              </w:rPr>
            </w:pPr>
            <w:r>
              <w:rPr>
                <w:rFonts w:ascii="Arial" w:hAnsi="Arial"/>
                <w:color w:val="010000"/>
                <w:sz w:val="20"/>
              </w:rPr>
              <w:t>Total profit before tax</w:t>
            </w:r>
          </w:p>
          <w:p w14:paraId="29A0CB90" w14:textId="351A6340" w:rsidR="00D11E92" w:rsidRPr="00257ED5" w:rsidRDefault="00FA5033" w:rsidP="00FA5033">
            <w:pPr>
              <w:numPr>
                <w:ilvl w:val="0"/>
                <w:numId w:val="1"/>
              </w:numPr>
              <w:pBdr>
                <w:top w:val="nil"/>
                <w:left w:val="nil"/>
                <w:bottom w:val="nil"/>
                <w:right w:val="nil"/>
                <w:between w:val="nil"/>
              </w:pBdr>
              <w:tabs>
                <w:tab w:val="left" w:pos="270"/>
                <w:tab w:val="left" w:pos="766"/>
              </w:tabs>
              <w:spacing w:after="120" w:line="360" w:lineRule="auto"/>
              <w:jc w:val="both"/>
              <w:rPr>
                <w:rFonts w:ascii="Arial" w:eastAsia="Arial" w:hAnsi="Arial" w:cs="Arial"/>
                <w:color w:val="010000"/>
                <w:sz w:val="20"/>
                <w:szCs w:val="20"/>
              </w:rPr>
            </w:pPr>
            <w:r>
              <w:rPr>
                <w:rFonts w:ascii="Arial" w:hAnsi="Arial"/>
                <w:color w:val="010000"/>
                <w:sz w:val="20"/>
              </w:rPr>
              <w:t>Total profit after tax</w:t>
            </w:r>
          </w:p>
          <w:p w14:paraId="18AE2297" w14:textId="320803DC" w:rsidR="00D11E92" w:rsidRPr="00257ED5" w:rsidRDefault="00257ED5" w:rsidP="00FA5033">
            <w:pPr>
              <w:numPr>
                <w:ilvl w:val="0"/>
                <w:numId w:val="1"/>
              </w:numPr>
              <w:pBdr>
                <w:top w:val="nil"/>
                <w:left w:val="nil"/>
                <w:bottom w:val="nil"/>
                <w:right w:val="nil"/>
                <w:between w:val="nil"/>
              </w:pBdr>
              <w:tabs>
                <w:tab w:val="left" w:pos="270"/>
                <w:tab w:val="left" w:pos="766"/>
              </w:tabs>
              <w:spacing w:after="120" w:line="360" w:lineRule="auto"/>
              <w:jc w:val="both"/>
              <w:rPr>
                <w:rFonts w:ascii="Arial" w:eastAsia="Arial" w:hAnsi="Arial" w:cs="Arial"/>
                <w:color w:val="010000"/>
                <w:sz w:val="20"/>
                <w:szCs w:val="20"/>
              </w:rPr>
            </w:pPr>
            <w:r>
              <w:rPr>
                <w:rFonts w:ascii="Arial" w:hAnsi="Arial"/>
                <w:color w:val="010000"/>
                <w:sz w:val="20"/>
              </w:rPr>
              <w:t xml:space="preserve">Basic </w:t>
            </w:r>
            <w:r w:rsidR="00FA5033">
              <w:rPr>
                <w:rFonts w:ascii="Arial" w:hAnsi="Arial"/>
                <w:color w:val="010000"/>
                <w:sz w:val="20"/>
              </w:rPr>
              <w:t>earnings</w:t>
            </w:r>
            <w:r>
              <w:rPr>
                <w:rFonts w:ascii="Arial" w:hAnsi="Arial"/>
                <w:color w:val="010000"/>
                <w:sz w:val="20"/>
              </w:rPr>
              <w:t xml:space="preserve"> per share</w:t>
            </w:r>
          </w:p>
        </w:tc>
        <w:tc>
          <w:tcPr>
            <w:tcW w:w="2500" w:type="pct"/>
            <w:shd w:val="clear" w:color="auto" w:fill="auto"/>
            <w:vAlign w:val="center"/>
          </w:tcPr>
          <w:p w14:paraId="6B71B513" w14:textId="77777777" w:rsidR="00D11E92" w:rsidRPr="00257ED5" w:rsidRDefault="00257ED5" w:rsidP="00F46C26">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VND 735,618,673,829</w:t>
            </w:r>
          </w:p>
          <w:p w14:paraId="043C78EA" w14:textId="77777777" w:rsidR="00D11E92" w:rsidRPr="00257ED5" w:rsidRDefault="00257ED5" w:rsidP="00F46C26">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VND 4,019,473,647</w:t>
            </w:r>
          </w:p>
          <w:p w14:paraId="1EF768C6" w14:textId="77777777" w:rsidR="00D11E92" w:rsidRPr="00257ED5" w:rsidRDefault="00257ED5" w:rsidP="00F46C26">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VND 27,917,732,517</w:t>
            </w:r>
          </w:p>
          <w:p w14:paraId="147B3D83" w14:textId="77777777" w:rsidR="00D11E92" w:rsidRPr="00257ED5" w:rsidRDefault="00257ED5" w:rsidP="00F46C26">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VND 20,919,462,600</w:t>
            </w:r>
          </w:p>
          <w:p w14:paraId="56F38C4D" w14:textId="77777777" w:rsidR="00D11E92" w:rsidRPr="00257ED5" w:rsidRDefault="00257ED5" w:rsidP="00F46C26">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VND 3,517</w:t>
            </w:r>
          </w:p>
        </w:tc>
      </w:tr>
    </w:tbl>
    <w:p w14:paraId="1B06AC73"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‎‎Article 5. Approve the Progress Report on relocating the manufacturing plant in the South.</w:t>
      </w:r>
    </w:p>
    <w:p w14:paraId="6A128075" w14:textId="1360F90D" w:rsidR="00D11E92" w:rsidRPr="00257ED5" w:rsidRDefault="00257ED5" w:rsidP="00FA5033">
      <w:pPr>
        <w:pBdr>
          <w:top w:val="nil"/>
          <w:left w:val="nil"/>
          <w:bottom w:val="nil"/>
          <w:right w:val="nil"/>
          <w:between w:val="nil"/>
        </w:pBdr>
        <w:tabs>
          <w:tab w:val="left" w:pos="270"/>
          <w:tab w:val="left" w:pos="9875"/>
        </w:tabs>
        <w:spacing w:after="120" w:line="360" w:lineRule="auto"/>
        <w:jc w:val="both"/>
        <w:rPr>
          <w:rFonts w:ascii="Arial" w:eastAsia="Arial" w:hAnsi="Arial" w:cs="Arial"/>
          <w:color w:val="010000"/>
          <w:sz w:val="20"/>
          <w:szCs w:val="20"/>
        </w:rPr>
      </w:pPr>
      <w:r>
        <w:rPr>
          <w:rFonts w:ascii="Arial" w:hAnsi="Arial"/>
          <w:color w:val="010000"/>
          <w:sz w:val="20"/>
        </w:rPr>
        <w:t xml:space="preserve">Authorize the Subcommittee under the Board of Directors to implement quickly and appropriately </w:t>
      </w:r>
      <w:r w:rsidR="006E1939">
        <w:rPr>
          <w:rFonts w:ascii="Arial" w:hAnsi="Arial"/>
          <w:color w:val="010000"/>
          <w:sz w:val="20"/>
        </w:rPr>
        <w:t>following</w:t>
      </w:r>
      <w:r>
        <w:rPr>
          <w:rFonts w:ascii="Arial" w:hAnsi="Arial"/>
          <w:color w:val="010000"/>
          <w:sz w:val="20"/>
        </w:rPr>
        <w:t xml:space="preserve"> the Provisions of law for necessary work related to investment in relocating manufacturing plants in the South.</w:t>
      </w:r>
    </w:p>
    <w:p w14:paraId="62D6E9AF"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 xml:space="preserve">‎‎Article 6. Approve the Proposal on proposing investment policies and investment locations for </w:t>
      </w:r>
      <w:r>
        <w:rPr>
          <w:rFonts w:ascii="Arial" w:hAnsi="Arial"/>
          <w:color w:val="010000"/>
          <w:sz w:val="20"/>
        </w:rPr>
        <w:lastRenderedPageBreak/>
        <w:t>manufacturing plants in the North.</w:t>
      </w:r>
    </w:p>
    <w:p w14:paraId="69CFCEF7" w14:textId="337054C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 xml:space="preserve">Authorize the Subcommittee under the Board of Directors to implement quickly and appropriately </w:t>
      </w:r>
      <w:r w:rsidR="006E1939">
        <w:rPr>
          <w:rFonts w:ascii="Arial" w:hAnsi="Arial"/>
          <w:color w:val="010000"/>
          <w:sz w:val="20"/>
        </w:rPr>
        <w:t>following</w:t>
      </w:r>
      <w:r>
        <w:rPr>
          <w:rFonts w:ascii="Arial" w:hAnsi="Arial"/>
          <w:color w:val="010000"/>
          <w:sz w:val="20"/>
        </w:rPr>
        <w:t xml:space="preserve"> the provisions of law for necessary tasks related to investment investment in manufacturing plants in the North.</w:t>
      </w:r>
    </w:p>
    <w:p w14:paraId="6443C540" w14:textId="7771170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‎‎Article 7. Approve the Proposal on the policy of increasing charter capital to serve relocation, investment in new factories in the South</w:t>
      </w:r>
      <w:r w:rsidR="006E1939">
        <w:rPr>
          <w:rFonts w:ascii="Arial" w:hAnsi="Arial"/>
          <w:color w:val="010000"/>
          <w:sz w:val="20"/>
        </w:rPr>
        <w:t>,</w:t>
      </w:r>
      <w:r>
        <w:rPr>
          <w:rFonts w:ascii="Arial" w:hAnsi="Arial"/>
          <w:color w:val="010000"/>
          <w:sz w:val="20"/>
        </w:rPr>
        <w:t xml:space="preserve"> and factory investment in the North.</w:t>
      </w:r>
    </w:p>
    <w:p w14:paraId="16F31B31"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Based on the Subcommittee's investment estimate report, the Board of Directors will decide and develop a specific capital increase roadmap according to the project implementation progress, assign the Board of Directors to choose a plan for increasing the Charter capital to ensure maximum benefits for existing shareholders, approved by competent authorities according to regulations.</w:t>
      </w:r>
    </w:p>
    <w:p w14:paraId="0766F2B5"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‎‎Article 8. Approve the Proposal on supplementing business lines and supplementing the Company Charter on business lines with the 2 following business codes: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0"/>
        <w:gridCol w:w="6665"/>
        <w:gridCol w:w="1722"/>
      </w:tblGrid>
      <w:tr w:rsidR="00D11E92" w:rsidRPr="00257ED5" w14:paraId="125155F5" w14:textId="77777777" w:rsidTr="00257ED5">
        <w:tc>
          <w:tcPr>
            <w:tcW w:w="349" w:type="pct"/>
            <w:shd w:val="clear" w:color="auto" w:fill="auto"/>
            <w:tcMar>
              <w:top w:w="0" w:type="dxa"/>
              <w:bottom w:w="0" w:type="dxa"/>
            </w:tcMar>
            <w:vAlign w:val="center"/>
          </w:tcPr>
          <w:p w14:paraId="1379BD4F"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696" w:type="pct"/>
            <w:shd w:val="clear" w:color="auto" w:fill="auto"/>
            <w:tcMar>
              <w:top w:w="0" w:type="dxa"/>
              <w:bottom w:w="0" w:type="dxa"/>
            </w:tcMar>
            <w:vAlign w:val="center"/>
          </w:tcPr>
          <w:p w14:paraId="406031FA"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Name</w:t>
            </w:r>
          </w:p>
        </w:tc>
        <w:tc>
          <w:tcPr>
            <w:tcW w:w="955" w:type="pct"/>
            <w:shd w:val="clear" w:color="auto" w:fill="auto"/>
            <w:tcMar>
              <w:top w:w="0" w:type="dxa"/>
              <w:bottom w:w="0" w:type="dxa"/>
            </w:tcMar>
            <w:vAlign w:val="center"/>
          </w:tcPr>
          <w:p w14:paraId="456A1917"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Business code</w:t>
            </w:r>
          </w:p>
        </w:tc>
      </w:tr>
      <w:tr w:rsidR="00D11E92" w:rsidRPr="00257ED5" w14:paraId="6C247453" w14:textId="77777777" w:rsidTr="00257ED5">
        <w:tc>
          <w:tcPr>
            <w:tcW w:w="349" w:type="pct"/>
            <w:shd w:val="clear" w:color="auto" w:fill="auto"/>
            <w:tcMar>
              <w:top w:w="0" w:type="dxa"/>
              <w:bottom w:w="0" w:type="dxa"/>
            </w:tcMar>
            <w:vAlign w:val="center"/>
          </w:tcPr>
          <w:p w14:paraId="555B603C"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01</w:t>
            </w:r>
          </w:p>
        </w:tc>
        <w:tc>
          <w:tcPr>
            <w:tcW w:w="3696" w:type="pct"/>
            <w:shd w:val="clear" w:color="auto" w:fill="auto"/>
            <w:tcMar>
              <w:top w:w="0" w:type="dxa"/>
              <w:bottom w:w="0" w:type="dxa"/>
            </w:tcMar>
            <w:vAlign w:val="center"/>
          </w:tcPr>
          <w:p w14:paraId="2D87BB89" w14:textId="77777777" w:rsidR="00D11E92" w:rsidRPr="006E1939"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i/>
                <w:color w:val="010000"/>
                <w:sz w:val="20"/>
                <w:szCs w:val="20"/>
              </w:rPr>
            </w:pPr>
            <w:r w:rsidRPr="006E1939">
              <w:rPr>
                <w:rFonts w:ascii="Arial" w:hAnsi="Arial"/>
                <w:i/>
                <w:color w:val="010000"/>
                <w:sz w:val="20"/>
              </w:rPr>
              <w:t>Wholesale of beverages</w:t>
            </w:r>
          </w:p>
          <w:p w14:paraId="4B323329"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Details: Wholesale of natural mineral water or other bottled pure water under the Colusa - Miliket brand.</w:t>
            </w:r>
          </w:p>
        </w:tc>
        <w:tc>
          <w:tcPr>
            <w:tcW w:w="955" w:type="pct"/>
            <w:shd w:val="clear" w:color="auto" w:fill="auto"/>
            <w:tcMar>
              <w:top w:w="0" w:type="dxa"/>
              <w:bottom w:w="0" w:type="dxa"/>
            </w:tcMar>
            <w:vAlign w:val="center"/>
          </w:tcPr>
          <w:p w14:paraId="5FE1952B"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4633</w:t>
            </w:r>
          </w:p>
        </w:tc>
      </w:tr>
      <w:tr w:rsidR="00D11E92" w:rsidRPr="00257ED5" w14:paraId="1E2CC7A1" w14:textId="77777777" w:rsidTr="00257ED5">
        <w:tc>
          <w:tcPr>
            <w:tcW w:w="349" w:type="pct"/>
            <w:shd w:val="clear" w:color="auto" w:fill="auto"/>
            <w:tcMar>
              <w:top w:w="0" w:type="dxa"/>
              <w:bottom w:w="0" w:type="dxa"/>
            </w:tcMar>
            <w:vAlign w:val="center"/>
          </w:tcPr>
          <w:p w14:paraId="4D8F8EF6"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02</w:t>
            </w:r>
          </w:p>
        </w:tc>
        <w:tc>
          <w:tcPr>
            <w:tcW w:w="3696" w:type="pct"/>
            <w:shd w:val="clear" w:color="auto" w:fill="auto"/>
            <w:tcMar>
              <w:top w:w="0" w:type="dxa"/>
              <w:bottom w:w="0" w:type="dxa"/>
            </w:tcMar>
            <w:vAlign w:val="center"/>
          </w:tcPr>
          <w:p w14:paraId="176C421F" w14:textId="77777777" w:rsidR="00D11E92" w:rsidRPr="006E1939"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i/>
                <w:color w:val="010000"/>
                <w:sz w:val="20"/>
                <w:szCs w:val="20"/>
              </w:rPr>
            </w:pPr>
            <w:r w:rsidRPr="006E1939">
              <w:rPr>
                <w:rFonts w:ascii="Arial" w:hAnsi="Arial"/>
                <w:i/>
                <w:color w:val="010000"/>
                <w:sz w:val="20"/>
              </w:rPr>
              <w:t>Retailing of beverages in specialized stores</w:t>
            </w:r>
          </w:p>
          <w:p w14:paraId="2F314F11"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Details: Retailing of natural mineral water or other bottled pure water under the Colusa - Miliket brand.</w:t>
            </w:r>
          </w:p>
        </w:tc>
        <w:tc>
          <w:tcPr>
            <w:tcW w:w="955" w:type="pct"/>
            <w:shd w:val="clear" w:color="auto" w:fill="auto"/>
            <w:tcMar>
              <w:top w:w="0" w:type="dxa"/>
              <w:bottom w:w="0" w:type="dxa"/>
            </w:tcMar>
            <w:vAlign w:val="center"/>
          </w:tcPr>
          <w:p w14:paraId="11B314AC"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4723</w:t>
            </w:r>
          </w:p>
        </w:tc>
      </w:tr>
    </w:tbl>
    <w:p w14:paraId="36F3275B"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Assign the General Manager to be responsible for implementing business registration procedures according to the provisions of law.</w:t>
      </w:r>
    </w:p>
    <w:p w14:paraId="2939ACEB"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‎‎Article 9. Approve the Proposal on determining the maximum foreign capital ownership rate at the Company with a maximum rate of 5% and supplementing the Company Charter on the maximum foreign capital ownership rate at the Company.</w:t>
      </w:r>
    </w:p>
    <w:p w14:paraId="24AB8B90"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Assign the General Manager of the Company to be responsible for informing relevant state agencies about the maximum foreign capital ownership rate at the Company.</w:t>
      </w:r>
    </w:p>
    <w:p w14:paraId="6415E522"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‎‎Article 10. Approve the Proposal for the distribution of profits in 2023 and the profit distribution plan for 2024.</w:t>
      </w:r>
    </w:p>
    <w:p w14:paraId="370430AE"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Profit distribution results in 2023:</w:t>
      </w:r>
    </w:p>
    <w:p w14:paraId="36CC4932" w14:textId="77777777" w:rsidR="00D11E92" w:rsidRPr="006E1939" w:rsidRDefault="00257ED5" w:rsidP="006E1939">
      <w:pPr>
        <w:pBdr>
          <w:top w:val="nil"/>
          <w:left w:val="nil"/>
          <w:bottom w:val="nil"/>
          <w:right w:val="nil"/>
          <w:between w:val="nil"/>
        </w:pBdr>
        <w:tabs>
          <w:tab w:val="left" w:pos="270"/>
        </w:tabs>
        <w:spacing w:after="120" w:line="360" w:lineRule="auto"/>
        <w:jc w:val="right"/>
        <w:rPr>
          <w:rFonts w:ascii="Arial" w:eastAsia="Arial" w:hAnsi="Arial" w:cs="Arial"/>
          <w:i/>
          <w:color w:val="010000"/>
          <w:sz w:val="20"/>
          <w:szCs w:val="20"/>
        </w:rPr>
      </w:pPr>
      <w:r w:rsidRPr="006E1939">
        <w:rPr>
          <w:rFonts w:ascii="Arial" w:hAnsi="Arial"/>
          <w:i/>
          <w:color w:val="010000"/>
          <w:sz w:val="20"/>
        </w:rPr>
        <w:t>Unit VND</w:t>
      </w:r>
    </w:p>
    <w:tbl>
      <w:tblPr>
        <w:tblStyle w:val="a3"/>
        <w:tblW w:w="5000" w:type="pct"/>
        <w:tblLook w:val="0000" w:firstRow="0" w:lastRow="0" w:firstColumn="0" w:lastColumn="0" w:noHBand="0" w:noVBand="0"/>
      </w:tblPr>
      <w:tblGrid>
        <w:gridCol w:w="608"/>
        <w:gridCol w:w="3401"/>
        <w:gridCol w:w="846"/>
        <w:gridCol w:w="1711"/>
        <w:gridCol w:w="723"/>
        <w:gridCol w:w="1728"/>
      </w:tblGrid>
      <w:tr w:rsidR="00D11E92" w:rsidRPr="00257ED5" w14:paraId="46DE63FC" w14:textId="77777777" w:rsidTr="00257ED5">
        <w:tc>
          <w:tcPr>
            <w:tcW w:w="337" w:type="pct"/>
            <w:vMerge w:val="restart"/>
            <w:tcBorders>
              <w:top w:val="single" w:sz="4" w:space="0" w:color="000000"/>
              <w:left w:val="single" w:sz="4" w:space="0" w:color="000000"/>
            </w:tcBorders>
            <w:shd w:val="clear" w:color="auto" w:fill="auto"/>
            <w:tcMar>
              <w:top w:w="0" w:type="dxa"/>
              <w:bottom w:w="0" w:type="dxa"/>
            </w:tcMar>
            <w:vAlign w:val="center"/>
          </w:tcPr>
          <w:p w14:paraId="5620CFAA"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886" w:type="pct"/>
            <w:vMerge w:val="restart"/>
            <w:tcBorders>
              <w:top w:val="single" w:sz="4" w:space="0" w:color="000000"/>
              <w:left w:val="single" w:sz="4" w:space="0" w:color="000000"/>
            </w:tcBorders>
            <w:shd w:val="clear" w:color="auto" w:fill="auto"/>
            <w:tcMar>
              <w:top w:w="0" w:type="dxa"/>
              <w:bottom w:w="0" w:type="dxa"/>
            </w:tcMar>
            <w:vAlign w:val="center"/>
          </w:tcPr>
          <w:p w14:paraId="43CB980E"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418" w:type="pct"/>
            <w:gridSpan w:val="2"/>
            <w:tcBorders>
              <w:top w:val="single" w:sz="4" w:space="0" w:color="000000"/>
              <w:left w:val="single" w:sz="4" w:space="0" w:color="000000"/>
            </w:tcBorders>
            <w:shd w:val="clear" w:color="auto" w:fill="auto"/>
            <w:tcMar>
              <w:top w:w="0" w:type="dxa"/>
              <w:bottom w:w="0" w:type="dxa"/>
            </w:tcMar>
            <w:vAlign w:val="center"/>
          </w:tcPr>
          <w:p w14:paraId="74952F1E"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Plan 2023</w:t>
            </w:r>
          </w:p>
        </w:tc>
        <w:tc>
          <w:tcPr>
            <w:tcW w:w="135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3D9088" w14:textId="488D6559"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r>
      <w:tr w:rsidR="00D11E92" w:rsidRPr="00257ED5" w14:paraId="699416DE" w14:textId="77777777" w:rsidTr="00257ED5">
        <w:tc>
          <w:tcPr>
            <w:tcW w:w="337" w:type="pct"/>
            <w:vMerge/>
            <w:tcBorders>
              <w:top w:val="single" w:sz="4" w:space="0" w:color="000000"/>
              <w:left w:val="single" w:sz="4" w:space="0" w:color="000000"/>
            </w:tcBorders>
            <w:shd w:val="clear" w:color="auto" w:fill="auto"/>
            <w:tcMar>
              <w:top w:w="0" w:type="dxa"/>
              <w:bottom w:w="0" w:type="dxa"/>
            </w:tcMar>
            <w:vAlign w:val="center"/>
          </w:tcPr>
          <w:p w14:paraId="5CAE8553" w14:textId="77777777" w:rsidR="00D11E92" w:rsidRPr="00257ED5" w:rsidRDefault="00D11E92" w:rsidP="006E193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886" w:type="pct"/>
            <w:vMerge/>
            <w:tcBorders>
              <w:top w:val="single" w:sz="4" w:space="0" w:color="000000"/>
              <w:left w:val="single" w:sz="4" w:space="0" w:color="000000"/>
            </w:tcBorders>
            <w:shd w:val="clear" w:color="auto" w:fill="auto"/>
            <w:tcMar>
              <w:top w:w="0" w:type="dxa"/>
              <w:bottom w:w="0" w:type="dxa"/>
            </w:tcMar>
            <w:vAlign w:val="center"/>
          </w:tcPr>
          <w:p w14:paraId="2E3DA5A2" w14:textId="77777777" w:rsidR="00D11E92" w:rsidRPr="00257ED5" w:rsidRDefault="00D11E92" w:rsidP="006E193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469" w:type="pct"/>
            <w:tcBorders>
              <w:top w:val="single" w:sz="4" w:space="0" w:color="000000"/>
              <w:left w:val="single" w:sz="4" w:space="0" w:color="000000"/>
            </w:tcBorders>
            <w:shd w:val="clear" w:color="auto" w:fill="auto"/>
            <w:tcMar>
              <w:top w:w="0" w:type="dxa"/>
              <w:bottom w:w="0" w:type="dxa"/>
            </w:tcMar>
            <w:vAlign w:val="center"/>
          </w:tcPr>
          <w:p w14:paraId="0E080196"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949" w:type="pct"/>
            <w:tcBorders>
              <w:top w:val="single" w:sz="4" w:space="0" w:color="000000"/>
              <w:left w:val="single" w:sz="4" w:space="0" w:color="000000"/>
            </w:tcBorders>
            <w:shd w:val="clear" w:color="auto" w:fill="auto"/>
            <w:tcMar>
              <w:top w:w="0" w:type="dxa"/>
              <w:bottom w:w="0" w:type="dxa"/>
            </w:tcMar>
            <w:vAlign w:val="center"/>
          </w:tcPr>
          <w:p w14:paraId="643180C7"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Amount</w:t>
            </w:r>
          </w:p>
        </w:tc>
        <w:tc>
          <w:tcPr>
            <w:tcW w:w="401" w:type="pct"/>
            <w:tcBorders>
              <w:top w:val="single" w:sz="4" w:space="0" w:color="000000"/>
              <w:left w:val="single" w:sz="4" w:space="0" w:color="000000"/>
            </w:tcBorders>
            <w:shd w:val="clear" w:color="auto" w:fill="auto"/>
            <w:tcMar>
              <w:top w:w="0" w:type="dxa"/>
              <w:bottom w:w="0" w:type="dxa"/>
            </w:tcMar>
            <w:vAlign w:val="center"/>
          </w:tcPr>
          <w:p w14:paraId="5A262F5A"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9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F38077"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Amount</w:t>
            </w:r>
          </w:p>
        </w:tc>
      </w:tr>
      <w:tr w:rsidR="00D11E92" w:rsidRPr="00257ED5" w14:paraId="046568AB" w14:textId="77777777" w:rsidTr="00257ED5">
        <w:tc>
          <w:tcPr>
            <w:tcW w:w="337" w:type="pct"/>
            <w:tcBorders>
              <w:top w:val="single" w:sz="4" w:space="0" w:color="000000"/>
              <w:left w:val="single" w:sz="4" w:space="0" w:color="000000"/>
            </w:tcBorders>
            <w:shd w:val="clear" w:color="auto" w:fill="auto"/>
            <w:tcMar>
              <w:top w:w="0" w:type="dxa"/>
              <w:bottom w:w="0" w:type="dxa"/>
            </w:tcMar>
            <w:vAlign w:val="center"/>
          </w:tcPr>
          <w:p w14:paraId="713E20FB"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86" w:type="pct"/>
            <w:tcBorders>
              <w:top w:val="single" w:sz="4" w:space="0" w:color="000000"/>
              <w:left w:val="single" w:sz="4" w:space="0" w:color="000000"/>
            </w:tcBorders>
            <w:shd w:val="clear" w:color="auto" w:fill="auto"/>
            <w:tcMar>
              <w:top w:w="0" w:type="dxa"/>
              <w:bottom w:w="0" w:type="dxa"/>
            </w:tcMar>
            <w:vAlign w:val="center"/>
          </w:tcPr>
          <w:p w14:paraId="77843152"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469" w:type="pct"/>
            <w:tcBorders>
              <w:top w:val="single" w:sz="4" w:space="0" w:color="000000"/>
              <w:left w:val="single" w:sz="4" w:space="0" w:color="000000"/>
            </w:tcBorders>
            <w:shd w:val="clear" w:color="auto" w:fill="auto"/>
            <w:tcMar>
              <w:top w:w="0" w:type="dxa"/>
              <w:bottom w:w="0" w:type="dxa"/>
            </w:tcMar>
            <w:vAlign w:val="center"/>
          </w:tcPr>
          <w:p w14:paraId="2565059C"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949" w:type="pct"/>
            <w:tcBorders>
              <w:top w:val="single" w:sz="4" w:space="0" w:color="000000"/>
              <w:left w:val="single" w:sz="4" w:space="0" w:color="000000"/>
            </w:tcBorders>
            <w:shd w:val="clear" w:color="auto" w:fill="auto"/>
            <w:tcMar>
              <w:top w:w="0" w:type="dxa"/>
              <w:bottom w:w="0" w:type="dxa"/>
            </w:tcMar>
            <w:vAlign w:val="center"/>
          </w:tcPr>
          <w:p w14:paraId="2F94FE06"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26,007,978,668</w:t>
            </w:r>
          </w:p>
        </w:tc>
        <w:tc>
          <w:tcPr>
            <w:tcW w:w="401" w:type="pct"/>
            <w:tcBorders>
              <w:top w:val="single" w:sz="4" w:space="0" w:color="000000"/>
              <w:left w:val="single" w:sz="4" w:space="0" w:color="000000"/>
            </w:tcBorders>
            <w:shd w:val="clear" w:color="auto" w:fill="auto"/>
            <w:tcMar>
              <w:top w:w="0" w:type="dxa"/>
              <w:bottom w:w="0" w:type="dxa"/>
            </w:tcMar>
            <w:vAlign w:val="center"/>
          </w:tcPr>
          <w:p w14:paraId="01E2098B"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9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94D969"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27,917,732,517</w:t>
            </w:r>
          </w:p>
        </w:tc>
      </w:tr>
      <w:tr w:rsidR="00D11E92" w:rsidRPr="00257ED5" w14:paraId="4D88A0C5" w14:textId="77777777" w:rsidTr="00257ED5">
        <w:tc>
          <w:tcPr>
            <w:tcW w:w="337" w:type="pct"/>
            <w:tcBorders>
              <w:top w:val="single" w:sz="4" w:space="0" w:color="000000"/>
              <w:left w:val="single" w:sz="4" w:space="0" w:color="000000"/>
            </w:tcBorders>
            <w:shd w:val="clear" w:color="auto" w:fill="auto"/>
            <w:tcMar>
              <w:top w:w="0" w:type="dxa"/>
              <w:bottom w:w="0" w:type="dxa"/>
            </w:tcMar>
            <w:vAlign w:val="center"/>
          </w:tcPr>
          <w:p w14:paraId="416D123B"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1886" w:type="pct"/>
            <w:tcBorders>
              <w:top w:val="single" w:sz="4" w:space="0" w:color="000000"/>
              <w:left w:val="single" w:sz="4" w:space="0" w:color="000000"/>
            </w:tcBorders>
            <w:shd w:val="clear" w:color="auto" w:fill="auto"/>
            <w:tcMar>
              <w:top w:w="0" w:type="dxa"/>
              <w:bottom w:w="0" w:type="dxa"/>
            </w:tcMar>
            <w:vAlign w:val="center"/>
          </w:tcPr>
          <w:p w14:paraId="10613E6C"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Compulsory tax</w:t>
            </w:r>
          </w:p>
        </w:tc>
        <w:tc>
          <w:tcPr>
            <w:tcW w:w="469" w:type="pct"/>
            <w:tcBorders>
              <w:top w:val="single" w:sz="4" w:space="0" w:color="000000"/>
              <w:left w:val="single" w:sz="4" w:space="0" w:color="000000"/>
            </w:tcBorders>
            <w:shd w:val="clear" w:color="auto" w:fill="auto"/>
            <w:tcMar>
              <w:top w:w="0" w:type="dxa"/>
              <w:bottom w:w="0" w:type="dxa"/>
            </w:tcMar>
            <w:vAlign w:val="center"/>
          </w:tcPr>
          <w:p w14:paraId="7DA478AB"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949" w:type="pct"/>
            <w:tcBorders>
              <w:top w:val="single" w:sz="4" w:space="0" w:color="000000"/>
              <w:left w:val="single" w:sz="4" w:space="0" w:color="000000"/>
            </w:tcBorders>
            <w:shd w:val="clear" w:color="auto" w:fill="auto"/>
            <w:tcMar>
              <w:top w:w="0" w:type="dxa"/>
              <w:bottom w:w="0" w:type="dxa"/>
            </w:tcMar>
            <w:vAlign w:val="center"/>
          </w:tcPr>
          <w:p w14:paraId="29B6243F"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5,201,595,734</w:t>
            </w:r>
          </w:p>
        </w:tc>
        <w:tc>
          <w:tcPr>
            <w:tcW w:w="401" w:type="pct"/>
            <w:tcBorders>
              <w:top w:val="single" w:sz="4" w:space="0" w:color="000000"/>
              <w:left w:val="single" w:sz="4" w:space="0" w:color="000000"/>
            </w:tcBorders>
            <w:shd w:val="clear" w:color="auto" w:fill="auto"/>
            <w:tcMar>
              <w:top w:w="0" w:type="dxa"/>
              <w:bottom w:w="0" w:type="dxa"/>
            </w:tcMar>
            <w:vAlign w:val="center"/>
          </w:tcPr>
          <w:p w14:paraId="4B993C8F"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9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B51237"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6,998,269,917</w:t>
            </w:r>
          </w:p>
        </w:tc>
      </w:tr>
      <w:tr w:rsidR="00D11E92" w:rsidRPr="00257ED5" w14:paraId="5039CCB5" w14:textId="77777777" w:rsidTr="00257ED5">
        <w:tc>
          <w:tcPr>
            <w:tcW w:w="337" w:type="pct"/>
            <w:tcBorders>
              <w:top w:val="single" w:sz="4" w:space="0" w:color="000000"/>
              <w:left w:val="single" w:sz="4" w:space="0" w:color="000000"/>
            </w:tcBorders>
            <w:shd w:val="clear" w:color="auto" w:fill="auto"/>
            <w:tcMar>
              <w:top w:w="0" w:type="dxa"/>
              <w:bottom w:w="0" w:type="dxa"/>
            </w:tcMar>
            <w:vAlign w:val="center"/>
          </w:tcPr>
          <w:p w14:paraId="0D8C88C6"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886" w:type="pct"/>
            <w:tcBorders>
              <w:top w:val="single" w:sz="4" w:space="0" w:color="000000"/>
              <w:left w:val="single" w:sz="4" w:space="0" w:color="000000"/>
            </w:tcBorders>
            <w:shd w:val="clear" w:color="auto" w:fill="auto"/>
            <w:tcMar>
              <w:top w:w="0" w:type="dxa"/>
              <w:bottom w:w="0" w:type="dxa"/>
            </w:tcMar>
            <w:vAlign w:val="center"/>
          </w:tcPr>
          <w:p w14:paraId="6367DA49"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469" w:type="pct"/>
            <w:tcBorders>
              <w:top w:val="single" w:sz="4" w:space="0" w:color="000000"/>
              <w:left w:val="single" w:sz="4" w:space="0" w:color="000000"/>
            </w:tcBorders>
            <w:shd w:val="clear" w:color="auto" w:fill="auto"/>
            <w:tcMar>
              <w:top w:w="0" w:type="dxa"/>
              <w:bottom w:w="0" w:type="dxa"/>
            </w:tcMar>
            <w:vAlign w:val="center"/>
          </w:tcPr>
          <w:p w14:paraId="222E11DD"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949" w:type="pct"/>
            <w:tcBorders>
              <w:top w:val="single" w:sz="4" w:space="0" w:color="000000"/>
              <w:left w:val="single" w:sz="4" w:space="0" w:color="000000"/>
            </w:tcBorders>
            <w:shd w:val="clear" w:color="auto" w:fill="auto"/>
            <w:tcMar>
              <w:top w:w="0" w:type="dxa"/>
              <w:bottom w:w="0" w:type="dxa"/>
            </w:tcMar>
            <w:vAlign w:val="center"/>
          </w:tcPr>
          <w:p w14:paraId="5C7021FA"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20,806,382,934</w:t>
            </w:r>
          </w:p>
        </w:tc>
        <w:tc>
          <w:tcPr>
            <w:tcW w:w="401" w:type="pct"/>
            <w:tcBorders>
              <w:top w:val="single" w:sz="4" w:space="0" w:color="000000"/>
              <w:left w:val="single" w:sz="4" w:space="0" w:color="000000"/>
            </w:tcBorders>
            <w:shd w:val="clear" w:color="auto" w:fill="auto"/>
            <w:tcMar>
              <w:top w:w="0" w:type="dxa"/>
              <w:bottom w:w="0" w:type="dxa"/>
            </w:tcMar>
            <w:vAlign w:val="center"/>
          </w:tcPr>
          <w:p w14:paraId="54D453BA"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9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9CF397"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20,919,462,600</w:t>
            </w:r>
          </w:p>
        </w:tc>
      </w:tr>
      <w:tr w:rsidR="00D11E92" w:rsidRPr="00257ED5" w14:paraId="2C9FAAE2" w14:textId="77777777" w:rsidTr="00257ED5">
        <w:tc>
          <w:tcPr>
            <w:tcW w:w="337" w:type="pct"/>
            <w:tcBorders>
              <w:top w:val="single" w:sz="4" w:space="0" w:color="000000"/>
              <w:left w:val="single" w:sz="4" w:space="0" w:color="000000"/>
            </w:tcBorders>
            <w:shd w:val="clear" w:color="auto" w:fill="auto"/>
            <w:tcMar>
              <w:top w:w="0" w:type="dxa"/>
              <w:bottom w:w="0" w:type="dxa"/>
            </w:tcMar>
            <w:vAlign w:val="center"/>
          </w:tcPr>
          <w:p w14:paraId="546F2879"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1886" w:type="pct"/>
            <w:tcBorders>
              <w:top w:val="single" w:sz="4" w:space="0" w:color="000000"/>
              <w:left w:val="single" w:sz="4" w:space="0" w:color="000000"/>
            </w:tcBorders>
            <w:shd w:val="clear" w:color="auto" w:fill="auto"/>
            <w:tcMar>
              <w:top w:w="0" w:type="dxa"/>
              <w:bottom w:w="0" w:type="dxa"/>
            </w:tcMar>
            <w:vAlign w:val="center"/>
          </w:tcPr>
          <w:p w14:paraId="4770994D"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Appropriation for funds</w:t>
            </w:r>
          </w:p>
        </w:tc>
        <w:tc>
          <w:tcPr>
            <w:tcW w:w="469" w:type="pct"/>
            <w:tcBorders>
              <w:top w:val="single" w:sz="4" w:space="0" w:color="000000"/>
              <w:left w:val="single" w:sz="4" w:space="0" w:color="000000"/>
            </w:tcBorders>
            <w:shd w:val="clear" w:color="auto" w:fill="auto"/>
            <w:tcMar>
              <w:top w:w="0" w:type="dxa"/>
              <w:bottom w:w="0" w:type="dxa"/>
            </w:tcMar>
            <w:vAlign w:val="center"/>
          </w:tcPr>
          <w:p w14:paraId="45B5F5AA"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39.32</w:t>
            </w:r>
          </w:p>
        </w:tc>
        <w:tc>
          <w:tcPr>
            <w:tcW w:w="949" w:type="pct"/>
            <w:tcBorders>
              <w:top w:val="single" w:sz="4" w:space="0" w:color="000000"/>
              <w:left w:val="single" w:sz="4" w:space="0" w:color="000000"/>
            </w:tcBorders>
            <w:shd w:val="clear" w:color="auto" w:fill="auto"/>
            <w:tcMar>
              <w:top w:w="0" w:type="dxa"/>
              <w:bottom w:w="0" w:type="dxa"/>
            </w:tcMar>
            <w:vAlign w:val="center"/>
          </w:tcPr>
          <w:p w14:paraId="709E5AAA"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8,182,234,026</w:t>
            </w:r>
          </w:p>
        </w:tc>
        <w:tc>
          <w:tcPr>
            <w:tcW w:w="401" w:type="pct"/>
            <w:tcBorders>
              <w:top w:val="single" w:sz="4" w:space="0" w:color="000000"/>
              <w:left w:val="single" w:sz="4" w:space="0" w:color="000000"/>
            </w:tcBorders>
            <w:shd w:val="clear" w:color="auto" w:fill="auto"/>
            <w:tcMar>
              <w:top w:w="0" w:type="dxa"/>
              <w:bottom w:w="0" w:type="dxa"/>
            </w:tcMar>
            <w:vAlign w:val="center"/>
          </w:tcPr>
          <w:p w14:paraId="060918C8"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39.30</w:t>
            </w:r>
          </w:p>
        </w:tc>
        <w:tc>
          <w:tcPr>
            <w:tcW w:w="9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086F39"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8,221,811,910</w:t>
            </w:r>
          </w:p>
        </w:tc>
      </w:tr>
      <w:tr w:rsidR="00D11E92" w:rsidRPr="00257ED5" w14:paraId="715547E2" w14:textId="77777777" w:rsidTr="00257ED5">
        <w:tc>
          <w:tcPr>
            <w:tcW w:w="337" w:type="pct"/>
            <w:tcBorders>
              <w:top w:val="single" w:sz="4" w:space="0" w:color="000000"/>
              <w:left w:val="single" w:sz="4" w:space="0" w:color="000000"/>
            </w:tcBorders>
            <w:shd w:val="clear" w:color="auto" w:fill="auto"/>
            <w:tcMar>
              <w:top w:w="0" w:type="dxa"/>
              <w:bottom w:w="0" w:type="dxa"/>
            </w:tcMar>
            <w:vAlign w:val="center"/>
          </w:tcPr>
          <w:p w14:paraId="046B7D64"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1886" w:type="pct"/>
            <w:tcBorders>
              <w:top w:val="single" w:sz="4" w:space="0" w:color="000000"/>
              <w:left w:val="single" w:sz="4" w:space="0" w:color="000000"/>
            </w:tcBorders>
            <w:shd w:val="clear" w:color="auto" w:fill="auto"/>
            <w:tcMar>
              <w:top w:w="0" w:type="dxa"/>
              <w:bottom w:w="0" w:type="dxa"/>
            </w:tcMar>
            <w:vAlign w:val="center"/>
          </w:tcPr>
          <w:p w14:paraId="2AB61E46" w14:textId="1D2B0968"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Bon</w:t>
            </w:r>
            <w:r w:rsidR="006E1939">
              <w:rPr>
                <w:rFonts w:ascii="Arial" w:hAnsi="Arial"/>
                <w:color w:val="010000"/>
                <w:sz w:val="20"/>
              </w:rPr>
              <w:t>us fund for the Executive Board</w:t>
            </w:r>
          </w:p>
        </w:tc>
        <w:tc>
          <w:tcPr>
            <w:tcW w:w="469" w:type="pct"/>
            <w:tcBorders>
              <w:top w:val="single" w:sz="4" w:space="0" w:color="000000"/>
              <w:left w:val="single" w:sz="4" w:space="0" w:color="000000"/>
            </w:tcBorders>
            <w:shd w:val="clear" w:color="auto" w:fill="auto"/>
            <w:tcMar>
              <w:top w:w="0" w:type="dxa"/>
              <w:bottom w:w="0" w:type="dxa"/>
            </w:tcMar>
            <w:vAlign w:val="center"/>
          </w:tcPr>
          <w:p w14:paraId="27B43F12"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2.4</w:t>
            </w:r>
          </w:p>
        </w:tc>
        <w:tc>
          <w:tcPr>
            <w:tcW w:w="949" w:type="pct"/>
            <w:tcBorders>
              <w:top w:val="single" w:sz="4" w:space="0" w:color="000000"/>
              <w:left w:val="single" w:sz="4" w:space="0" w:color="000000"/>
            </w:tcBorders>
            <w:shd w:val="clear" w:color="auto" w:fill="auto"/>
            <w:tcMar>
              <w:top w:w="0" w:type="dxa"/>
              <w:bottom w:w="0" w:type="dxa"/>
            </w:tcMar>
            <w:vAlign w:val="center"/>
          </w:tcPr>
          <w:p w14:paraId="48E44EA2"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500,000,000</w:t>
            </w:r>
          </w:p>
        </w:tc>
        <w:tc>
          <w:tcPr>
            <w:tcW w:w="401" w:type="pct"/>
            <w:tcBorders>
              <w:top w:val="single" w:sz="4" w:space="0" w:color="000000"/>
              <w:left w:val="single" w:sz="4" w:space="0" w:color="000000"/>
            </w:tcBorders>
            <w:shd w:val="clear" w:color="auto" w:fill="auto"/>
            <w:tcMar>
              <w:top w:w="0" w:type="dxa"/>
              <w:bottom w:w="0" w:type="dxa"/>
            </w:tcMar>
            <w:vAlign w:val="center"/>
          </w:tcPr>
          <w:p w14:paraId="79A9866C"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2.39</w:t>
            </w:r>
          </w:p>
        </w:tc>
        <w:tc>
          <w:tcPr>
            <w:tcW w:w="9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96DAD0"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500,000,000</w:t>
            </w:r>
          </w:p>
        </w:tc>
      </w:tr>
      <w:tr w:rsidR="00D11E92" w:rsidRPr="00257ED5" w14:paraId="701AF75D" w14:textId="77777777" w:rsidTr="00257ED5">
        <w:tc>
          <w:tcPr>
            <w:tcW w:w="337" w:type="pct"/>
            <w:tcBorders>
              <w:top w:val="single" w:sz="4" w:space="0" w:color="000000"/>
              <w:left w:val="single" w:sz="4" w:space="0" w:color="000000"/>
            </w:tcBorders>
            <w:shd w:val="clear" w:color="auto" w:fill="auto"/>
            <w:tcMar>
              <w:top w:w="0" w:type="dxa"/>
              <w:bottom w:w="0" w:type="dxa"/>
            </w:tcMar>
            <w:vAlign w:val="center"/>
          </w:tcPr>
          <w:p w14:paraId="6FB39FB6"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1886" w:type="pct"/>
            <w:tcBorders>
              <w:top w:val="single" w:sz="4" w:space="0" w:color="000000"/>
              <w:left w:val="single" w:sz="4" w:space="0" w:color="000000"/>
            </w:tcBorders>
            <w:shd w:val="clear" w:color="auto" w:fill="auto"/>
            <w:tcMar>
              <w:top w:w="0" w:type="dxa"/>
              <w:bottom w:w="0" w:type="dxa"/>
            </w:tcMar>
            <w:vAlign w:val="center"/>
          </w:tcPr>
          <w:p w14:paraId="5902F7A3" w14:textId="6F453BD4" w:rsidR="00D11E92" w:rsidRPr="00257ED5" w:rsidRDefault="006E1939"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Investment and development fund</w:t>
            </w:r>
          </w:p>
        </w:tc>
        <w:tc>
          <w:tcPr>
            <w:tcW w:w="469" w:type="pct"/>
            <w:tcBorders>
              <w:top w:val="single" w:sz="4" w:space="0" w:color="000000"/>
              <w:left w:val="single" w:sz="4" w:space="0" w:color="000000"/>
            </w:tcBorders>
            <w:shd w:val="clear" w:color="auto" w:fill="auto"/>
            <w:tcMar>
              <w:top w:w="0" w:type="dxa"/>
              <w:bottom w:w="0" w:type="dxa"/>
            </w:tcMar>
            <w:vAlign w:val="center"/>
          </w:tcPr>
          <w:p w14:paraId="61E2FF0E"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949" w:type="pct"/>
            <w:tcBorders>
              <w:top w:val="single" w:sz="4" w:space="0" w:color="000000"/>
              <w:left w:val="single" w:sz="4" w:space="0" w:color="000000"/>
            </w:tcBorders>
            <w:shd w:val="clear" w:color="auto" w:fill="auto"/>
            <w:tcMar>
              <w:top w:w="0" w:type="dxa"/>
              <w:bottom w:w="0" w:type="dxa"/>
            </w:tcMar>
            <w:vAlign w:val="center"/>
          </w:tcPr>
          <w:p w14:paraId="5C5FA9EE"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4,161,276,586</w:t>
            </w:r>
          </w:p>
        </w:tc>
        <w:tc>
          <w:tcPr>
            <w:tcW w:w="401" w:type="pct"/>
            <w:tcBorders>
              <w:top w:val="single" w:sz="4" w:space="0" w:color="000000"/>
              <w:left w:val="single" w:sz="4" w:space="0" w:color="000000"/>
            </w:tcBorders>
            <w:shd w:val="clear" w:color="auto" w:fill="auto"/>
            <w:tcMar>
              <w:top w:w="0" w:type="dxa"/>
              <w:bottom w:w="0" w:type="dxa"/>
            </w:tcMar>
            <w:vAlign w:val="center"/>
          </w:tcPr>
          <w:p w14:paraId="5D06F43D"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9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D4ADC3"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4,183,892,520</w:t>
            </w:r>
          </w:p>
        </w:tc>
      </w:tr>
      <w:tr w:rsidR="00D11E92" w:rsidRPr="00257ED5" w14:paraId="10E897D3" w14:textId="77777777" w:rsidTr="00257ED5">
        <w:tc>
          <w:tcPr>
            <w:tcW w:w="337" w:type="pct"/>
            <w:tcBorders>
              <w:top w:val="single" w:sz="4" w:space="0" w:color="000000"/>
              <w:left w:val="single" w:sz="4" w:space="0" w:color="000000"/>
            </w:tcBorders>
            <w:shd w:val="clear" w:color="auto" w:fill="auto"/>
            <w:tcMar>
              <w:top w:w="0" w:type="dxa"/>
              <w:bottom w:w="0" w:type="dxa"/>
            </w:tcMar>
            <w:vAlign w:val="center"/>
          </w:tcPr>
          <w:p w14:paraId="5590AFC8"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1886" w:type="pct"/>
            <w:tcBorders>
              <w:top w:val="single" w:sz="4" w:space="0" w:color="000000"/>
              <w:left w:val="single" w:sz="4" w:space="0" w:color="000000"/>
            </w:tcBorders>
            <w:shd w:val="clear" w:color="auto" w:fill="auto"/>
            <w:tcMar>
              <w:top w:w="0" w:type="dxa"/>
              <w:bottom w:w="0" w:type="dxa"/>
            </w:tcMar>
            <w:vAlign w:val="center"/>
          </w:tcPr>
          <w:p w14:paraId="2AB47562"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Bonus and welfare fund</w:t>
            </w:r>
          </w:p>
        </w:tc>
        <w:tc>
          <w:tcPr>
            <w:tcW w:w="469" w:type="pct"/>
            <w:tcBorders>
              <w:top w:val="single" w:sz="4" w:space="0" w:color="000000"/>
              <w:left w:val="single" w:sz="4" w:space="0" w:color="000000"/>
            </w:tcBorders>
            <w:shd w:val="clear" w:color="auto" w:fill="auto"/>
            <w:tcMar>
              <w:top w:w="0" w:type="dxa"/>
              <w:bottom w:w="0" w:type="dxa"/>
            </w:tcMar>
            <w:vAlign w:val="center"/>
          </w:tcPr>
          <w:p w14:paraId="6807EF64"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949" w:type="pct"/>
            <w:tcBorders>
              <w:top w:val="single" w:sz="4" w:space="0" w:color="000000"/>
              <w:left w:val="single" w:sz="4" w:space="0" w:color="000000"/>
            </w:tcBorders>
            <w:shd w:val="clear" w:color="auto" w:fill="auto"/>
            <w:tcMar>
              <w:top w:w="0" w:type="dxa"/>
              <w:bottom w:w="0" w:type="dxa"/>
            </w:tcMar>
            <w:vAlign w:val="center"/>
          </w:tcPr>
          <w:p w14:paraId="1377B16A"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3,120,957,440</w:t>
            </w:r>
          </w:p>
        </w:tc>
        <w:tc>
          <w:tcPr>
            <w:tcW w:w="401" w:type="pct"/>
            <w:tcBorders>
              <w:top w:val="single" w:sz="4" w:space="0" w:color="000000"/>
              <w:left w:val="single" w:sz="4" w:space="0" w:color="000000"/>
            </w:tcBorders>
            <w:shd w:val="clear" w:color="auto" w:fill="auto"/>
            <w:tcMar>
              <w:top w:w="0" w:type="dxa"/>
              <w:bottom w:w="0" w:type="dxa"/>
            </w:tcMar>
            <w:vAlign w:val="center"/>
          </w:tcPr>
          <w:p w14:paraId="71DDDA10"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9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039E9B"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3,137,919,390</w:t>
            </w:r>
          </w:p>
        </w:tc>
      </w:tr>
      <w:tr w:rsidR="00D11E92" w:rsidRPr="00257ED5" w14:paraId="3FF36A13" w14:textId="77777777" w:rsidTr="00257ED5">
        <w:tc>
          <w:tcPr>
            <w:tcW w:w="337" w:type="pct"/>
            <w:tcBorders>
              <w:top w:val="single" w:sz="4" w:space="0" w:color="000000"/>
              <w:left w:val="single" w:sz="4" w:space="0" w:color="000000"/>
            </w:tcBorders>
            <w:shd w:val="clear" w:color="auto" w:fill="auto"/>
            <w:tcMar>
              <w:top w:w="0" w:type="dxa"/>
              <w:bottom w:w="0" w:type="dxa"/>
            </w:tcMar>
            <w:vAlign w:val="center"/>
          </w:tcPr>
          <w:p w14:paraId="46152243"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1886" w:type="pct"/>
            <w:tcBorders>
              <w:top w:val="single" w:sz="4" w:space="0" w:color="000000"/>
              <w:left w:val="single" w:sz="4" w:space="0" w:color="000000"/>
            </w:tcBorders>
            <w:shd w:val="clear" w:color="auto" w:fill="auto"/>
            <w:tcMar>
              <w:top w:w="0" w:type="dxa"/>
              <w:bottom w:w="0" w:type="dxa"/>
            </w:tcMar>
            <w:vAlign w:val="center"/>
          </w:tcPr>
          <w:p w14:paraId="33D04F6A"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Spending on social security work</w:t>
            </w:r>
          </w:p>
        </w:tc>
        <w:tc>
          <w:tcPr>
            <w:tcW w:w="469" w:type="pct"/>
            <w:tcBorders>
              <w:top w:val="single" w:sz="4" w:space="0" w:color="000000"/>
              <w:left w:val="single" w:sz="4" w:space="0" w:color="000000"/>
            </w:tcBorders>
            <w:shd w:val="clear" w:color="auto" w:fill="auto"/>
            <w:tcMar>
              <w:top w:w="0" w:type="dxa"/>
              <w:bottom w:w="0" w:type="dxa"/>
            </w:tcMar>
            <w:vAlign w:val="center"/>
          </w:tcPr>
          <w:p w14:paraId="59835EA3"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1.92</w:t>
            </w:r>
          </w:p>
        </w:tc>
        <w:tc>
          <w:tcPr>
            <w:tcW w:w="949" w:type="pct"/>
            <w:tcBorders>
              <w:top w:val="single" w:sz="4" w:space="0" w:color="000000"/>
              <w:left w:val="single" w:sz="4" w:space="0" w:color="000000"/>
            </w:tcBorders>
            <w:shd w:val="clear" w:color="auto" w:fill="auto"/>
            <w:tcMar>
              <w:top w:w="0" w:type="dxa"/>
              <w:bottom w:w="0" w:type="dxa"/>
            </w:tcMar>
            <w:vAlign w:val="center"/>
          </w:tcPr>
          <w:p w14:paraId="1FD277D9"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400,000,000</w:t>
            </w:r>
          </w:p>
        </w:tc>
        <w:tc>
          <w:tcPr>
            <w:tcW w:w="401" w:type="pct"/>
            <w:tcBorders>
              <w:top w:val="single" w:sz="4" w:space="0" w:color="000000"/>
              <w:left w:val="single" w:sz="4" w:space="0" w:color="000000"/>
            </w:tcBorders>
            <w:shd w:val="clear" w:color="auto" w:fill="auto"/>
            <w:tcMar>
              <w:top w:w="0" w:type="dxa"/>
              <w:bottom w:w="0" w:type="dxa"/>
            </w:tcMar>
            <w:vAlign w:val="center"/>
          </w:tcPr>
          <w:p w14:paraId="684C7122"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1.91</w:t>
            </w:r>
          </w:p>
        </w:tc>
        <w:tc>
          <w:tcPr>
            <w:tcW w:w="9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9D131F"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400,000,000</w:t>
            </w:r>
          </w:p>
        </w:tc>
      </w:tr>
      <w:tr w:rsidR="00D11E92" w:rsidRPr="00257ED5" w14:paraId="03EA0F35" w14:textId="77777777" w:rsidTr="00257ED5">
        <w:tc>
          <w:tcPr>
            <w:tcW w:w="337" w:type="pct"/>
            <w:tcBorders>
              <w:top w:val="single" w:sz="4" w:space="0" w:color="000000"/>
              <w:left w:val="single" w:sz="4" w:space="0" w:color="000000"/>
            </w:tcBorders>
            <w:shd w:val="clear" w:color="auto" w:fill="auto"/>
            <w:tcMar>
              <w:top w:w="0" w:type="dxa"/>
              <w:bottom w:w="0" w:type="dxa"/>
            </w:tcMar>
            <w:vAlign w:val="center"/>
          </w:tcPr>
          <w:p w14:paraId="78391E43"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1886" w:type="pct"/>
            <w:tcBorders>
              <w:top w:val="single" w:sz="4" w:space="0" w:color="000000"/>
              <w:left w:val="single" w:sz="4" w:space="0" w:color="000000"/>
            </w:tcBorders>
            <w:shd w:val="clear" w:color="auto" w:fill="auto"/>
            <w:tcMar>
              <w:top w:w="0" w:type="dxa"/>
              <w:bottom w:w="0" w:type="dxa"/>
            </w:tcMar>
            <w:vAlign w:val="center"/>
          </w:tcPr>
          <w:p w14:paraId="424AD57E"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Total remaining profit for dividends payment.</w:t>
            </w:r>
          </w:p>
        </w:tc>
        <w:tc>
          <w:tcPr>
            <w:tcW w:w="469" w:type="pct"/>
            <w:tcBorders>
              <w:top w:val="single" w:sz="4" w:space="0" w:color="000000"/>
              <w:left w:val="single" w:sz="4" w:space="0" w:color="000000"/>
            </w:tcBorders>
            <w:shd w:val="clear" w:color="auto" w:fill="auto"/>
            <w:tcMar>
              <w:top w:w="0" w:type="dxa"/>
              <w:bottom w:w="0" w:type="dxa"/>
            </w:tcMar>
            <w:vAlign w:val="center"/>
          </w:tcPr>
          <w:p w14:paraId="4BED2501"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60.67</w:t>
            </w:r>
          </w:p>
        </w:tc>
        <w:tc>
          <w:tcPr>
            <w:tcW w:w="949" w:type="pct"/>
            <w:tcBorders>
              <w:top w:val="single" w:sz="4" w:space="0" w:color="000000"/>
              <w:left w:val="single" w:sz="4" w:space="0" w:color="000000"/>
            </w:tcBorders>
            <w:shd w:val="clear" w:color="auto" w:fill="auto"/>
            <w:tcMar>
              <w:top w:w="0" w:type="dxa"/>
              <w:bottom w:w="0" w:type="dxa"/>
            </w:tcMar>
            <w:vAlign w:val="center"/>
          </w:tcPr>
          <w:p w14:paraId="63B17638"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12,624,148,908</w:t>
            </w:r>
          </w:p>
        </w:tc>
        <w:tc>
          <w:tcPr>
            <w:tcW w:w="401" w:type="pct"/>
            <w:tcBorders>
              <w:top w:val="single" w:sz="4" w:space="0" w:color="000000"/>
              <w:left w:val="single" w:sz="4" w:space="0" w:color="000000"/>
            </w:tcBorders>
            <w:shd w:val="clear" w:color="auto" w:fill="auto"/>
            <w:tcMar>
              <w:top w:w="0" w:type="dxa"/>
              <w:bottom w:w="0" w:type="dxa"/>
            </w:tcMar>
            <w:vAlign w:val="center"/>
          </w:tcPr>
          <w:p w14:paraId="2A1140E6"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60.70</w:t>
            </w:r>
          </w:p>
        </w:tc>
        <w:tc>
          <w:tcPr>
            <w:tcW w:w="9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F38960"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12,697,650,690</w:t>
            </w:r>
          </w:p>
        </w:tc>
      </w:tr>
      <w:tr w:rsidR="00D11E92" w:rsidRPr="00257ED5" w14:paraId="4F4420BB" w14:textId="77777777" w:rsidTr="00257ED5">
        <w:tc>
          <w:tcPr>
            <w:tcW w:w="337" w:type="pct"/>
            <w:tcBorders>
              <w:top w:val="single" w:sz="4" w:space="0" w:color="000000"/>
              <w:left w:val="single" w:sz="4" w:space="0" w:color="000000"/>
            </w:tcBorders>
            <w:shd w:val="clear" w:color="auto" w:fill="auto"/>
            <w:tcMar>
              <w:top w:w="0" w:type="dxa"/>
              <w:bottom w:w="0" w:type="dxa"/>
            </w:tcMar>
            <w:vAlign w:val="center"/>
          </w:tcPr>
          <w:p w14:paraId="455603F3"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1886" w:type="pct"/>
            <w:tcBorders>
              <w:top w:val="single" w:sz="4" w:space="0" w:color="000000"/>
              <w:left w:val="single" w:sz="4" w:space="0" w:color="000000"/>
            </w:tcBorders>
            <w:shd w:val="clear" w:color="auto" w:fill="auto"/>
            <w:tcMar>
              <w:top w:w="0" w:type="dxa"/>
              <w:bottom w:w="0" w:type="dxa"/>
            </w:tcMar>
            <w:vAlign w:val="center"/>
          </w:tcPr>
          <w:p w14:paraId="0FE254C0"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 xml:space="preserve">Dividends in 2023 </w:t>
            </w:r>
          </w:p>
        </w:tc>
        <w:tc>
          <w:tcPr>
            <w:tcW w:w="469" w:type="pct"/>
            <w:tcBorders>
              <w:top w:val="single" w:sz="4" w:space="0" w:color="000000"/>
              <w:left w:val="single" w:sz="4" w:space="0" w:color="000000"/>
            </w:tcBorders>
            <w:shd w:val="clear" w:color="auto" w:fill="auto"/>
            <w:tcMar>
              <w:top w:w="0" w:type="dxa"/>
              <w:bottom w:w="0" w:type="dxa"/>
            </w:tcMar>
            <w:vAlign w:val="center"/>
          </w:tcPr>
          <w:p w14:paraId="78DA0A8F"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59.98</w:t>
            </w:r>
          </w:p>
        </w:tc>
        <w:tc>
          <w:tcPr>
            <w:tcW w:w="949" w:type="pct"/>
            <w:tcBorders>
              <w:top w:val="single" w:sz="4" w:space="0" w:color="000000"/>
              <w:left w:val="single" w:sz="4" w:space="0" w:color="000000"/>
            </w:tcBorders>
            <w:shd w:val="clear" w:color="auto" w:fill="auto"/>
            <w:tcMar>
              <w:top w:w="0" w:type="dxa"/>
              <w:bottom w:w="0" w:type="dxa"/>
            </w:tcMar>
            <w:vAlign w:val="center"/>
          </w:tcPr>
          <w:p w14:paraId="5FD414B8"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12,480,000,000</w:t>
            </w:r>
          </w:p>
        </w:tc>
        <w:tc>
          <w:tcPr>
            <w:tcW w:w="401" w:type="pct"/>
            <w:tcBorders>
              <w:top w:val="single" w:sz="4" w:space="0" w:color="000000"/>
              <w:left w:val="single" w:sz="4" w:space="0" w:color="000000"/>
            </w:tcBorders>
            <w:shd w:val="clear" w:color="auto" w:fill="auto"/>
            <w:tcMar>
              <w:top w:w="0" w:type="dxa"/>
              <w:bottom w:w="0" w:type="dxa"/>
            </w:tcMar>
            <w:vAlign w:val="center"/>
          </w:tcPr>
          <w:p w14:paraId="662BD1F3"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59.66</w:t>
            </w:r>
          </w:p>
        </w:tc>
        <w:tc>
          <w:tcPr>
            <w:tcW w:w="9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2241D3"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12,480,000,000</w:t>
            </w:r>
          </w:p>
        </w:tc>
      </w:tr>
      <w:tr w:rsidR="00D11E92" w:rsidRPr="00257ED5" w14:paraId="4BEFC59D" w14:textId="77777777" w:rsidTr="00257ED5">
        <w:tc>
          <w:tcPr>
            <w:tcW w:w="337" w:type="pct"/>
            <w:tcBorders>
              <w:top w:val="single" w:sz="4" w:space="0" w:color="000000"/>
              <w:left w:val="single" w:sz="4" w:space="0" w:color="000000"/>
            </w:tcBorders>
            <w:shd w:val="clear" w:color="auto" w:fill="auto"/>
            <w:tcMar>
              <w:top w:w="0" w:type="dxa"/>
              <w:bottom w:w="0" w:type="dxa"/>
            </w:tcMar>
            <w:vAlign w:val="center"/>
          </w:tcPr>
          <w:p w14:paraId="03A8810D"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1886" w:type="pct"/>
            <w:tcBorders>
              <w:top w:val="single" w:sz="4" w:space="0" w:color="000000"/>
              <w:left w:val="single" w:sz="4" w:space="0" w:color="000000"/>
            </w:tcBorders>
            <w:shd w:val="clear" w:color="auto" w:fill="auto"/>
            <w:tcMar>
              <w:top w:w="0" w:type="dxa"/>
              <w:bottom w:w="0" w:type="dxa"/>
            </w:tcMar>
            <w:vAlign w:val="center"/>
          </w:tcPr>
          <w:p w14:paraId="726B7E66"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Remaining profit</w:t>
            </w:r>
          </w:p>
        </w:tc>
        <w:tc>
          <w:tcPr>
            <w:tcW w:w="469" w:type="pct"/>
            <w:tcBorders>
              <w:top w:val="single" w:sz="4" w:space="0" w:color="000000"/>
              <w:left w:val="single" w:sz="4" w:space="0" w:color="000000"/>
            </w:tcBorders>
            <w:shd w:val="clear" w:color="auto" w:fill="auto"/>
            <w:tcMar>
              <w:top w:w="0" w:type="dxa"/>
              <w:bottom w:w="0" w:type="dxa"/>
            </w:tcMar>
            <w:vAlign w:val="center"/>
          </w:tcPr>
          <w:p w14:paraId="20DD157A"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0.69</w:t>
            </w:r>
          </w:p>
        </w:tc>
        <w:tc>
          <w:tcPr>
            <w:tcW w:w="949" w:type="pct"/>
            <w:tcBorders>
              <w:top w:val="single" w:sz="4" w:space="0" w:color="000000"/>
              <w:left w:val="single" w:sz="4" w:space="0" w:color="000000"/>
            </w:tcBorders>
            <w:shd w:val="clear" w:color="auto" w:fill="auto"/>
            <w:tcMar>
              <w:top w:w="0" w:type="dxa"/>
              <w:bottom w:w="0" w:type="dxa"/>
            </w:tcMar>
            <w:vAlign w:val="center"/>
          </w:tcPr>
          <w:p w14:paraId="5C8DBE10"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144,148,908</w:t>
            </w:r>
          </w:p>
        </w:tc>
        <w:tc>
          <w:tcPr>
            <w:tcW w:w="401" w:type="pct"/>
            <w:tcBorders>
              <w:top w:val="single" w:sz="4" w:space="0" w:color="000000"/>
              <w:left w:val="single" w:sz="4" w:space="0" w:color="000000"/>
            </w:tcBorders>
            <w:shd w:val="clear" w:color="auto" w:fill="auto"/>
            <w:tcMar>
              <w:top w:w="0" w:type="dxa"/>
              <w:bottom w:w="0" w:type="dxa"/>
            </w:tcMar>
            <w:vAlign w:val="center"/>
          </w:tcPr>
          <w:p w14:paraId="44C1565C"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1.04</w:t>
            </w:r>
          </w:p>
        </w:tc>
        <w:tc>
          <w:tcPr>
            <w:tcW w:w="9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1AEC80"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217,650,690</w:t>
            </w:r>
          </w:p>
        </w:tc>
      </w:tr>
      <w:tr w:rsidR="00D11E92" w:rsidRPr="00257ED5" w14:paraId="2C08ED71" w14:textId="77777777" w:rsidTr="00257ED5">
        <w:tc>
          <w:tcPr>
            <w:tcW w:w="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7CED14"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8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9FF852"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Dividend/Charter capital rate</w:t>
            </w:r>
          </w:p>
        </w:tc>
        <w:tc>
          <w:tcPr>
            <w:tcW w:w="4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065CBF"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9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20E812"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26%</w:t>
            </w:r>
          </w:p>
        </w:tc>
        <w:tc>
          <w:tcPr>
            <w:tcW w:w="4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73EED5" w14:textId="77777777" w:rsidR="00D11E92" w:rsidRPr="00257ED5" w:rsidRDefault="00D11E92" w:rsidP="006E1939">
            <w:pPr>
              <w:tabs>
                <w:tab w:val="left" w:pos="270"/>
              </w:tabs>
              <w:spacing w:after="120" w:line="360" w:lineRule="auto"/>
              <w:jc w:val="center"/>
              <w:rPr>
                <w:rFonts w:ascii="Arial" w:eastAsia="Arial" w:hAnsi="Arial" w:cs="Arial"/>
                <w:color w:val="010000"/>
                <w:sz w:val="20"/>
                <w:szCs w:val="20"/>
              </w:rPr>
            </w:pPr>
          </w:p>
        </w:tc>
        <w:tc>
          <w:tcPr>
            <w:tcW w:w="95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9E1142" w14:textId="77777777" w:rsidR="00D11E92" w:rsidRPr="00257ED5" w:rsidRDefault="00257ED5" w:rsidP="006E193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26%</w:t>
            </w:r>
          </w:p>
        </w:tc>
      </w:tr>
    </w:tbl>
    <w:p w14:paraId="6D89C112" w14:textId="77777777" w:rsidR="00D11E92" w:rsidRPr="00257ED5" w:rsidRDefault="00257ED5" w:rsidP="00FA5033">
      <w:pPr>
        <w:numPr>
          <w:ilvl w:val="0"/>
          <w:numId w:val="1"/>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Dividend payment in 2023 is equivalent to VND 2,600 /share rate.</w:t>
      </w:r>
    </w:p>
    <w:p w14:paraId="58C0B225"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Profit distribution plan for 2024:</w:t>
      </w:r>
    </w:p>
    <w:p w14:paraId="737F10C7" w14:textId="77777777" w:rsidR="00D11E92" w:rsidRPr="00CC0D69" w:rsidRDefault="00257ED5" w:rsidP="00CC0D69">
      <w:pPr>
        <w:pBdr>
          <w:top w:val="nil"/>
          <w:left w:val="nil"/>
          <w:bottom w:val="nil"/>
          <w:right w:val="nil"/>
          <w:between w:val="nil"/>
        </w:pBdr>
        <w:tabs>
          <w:tab w:val="left" w:pos="270"/>
        </w:tabs>
        <w:spacing w:after="120" w:line="360" w:lineRule="auto"/>
        <w:jc w:val="right"/>
        <w:rPr>
          <w:rFonts w:ascii="Arial" w:eastAsia="Arial" w:hAnsi="Arial" w:cs="Arial"/>
          <w:i/>
          <w:color w:val="010000"/>
          <w:sz w:val="20"/>
          <w:szCs w:val="20"/>
        </w:rPr>
      </w:pPr>
      <w:r w:rsidRPr="00CC0D69">
        <w:rPr>
          <w:rFonts w:ascii="Arial" w:hAnsi="Arial"/>
          <w:i/>
          <w:color w:val="010000"/>
          <w:sz w:val="20"/>
        </w:rPr>
        <w:t>Unit VND</w:t>
      </w:r>
    </w:p>
    <w:tbl>
      <w:tblPr>
        <w:tblStyle w:val="a4"/>
        <w:tblW w:w="5000" w:type="pct"/>
        <w:tblLook w:val="0000" w:firstRow="0" w:lastRow="0" w:firstColumn="0" w:lastColumn="0" w:noHBand="0" w:noVBand="0"/>
      </w:tblPr>
      <w:tblGrid>
        <w:gridCol w:w="609"/>
        <w:gridCol w:w="3403"/>
        <w:gridCol w:w="844"/>
        <w:gridCol w:w="1699"/>
        <w:gridCol w:w="691"/>
        <w:gridCol w:w="1771"/>
      </w:tblGrid>
      <w:tr w:rsidR="00D11E92" w:rsidRPr="00257ED5" w14:paraId="61023F16" w14:textId="77777777" w:rsidTr="00257ED5">
        <w:tc>
          <w:tcPr>
            <w:tcW w:w="338" w:type="pct"/>
            <w:vMerge w:val="restart"/>
            <w:tcBorders>
              <w:top w:val="single" w:sz="4" w:space="0" w:color="000000"/>
              <w:left w:val="single" w:sz="4" w:space="0" w:color="000000"/>
            </w:tcBorders>
            <w:shd w:val="clear" w:color="auto" w:fill="auto"/>
            <w:tcMar>
              <w:top w:w="0" w:type="dxa"/>
              <w:bottom w:w="0" w:type="dxa"/>
            </w:tcMar>
            <w:vAlign w:val="center"/>
          </w:tcPr>
          <w:p w14:paraId="6CB38C3D"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887" w:type="pct"/>
            <w:vMerge w:val="restart"/>
            <w:tcBorders>
              <w:top w:val="single" w:sz="4" w:space="0" w:color="000000"/>
              <w:left w:val="single" w:sz="4" w:space="0" w:color="000000"/>
            </w:tcBorders>
            <w:shd w:val="clear" w:color="auto" w:fill="auto"/>
            <w:tcMar>
              <w:top w:w="0" w:type="dxa"/>
              <w:bottom w:w="0" w:type="dxa"/>
            </w:tcMar>
            <w:vAlign w:val="center"/>
          </w:tcPr>
          <w:p w14:paraId="3F17FA5E"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410" w:type="pct"/>
            <w:gridSpan w:val="2"/>
            <w:tcBorders>
              <w:top w:val="single" w:sz="4" w:space="0" w:color="000000"/>
              <w:left w:val="single" w:sz="4" w:space="0" w:color="000000"/>
            </w:tcBorders>
            <w:shd w:val="clear" w:color="auto" w:fill="auto"/>
            <w:tcMar>
              <w:top w:w="0" w:type="dxa"/>
              <w:bottom w:w="0" w:type="dxa"/>
            </w:tcMar>
            <w:vAlign w:val="center"/>
          </w:tcPr>
          <w:p w14:paraId="15ECCBE2"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136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564783"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Plan 2024</w:t>
            </w:r>
          </w:p>
        </w:tc>
      </w:tr>
      <w:tr w:rsidR="00D11E92" w:rsidRPr="00257ED5" w14:paraId="0A221DDC" w14:textId="77777777" w:rsidTr="00257ED5">
        <w:tc>
          <w:tcPr>
            <w:tcW w:w="338" w:type="pct"/>
            <w:vMerge/>
            <w:tcBorders>
              <w:top w:val="single" w:sz="4" w:space="0" w:color="000000"/>
              <w:left w:val="single" w:sz="4" w:space="0" w:color="000000"/>
            </w:tcBorders>
            <w:shd w:val="clear" w:color="auto" w:fill="auto"/>
            <w:tcMar>
              <w:top w:w="0" w:type="dxa"/>
              <w:bottom w:w="0" w:type="dxa"/>
            </w:tcMar>
            <w:vAlign w:val="center"/>
          </w:tcPr>
          <w:p w14:paraId="2E3B084F" w14:textId="77777777" w:rsidR="00D11E92" w:rsidRPr="00257ED5" w:rsidRDefault="00D11E92" w:rsidP="00CC0D6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887" w:type="pct"/>
            <w:vMerge/>
            <w:tcBorders>
              <w:top w:val="single" w:sz="4" w:space="0" w:color="000000"/>
              <w:left w:val="single" w:sz="4" w:space="0" w:color="000000"/>
            </w:tcBorders>
            <w:shd w:val="clear" w:color="auto" w:fill="auto"/>
            <w:tcMar>
              <w:top w:w="0" w:type="dxa"/>
              <w:bottom w:w="0" w:type="dxa"/>
            </w:tcMar>
            <w:vAlign w:val="center"/>
          </w:tcPr>
          <w:p w14:paraId="29BA85F5" w14:textId="77777777" w:rsidR="00D11E92" w:rsidRPr="00257ED5" w:rsidRDefault="00D11E92" w:rsidP="00CC0D6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468" w:type="pct"/>
            <w:tcBorders>
              <w:top w:val="single" w:sz="4" w:space="0" w:color="000000"/>
              <w:left w:val="single" w:sz="4" w:space="0" w:color="000000"/>
            </w:tcBorders>
            <w:shd w:val="clear" w:color="auto" w:fill="auto"/>
            <w:tcMar>
              <w:top w:w="0" w:type="dxa"/>
              <w:bottom w:w="0" w:type="dxa"/>
            </w:tcMar>
            <w:vAlign w:val="center"/>
          </w:tcPr>
          <w:p w14:paraId="73B1D7E0"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942" w:type="pct"/>
            <w:tcBorders>
              <w:top w:val="single" w:sz="4" w:space="0" w:color="000000"/>
              <w:left w:val="single" w:sz="4" w:space="0" w:color="000000"/>
            </w:tcBorders>
            <w:shd w:val="clear" w:color="auto" w:fill="auto"/>
            <w:tcMar>
              <w:top w:w="0" w:type="dxa"/>
              <w:bottom w:w="0" w:type="dxa"/>
            </w:tcMar>
            <w:vAlign w:val="center"/>
          </w:tcPr>
          <w:p w14:paraId="08B39E58"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Amount</w:t>
            </w:r>
          </w:p>
        </w:tc>
        <w:tc>
          <w:tcPr>
            <w:tcW w:w="383" w:type="pct"/>
            <w:tcBorders>
              <w:top w:val="single" w:sz="4" w:space="0" w:color="000000"/>
              <w:left w:val="single" w:sz="4" w:space="0" w:color="000000"/>
            </w:tcBorders>
            <w:shd w:val="clear" w:color="auto" w:fill="auto"/>
            <w:tcMar>
              <w:top w:w="0" w:type="dxa"/>
              <w:bottom w:w="0" w:type="dxa"/>
            </w:tcMar>
            <w:vAlign w:val="center"/>
          </w:tcPr>
          <w:p w14:paraId="6DCE5415"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9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7C99B9"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Amount</w:t>
            </w:r>
          </w:p>
        </w:tc>
      </w:tr>
      <w:tr w:rsidR="00D11E92" w:rsidRPr="00257ED5" w14:paraId="4AC54CD9" w14:textId="77777777" w:rsidTr="00257ED5">
        <w:tc>
          <w:tcPr>
            <w:tcW w:w="338" w:type="pct"/>
            <w:tcBorders>
              <w:top w:val="single" w:sz="4" w:space="0" w:color="000000"/>
              <w:left w:val="single" w:sz="4" w:space="0" w:color="000000"/>
            </w:tcBorders>
            <w:shd w:val="clear" w:color="auto" w:fill="auto"/>
            <w:tcMar>
              <w:top w:w="0" w:type="dxa"/>
              <w:bottom w:w="0" w:type="dxa"/>
            </w:tcMar>
            <w:vAlign w:val="center"/>
          </w:tcPr>
          <w:p w14:paraId="59E0379E"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87" w:type="pct"/>
            <w:tcBorders>
              <w:top w:val="single" w:sz="4" w:space="0" w:color="000000"/>
              <w:left w:val="single" w:sz="4" w:space="0" w:color="000000"/>
            </w:tcBorders>
            <w:shd w:val="clear" w:color="auto" w:fill="auto"/>
            <w:tcMar>
              <w:top w:w="0" w:type="dxa"/>
              <w:bottom w:w="0" w:type="dxa"/>
            </w:tcMar>
            <w:vAlign w:val="center"/>
          </w:tcPr>
          <w:p w14:paraId="09C2992B"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468" w:type="pct"/>
            <w:tcBorders>
              <w:top w:val="single" w:sz="4" w:space="0" w:color="000000"/>
              <w:left w:val="single" w:sz="4" w:space="0" w:color="000000"/>
            </w:tcBorders>
            <w:shd w:val="clear" w:color="auto" w:fill="auto"/>
            <w:tcMar>
              <w:top w:w="0" w:type="dxa"/>
              <w:bottom w:w="0" w:type="dxa"/>
            </w:tcMar>
            <w:vAlign w:val="center"/>
          </w:tcPr>
          <w:p w14:paraId="097AC843" w14:textId="77777777" w:rsidR="00D11E92" w:rsidRPr="00257ED5" w:rsidRDefault="00D11E92" w:rsidP="00FA5033">
            <w:pPr>
              <w:tabs>
                <w:tab w:val="left" w:pos="270"/>
              </w:tabs>
              <w:spacing w:after="120" w:line="360" w:lineRule="auto"/>
              <w:jc w:val="both"/>
              <w:rPr>
                <w:rFonts w:ascii="Arial" w:eastAsia="Arial" w:hAnsi="Arial" w:cs="Arial"/>
                <w:color w:val="010000"/>
                <w:sz w:val="20"/>
                <w:szCs w:val="20"/>
              </w:rPr>
            </w:pPr>
          </w:p>
        </w:tc>
        <w:tc>
          <w:tcPr>
            <w:tcW w:w="942" w:type="pct"/>
            <w:tcBorders>
              <w:top w:val="single" w:sz="4" w:space="0" w:color="000000"/>
              <w:left w:val="single" w:sz="4" w:space="0" w:color="000000"/>
            </w:tcBorders>
            <w:shd w:val="clear" w:color="auto" w:fill="auto"/>
            <w:tcMar>
              <w:top w:w="0" w:type="dxa"/>
              <w:bottom w:w="0" w:type="dxa"/>
            </w:tcMar>
            <w:vAlign w:val="center"/>
          </w:tcPr>
          <w:p w14:paraId="46616A50"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27,917,732,517</w:t>
            </w:r>
          </w:p>
        </w:tc>
        <w:tc>
          <w:tcPr>
            <w:tcW w:w="383" w:type="pct"/>
            <w:tcBorders>
              <w:top w:val="single" w:sz="4" w:space="0" w:color="000000"/>
              <w:left w:val="single" w:sz="4" w:space="0" w:color="000000"/>
            </w:tcBorders>
            <w:shd w:val="clear" w:color="auto" w:fill="auto"/>
            <w:tcMar>
              <w:top w:w="0" w:type="dxa"/>
              <w:bottom w:w="0" w:type="dxa"/>
            </w:tcMar>
            <w:vAlign w:val="center"/>
          </w:tcPr>
          <w:p w14:paraId="22384CD7" w14:textId="77777777" w:rsidR="00D11E92" w:rsidRPr="00257ED5" w:rsidRDefault="00D11E92" w:rsidP="00CC0D69">
            <w:pPr>
              <w:tabs>
                <w:tab w:val="left" w:pos="270"/>
              </w:tabs>
              <w:spacing w:after="120" w:line="360" w:lineRule="auto"/>
              <w:jc w:val="center"/>
              <w:rPr>
                <w:rFonts w:ascii="Arial" w:eastAsia="Arial" w:hAnsi="Arial" w:cs="Arial"/>
                <w:color w:val="010000"/>
                <w:sz w:val="20"/>
                <w:szCs w:val="20"/>
              </w:rPr>
            </w:pPr>
          </w:p>
        </w:tc>
        <w:tc>
          <w:tcPr>
            <w:tcW w:w="9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E89C69"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27,022,482,868</w:t>
            </w:r>
          </w:p>
        </w:tc>
      </w:tr>
      <w:tr w:rsidR="00D11E92" w:rsidRPr="00257ED5" w14:paraId="395C4CEE" w14:textId="77777777" w:rsidTr="00257ED5">
        <w:tc>
          <w:tcPr>
            <w:tcW w:w="338" w:type="pct"/>
            <w:tcBorders>
              <w:top w:val="single" w:sz="4" w:space="0" w:color="000000"/>
              <w:left w:val="single" w:sz="4" w:space="0" w:color="000000"/>
            </w:tcBorders>
            <w:shd w:val="clear" w:color="auto" w:fill="auto"/>
            <w:tcMar>
              <w:top w:w="0" w:type="dxa"/>
              <w:bottom w:w="0" w:type="dxa"/>
            </w:tcMar>
            <w:vAlign w:val="center"/>
          </w:tcPr>
          <w:p w14:paraId="0E21FF78" w14:textId="77777777" w:rsidR="00D11E92" w:rsidRPr="00257ED5" w:rsidRDefault="00D11E92" w:rsidP="00CC0D69">
            <w:pPr>
              <w:tabs>
                <w:tab w:val="left" w:pos="270"/>
              </w:tabs>
              <w:spacing w:after="120" w:line="360" w:lineRule="auto"/>
              <w:jc w:val="center"/>
              <w:rPr>
                <w:rFonts w:ascii="Arial" w:eastAsia="Arial" w:hAnsi="Arial" w:cs="Arial"/>
                <w:color w:val="010000"/>
                <w:sz w:val="20"/>
                <w:szCs w:val="20"/>
              </w:rPr>
            </w:pPr>
          </w:p>
        </w:tc>
        <w:tc>
          <w:tcPr>
            <w:tcW w:w="1887" w:type="pct"/>
            <w:tcBorders>
              <w:top w:val="single" w:sz="4" w:space="0" w:color="000000"/>
              <w:left w:val="single" w:sz="4" w:space="0" w:color="000000"/>
            </w:tcBorders>
            <w:shd w:val="clear" w:color="auto" w:fill="auto"/>
            <w:tcMar>
              <w:top w:w="0" w:type="dxa"/>
              <w:bottom w:w="0" w:type="dxa"/>
            </w:tcMar>
            <w:vAlign w:val="center"/>
          </w:tcPr>
          <w:p w14:paraId="495261E1"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Compulsory tax</w:t>
            </w:r>
          </w:p>
        </w:tc>
        <w:tc>
          <w:tcPr>
            <w:tcW w:w="468" w:type="pct"/>
            <w:tcBorders>
              <w:top w:val="single" w:sz="4" w:space="0" w:color="000000"/>
              <w:left w:val="single" w:sz="4" w:space="0" w:color="000000"/>
            </w:tcBorders>
            <w:shd w:val="clear" w:color="auto" w:fill="auto"/>
            <w:tcMar>
              <w:top w:w="0" w:type="dxa"/>
              <w:bottom w:w="0" w:type="dxa"/>
            </w:tcMar>
            <w:vAlign w:val="center"/>
          </w:tcPr>
          <w:p w14:paraId="7881D2EC" w14:textId="77777777" w:rsidR="00D11E92" w:rsidRPr="00257ED5" w:rsidRDefault="00D11E92" w:rsidP="00FA5033">
            <w:pPr>
              <w:tabs>
                <w:tab w:val="left" w:pos="270"/>
              </w:tabs>
              <w:spacing w:after="120" w:line="360" w:lineRule="auto"/>
              <w:jc w:val="both"/>
              <w:rPr>
                <w:rFonts w:ascii="Arial" w:eastAsia="Arial" w:hAnsi="Arial" w:cs="Arial"/>
                <w:color w:val="010000"/>
                <w:sz w:val="20"/>
                <w:szCs w:val="20"/>
              </w:rPr>
            </w:pPr>
          </w:p>
        </w:tc>
        <w:tc>
          <w:tcPr>
            <w:tcW w:w="942" w:type="pct"/>
            <w:tcBorders>
              <w:top w:val="single" w:sz="4" w:space="0" w:color="000000"/>
              <w:left w:val="single" w:sz="4" w:space="0" w:color="000000"/>
            </w:tcBorders>
            <w:shd w:val="clear" w:color="auto" w:fill="auto"/>
            <w:tcMar>
              <w:top w:w="0" w:type="dxa"/>
              <w:bottom w:w="0" w:type="dxa"/>
            </w:tcMar>
            <w:vAlign w:val="center"/>
          </w:tcPr>
          <w:p w14:paraId="27858DF0"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6,998,269,917</w:t>
            </w:r>
          </w:p>
        </w:tc>
        <w:tc>
          <w:tcPr>
            <w:tcW w:w="383" w:type="pct"/>
            <w:tcBorders>
              <w:top w:val="single" w:sz="4" w:space="0" w:color="000000"/>
              <w:left w:val="single" w:sz="4" w:space="0" w:color="000000"/>
            </w:tcBorders>
            <w:shd w:val="clear" w:color="auto" w:fill="auto"/>
            <w:tcMar>
              <w:top w:w="0" w:type="dxa"/>
              <w:bottom w:w="0" w:type="dxa"/>
            </w:tcMar>
            <w:vAlign w:val="center"/>
          </w:tcPr>
          <w:p w14:paraId="49A300BC" w14:textId="77777777" w:rsidR="00D11E92" w:rsidRPr="00257ED5" w:rsidRDefault="00D11E92" w:rsidP="00CC0D69">
            <w:pPr>
              <w:tabs>
                <w:tab w:val="left" w:pos="270"/>
              </w:tabs>
              <w:spacing w:after="120" w:line="360" w:lineRule="auto"/>
              <w:jc w:val="center"/>
              <w:rPr>
                <w:rFonts w:ascii="Arial" w:eastAsia="Arial" w:hAnsi="Arial" w:cs="Arial"/>
                <w:color w:val="010000"/>
                <w:sz w:val="20"/>
                <w:szCs w:val="20"/>
              </w:rPr>
            </w:pPr>
          </w:p>
        </w:tc>
        <w:tc>
          <w:tcPr>
            <w:tcW w:w="9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601041"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5,404,496,574</w:t>
            </w:r>
          </w:p>
        </w:tc>
      </w:tr>
      <w:tr w:rsidR="00D11E92" w:rsidRPr="00257ED5" w14:paraId="14C462C2" w14:textId="77777777" w:rsidTr="00257ED5">
        <w:tc>
          <w:tcPr>
            <w:tcW w:w="338" w:type="pct"/>
            <w:tcBorders>
              <w:top w:val="single" w:sz="4" w:space="0" w:color="000000"/>
              <w:left w:val="single" w:sz="4" w:space="0" w:color="000000"/>
            </w:tcBorders>
            <w:shd w:val="clear" w:color="auto" w:fill="auto"/>
            <w:tcMar>
              <w:top w:w="0" w:type="dxa"/>
              <w:bottom w:w="0" w:type="dxa"/>
            </w:tcMar>
            <w:vAlign w:val="center"/>
          </w:tcPr>
          <w:p w14:paraId="25000C99"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887" w:type="pct"/>
            <w:tcBorders>
              <w:top w:val="single" w:sz="4" w:space="0" w:color="000000"/>
              <w:left w:val="single" w:sz="4" w:space="0" w:color="000000"/>
            </w:tcBorders>
            <w:shd w:val="clear" w:color="auto" w:fill="auto"/>
            <w:tcMar>
              <w:top w:w="0" w:type="dxa"/>
              <w:bottom w:w="0" w:type="dxa"/>
            </w:tcMar>
            <w:vAlign w:val="center"/>
          </w:tcPr>
          <w:p w14:paraId="0DEFFDA9"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468" w:type="pct"/>
            <w:tcBorders>
              <w:top w:val="single" w:sz="4" w:space="0" w:color="000000"/>
              <w:left w:val="single" w:sz="4" w:space="0" w:color="000000"/>
            </w:tcBorders>
            <w:shd w:val="clear" w:color="auto" w:fill="auto"/>
            <w:tcMar>
              <w:top w:w="0" w:type="dxa"/>
              <w:bottom w:w="0" w:type="dxa"/>
            </w:tcMar>
            <w:vAlign w:val="center"/>
          </w:tcPr>
          <w:p w14:paraId="4AE2F916" w14:textId="77777777" w:rsidR="00D11E92" w:rsidRPr="00257ED5" w:rsidRDefault="00D11E92" w:rsidP="00FA5033">
            <w:pPr>
              <w:tabs>
                <w:tab w:val="left" w:pos="270"/>
              </w:tabs>
              <w:spacing w:after="120" w:line="360" w:lineRule="auto"/>
              <w:jc w:val="both"/>
              <w:rPr>
                <w:rFonts w:ascii="Arial" w:eastAsia="Arial" w:hAnsi="Arial" w:cs="Arial"/>
                <w:color w:val="010000"/>
                <w:sz w:val="20"/>
                <w:szCs w:val="20"/>
              </w:rPr>
            </w:pPr>
          </w:p>
        </w:tc>
        <w:tc>
          <w:tcPr>
            <w:tcW w:w="942" w:type="pct"/>
            <w:tcBorders>
              <w:top w:val="single" w:sz="4" w:space="0" w:color="000000"/>
              <w:left w:val="single" w:sz="4" w:space="0" w:color="000000"/>
            </w:tcBorders>
            <w:shd w:val="clear" w:color="auto" w:fill="auto"/>
            <w:tcMar>
              <w:top w:w="0" w:type="dxa"/>
              <w:bottom w:w="0" w:type="dxa"/>
            </w:tcMar>
            <w:vAlign w:val="center"/>
          </w:tcPr>
          <w:p w14:paraId="007A9FC8"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20,919,462,600</w:t>
            </w:r>
          </w:p>
        </w:tc>
        <w:tc>
          <w:tcPr>
            <w:tcW w:w="383" w:type="pct"/>
            <w:tcBorders>
              <w:top w:val="single" w:sz="4" w:space="0" w:color="000000"/>
              <w:left w:val="single" w:sz="4" w:space="0" w:color="000000"/>
            </w:tcBorders>
            <w:shd w:val="clear" w:color="auto" w:fill="auto"/>
            <w:tcMar>
              <w:top w:w="0" w:type="dxa"/>
              <w:bottom w:w="0" w:type="dxa"/>
            </w:tcMar>
            <w:vAlign w:val="center"/>
          </w:tcPr>
          <w:p w14:paraId="7B506683" w14:textId="77777777" w:rsidR="00D11E92" w:rsidRPr="00257ED5" w:rsidRDefault="00D11E92" w:rsidP="00CC0D69">
            <w:pPr>
              <w:tabs>
                <w:tab w:val="left" w:pos="270"/>
              </w:tabs>
              <w:spacing w:after="120" w:line="360" w:lineRule="auto"/>
              <w:jc w:val="center"/>
              <w:rPr>
                <w:rFonts w:ascii="Arial" w:eastAsia="Arial" w:hAnsi="Arial" w:cs="Arial"/>
                <w:color w:val="010000"/>
                <w:sz w:val="20"/>
                <w:szCs w:val="20"/>
              </w:rPr>
            </w:pPr>
          </w:p>
        </w:tc>
        <w:tc>
          <w:tcPr>
            <w:tcW w:w="9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79ABE5"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21,617,986,294</w:t>
            </w:r>
          </w:p>
        </w:tc>
      </w:tr>
      <w:tr w:rsidR="00D11E92" w:rsidRPr="00257ED5" w14:paraId="2F17A0B0" w14:textId="77777777" w:rsidTr="00257ED5">
        <w:tc>
          <w:tcPr>
            <w:tcW w:w="338" w:type="pct"/>
            <w:tcBorders>
              <w:top w:val="single" w:sz="4" w:space="0" w:color="000000"/>
              <w:left w:val="single" w:sz="4" w:space="0" w:color="000000"/>
            </w:tcBorders>
            <w:shd w:val="clear" w:color="auto" w:fill="auto"/>
            <w:tcMar>
              <w:top w:w="0" w:type="dxa"/>
              <w:bottom w:w="0" w:type="dxa"/>
            </w:tcMar>
            <w:vAlign w:val="center"/>
          </w:tcPr>
          <w:p w14:paraId="4D0D7BE6"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1887" w:type="pct"/>
            <w:tcBorders>
              <w:top w:val="single" w:sz="4" w:space="0" w:color="000000"/>
              <w:left w:val="single" w:sz="4" w:space="0" w:color="000000"/>
            </w:tcBorders>
            <w:shd w:val="clear" w:color="auto" w:fill="auto"/>
            <w:tcMar>
              <w:top w:w="0" w:type="dxa"/>
              <w:bottom w:w="0" w:type="dxa"/>
            </w:tcMar>
            <w:vAlign w:val="center"/>
          </w:tcPr>
          <w:p w14:paraId="19571514"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Appropriation for funds</w:t>
            </w:r>
          </w:p>
        </w:tc>
        <w:tc>
          <w:tcPr>
            <w:tcW w:w="468" w:type="pct"/>
            <w:tcBorders>
              <w:top w:val="single" w:sz="4" w:space="0" w:color="000000"/>
              <w:left w:val="single" w:sz="4" w:space="0" w:color="000000"/>
            </w:tcBorders>
            <w:shd w:val="clear" w:color="auto" w:fill="auto"/>
            <w:tcMar>
              <w:top w:w="0" w:type="dxa"/>
              <w:bottom w:w="0" w:type="dxa"/>
            </w:tcMar>
            <w:vAlign w:val="center"/>
          </w:tcPr>
          <w:p w14:paraId="3CD050AB"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39.30</w:t>
            </w:r>
          </w:p>
        </w:tc>
        <w:tc>
          <w:tcPr>
            <w:tcW w:w="942" w:type="pct"/>
            <w:tcBorders>
              <w:top w:val="single" w:sz="4" w:space="0" w:color="000000"/>
              <w:left w:val="single" w:sz="4" w:space="0" w:color="000000"/>
            </w:tcBorders>
            <w:shd w:val="clear" w:color="auto" w:fill="auto"/>
            <w:tcMar>
              <w:top w:w="0" w:type="dxa"/>
              <w:bottom w:w="0" w:type="dxa"/>
            </w:tcMar>
            <w:vAlign w:val="center"/>
          </w:tcPr>
          <w:p w14:paraId="1EB39700"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8,221,811,910</w:t>
            </w:r>
          </w:p>
        </w:tc>
        <w:tc>
          <w:tcPr>
            <w:tcW w:w="383" w:type="pct"/>
            <w:tcBorders>
              <w:top w:val="single" w:sz="4" w:space="0" w:color="000000"/>
              <w:left w:val="single" w:sz="4" w:space="0" w:color="000000"/>
            </w:tcBorders>
            <w:shd w:val="clear" w:color="auto" w:fill="auto"/>
            <w:tcMar>
              <w:top w:w="0" w:type="dxa"/>
              <w:bottom w:w="0" w:type="dxa"/>
            </w:tcMar>
            <w:vAlign w:val="center"/>
          </w:tcPr>
          <w:p w14:paraId="6AB49D89"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41.94</w:t>
            </w:r>
          </w:p>
        </w:tc>
        <w:tc>
          <w:tcPr>
            <w:tcW w:w="9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0C7600"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8,466,295,203</w:t>
            </w:r>
          </w:p>
        </w:tc>
      </w:tr>
      <w:tr w:rsidR="00D11E92" w:rsidRPr="00257ED5" w14:paraId="4931E1CE" w14:textId="77777777" w:rsidTr="00257ED5">
        <w:tc>
          <w:tcPr>
            <w:tcW w:w="338" w:type="pct"/>
            <w:tcBorders>
              <w:top w:val="single" w:sz="4" w:space="0" w:color="000000"/>
              <w:left w:val="single" w:sz="4" w:space="0" w:color="000000"/>
            </w:tcBorders>
            <w:shd w:val="clear" w:color="auto" w:fill="auto"/>
            <w:tcMar>
              <w:top w:w="0" w:type="dxa"/>
              <w:bottom w:w="0" w:type="dxa"/>
            </w:tcMar>
            <w:vAlign w:val="center"/>
          </w:tcPr>
          <w:p w14:paraId="387C4CBD" w14:textId="77777777" w:rsidR="00D11E92" w:rsidRPr="00257ED5" w:rsidRDefault="00D11E92" w:rsidP="00CC0D69">
            <w:pPr>
              <w:tabs>
                <w:tab w:val="left" w:pos="270"/>
              </w:tabs>
              <w:spacing w:after="120" w:line="360" w:lineRule="auto"/>
              <w:jc w:val="center"/>
              <w:rPr>
                <w:rFonts w:ascii="Arial" w:eastAsia="Arial" w:hAnsi="Arial" w:cs="Arial"/>
                <w:color w:val="010000"/>
                <w:sz w:val="20"/>
                <w:szCs w:val="20"/>
              </w:rPr>
            </w:pPr>
          </w:p>
        </w:tc>
        <w:tc>
          <w:tcPr>
            <w:tcW w:w="1887" w:type="pct"/>
            <w:tcBorders>
              <w:top w:val="single" w:sz="4" w:space="0" w:color="000000"/>
              <w:left w:val="single" w:sz="4" w:space="0" w:color="000000"/>
            </w:tcBorders>
            <w:shd w:val="clear" w:color="auto" w:fill="auto"/>
            <w:tcMar>
              <w:top w:w="0" w:type="dxa"/>
              <w:bottom w:w="0" w:type="dxa"/>
            </w:tcMar>
            <w:vAlign w:val="center"/>
          </w:tcPr>
          <w:p w14:paraId="1398CF78"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Bonus fund for the Executive Board.</w:t>
            </w:r>
          </w:p>
        </w:tc>
        <w:tc>
          <w:tcPr>
            <w:tcW w:w="468" w:type="pct"/>
            <w:tcBorders>
              <w:top w:val="single" w:sz="4" w:space="0" w:color="000000"/>
              <w:left w:val="single" w:sz="4" w:space="0" w:color="000000"/>
            </w:tcBorders>
            <w:shd w:val="clear" w:color="auto" w:fill="auto"/>
            <w:tcMar>
              <w:top w:w="0" w:type="dxa"/>
              <w:bottom w:w="0" w:type="dxa"/>
            </w:tcMar>
            <w:vAlign w:val="center"/>
          </w:tcPr>
          <w:p w14:paraId="685BFC24"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2.39</w:t>
            </w:r>
          </w:p>
        </w:tc>
        <w:tc>
          <w:tcPr>
            <w:tcW w:w="942" w:type="pct"/>
            <w:tcBorders>
              <w:top w:val="single" w:sz="4" w:space="0" w:color="000000"/>
              <w:left w:val="single" w:sz="4" w:space="0" w:color="000000"/>
            </w:tcBorders>
            <w:shd w:val="clear" w:color="auto" w:fill="auto"/>
            <w:tcMar>
              <w:top w:w="0" w:type="dxa"/>
              <w:bottom w:w="0" w:type="dxa"/>
            </w:tcMar>
            <w:vAlign w:val="center"/>
          </w:tcPr>
          <w:p w14:paraId="2BE4F135"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500,000,000</w:t>
            </w:r>
          </w:p>
        </w:tc>
        <w:tc>
          <w:tcPr>
            <w:tcW w:w="383" w:type="pct"/>
            <w:tcBorders>
              <w:top w:val="single" w:sz="4" w:space="0" w:color="000000"/>
              <w:left w:val="single" w:sz="4" w:space="0" w:color="000000"/>
            </w:tcBorders>
            <w:shd w:val="clear" w:color="auto" w:fill="auto"/>
            <w:tcMar>
              <w:top w:w="0" w:type="dxa"/>
              <w:bottom w:w="0" w:type="dxa"/>
            </w:tcMar>
            <w:vAlign w:val="center"/>
          </w:tcPr>
          <w:p w14:paraId="090648F6"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2.31</w:t>
            </w:r>
          </w:p>
        </w:tc>
        <w:tc>
          <w:tcPr>
            <w:tcW w:w="9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29BC84"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500,000,000</w:t>
            </w:r>
          </w:p>
        </w:tc>
      </w:tr>
      <w:tr w:rsidR="00D11E92" w:rsidRPr="00257ED5" w14:paraId="4224001A" w14:textId="77777777" w:rsidTr="00257ED5">
        <w:tc>
          <w:tcPr>
            <w:tcW w:w="338" w:type="pct"/>
            <w:tcBorders>
              <w:top w:val="single" w:sz="4" w:space="0" w:color="000000"/>
              <w:left w:val="single" w:sz="4" w:space="0" w:color="000000"/>
            </w:tcBorders>
            <w:shd w:val="clear" w:color="auto" w:fill="auto"/>
            <w:tcMar>
              <w:top w:w="0" w:type="dxa"/>
              <w:bottom w:w="0" w:type="dxa"/>
            </w:tcMar>
            <w:vAlign w:val="center"/>
          </w:tcPr>
          <w:p w14:paraId="19B06B1D" w14:textId="77777777" w:rsidR="00D11E92" w:rsidRPr="00257ED5" w:rsidRDefault="00D11E92" w:rsidP="00CC0D69">
            <w:pPr>
              <w:tabs>
                <w:tab w:val="left" w:pos="270"/>
              </w:tabs>
              <w:spacing w:after="120" w:line="360" w:lineRule="auto"/>
              <w:jc w:val="center"/>
              <w:rPr>
                <w:rFonts w:ascii="Arial" w:eastAsia="Arial" w:hAnsi="Arial" w:cs="Arial"/>
                <w:color w:val="010000"/>
                <w:sz w:val="20"/>
                <w:szCs w:val="20"/>
              </w:rPr>
            </w:pPr>
          </w:p>
        </w:tc>
        <w:tc>
          <w:tcPr>
            <w:tcW w:w="1887" w:type="pct"/>
            <w:tcBorders>
              <w:top w:val="single" w:sz="4" w:space="0" w:color="000000"/>
              <w:left w:val="single" w:sz="4" w:space="0" w:color="000000"/>
            </w:tcBorders>
            <w:shd w:val="clear" w:color="auto" w:fill="auto"/>
            <w:tcMar>
              <w:top w:w="0" w:type="dxa"/>
              <w:bottom w:w="0" w:type="dxa"/>
            </w:tcMar>
            <w:vAlign w:val="center"/>
          </w:tcPr>
          <w:p w14:paraId="2009F1C2"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Investment and development fund.</w:t>
            </w:r>
          </w:p>
        </w:tc>
        <w:tc>
          <w:tcPr>
            <w:tcW w:w="468" w:type="pct"/>
            <w:tcBorders>
              <w:top w:val="single" w:sz="4" w:space="0" w:color="000000"/>
              <w:left w:val="single" w:sz="4" w:space="0" w:color="000000"/>
            </w:tcBorders>
            <w:shd w:val="clear" w:color="auto" w:fill="auto"/>
            <w:tcMar>
              <w:top w:w="0" w:type="dxa"/>
              <w:bottom w:w="0" w:type="dxa"/>
            </w:tcMar>
            <w:vAlign w:val="center"/>
          </w:tcPr>
          <w:p w14:paraId="388C5820"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20</w:t>
            </w:r>
          </w:p>
        </w:tc>
        <w:tc>
          <w:tcPr>
            <w:tcW w:w="942" w:type="pct"/>
            <w:tcBorders>
              <w:top w:val="single" w:sz="4" w:space="0" w:color="000000"/>
              <w:left w:val="single" w:sz="4" w:space="0" w:color="000000"/>
            </w:tcBorders>
            <w:shd w:val="clear" w:color="auto" w:fill="auto"/>
            <w:tcMar>
              <w:top w:w="0" w:type="dxa"/>
              <w:bottom w:w="0" w:type="dxa"/>
            </w:tcMar>
            <w:vAlign w:val="center"/>
          </w:tcPr>
          <w:p w14:paraId="7B1D8363"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4,183,892,520</w:t>
            </w:r>
          </w:p>
        </w:tc>
        <w:tc>
          <w:tcPr>
            <w:tcW w:w="383" w:type="pct"/>
            <w:tcBorders>
              <w:top w:val="single" w:sz="4" w:space="0" w:color="000000"/>
              <w:left w:val="single" w:sz="4" w:space="0" w:color="000000"/>
            </w:tcBorders>
            <w:shd w:val="clear" w:color="auto" w:fill="auto"/>
            <w:tcMar>
              <w:top w:w="0" w:type="dxa"/>
              <w:bottom w:w="0" w:type="dxa"/>
            </w:tcMar>
            <w:vAlign w:val="center"/>
          </w:tcPr>
          <w:p w14:paraId="36465CE9"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9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671882"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4,323,597,259</w:t>
            </w:r>
          </w:p>
        </w:tc>
      </w:tr>
      <w:tr w:rsidR="00D11E92" w:rsidRPr="00257ED5" w14:paraId="7221F34E" w14:textId="77777777" w:rsidTr="00257ED5">
        <w:tc>
          <w:tcPr>
            <w:tcW w:w="338" w:type="pct"/>
            <w:tcBorders>
              <w:top w:val="single" w:sz="4" w:space="0" w:color="000000"/>
              <w:left w:val="single" w:sz="4" w:space="0" w:color="000000"/>
            </w:tcBorders>
            <w:shd w:val="clear" w:color="auto" w:fill="auto"/>
            <w:tcMar>
              <w:top w:w="0" w:type="dxa"/>
              <w:bottom w:w="0" w:type="dxa"/>
            </w:tcMar>
            <w:vAlign w:val="center"/>
          </w:tcPr>
          <w:p w14:paraId="7A24CD38" w14:textId="77777777" w:rsidR="00D11E92" w:rsidRPr="00257ED5" w:rsidRDefault="00D11E92" w:rsidP="00CC0D69">
            <w:pPr>
              <w:tabs>
                <w:tab w:val="left" w:pos="270"/>
              </w:tabs>
              <w:spacing w:after="120" w:line="360" w:lineRule="auto"/>
              <w:jc w:val="center"/>
              <w:rPr>
                <w:rFonts w:ascii="Arial" w:eastAsia="Arial" w:hAnsi="Arial" w:cs="Arial"/>
                <w:color w:val="010000"/>
                <w:sz w:val="20"/>
                <w:szCs w:val="20"/>
              </w:rPr>
            </w:pPr>
          </w:p>
        </w:tc>
        <w:tc>
          <w:tcPr>
            <w:tcW w:w="1887" w:type="pct"/>
            <w:tcBorders>
              <w:top w:val="single" w:sz="4" w:space="0" w:color="000000"/>
              <w:left w:val="single" w:sz="4" w:space="0" w:color="000000"/>
            </w:tcBorders>
            <w:shd w:val="clear" w:color="auto" w:fill="auto"/>
            <w:tcMar>
              <w:top w:w="0" w:type="dxa"/>
              <w:bottom w:w="0" w:type="dxa"/>
            </w:tcMar>
            <w:vAlign w:val="center"/>
          </w:tcPr>
          <w:p w14:paraId="70E1CD22"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Bonus and welfare fund</w:t>
            </w:r>
          </w:p>
        </w:tc>
        <w:tc>
          <w:tcPr>
            <w:tcW w:w="468" w:type="pct"/>
            <w:tcBorders>
              <w:top w:val="single" w:sz="4" w:space="0" w:color="000000"/>
              <w:left w:val="single" w:sz="4" w:space="0" w:color="000000"/>
            </w:tcBorders>
            <w:shd w:val="clear" w:color="auto" w:fill="auto"/>
            <w:tcMar>
              <w:top w:w="0" w:type="dxa"/>
              <w:bottom w:w="0" w:type="dxa"/>
            </w:tcMar>
            <w:vAlign w:val="center"/>
          </w:tcPr>
          <w:p w14:paraId="218791DB"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15</w:t>
            </w:r>
          </w:p>
        </w:tc>
        <w:tc>
          <w:tcPr>
            <w:tcW w:w="942" w:type="pct"/>
            <w:tcBorders>
              <w:top w:val="single" w:sz="4" w:space="0" w:color="000000"/>
              <w:left w:val="single" w:sz="4" w:space="0" w:color="000000"/>
            </w:tcBorders>
            <w:shd w:val="clear" w:color="auto" w:fill="auto"/>
            <w:tcMar>
              <w:top w:w="0" w:type="dxa"/>
              <w:bottom w:w="0" w:type="dxa"/>
            </w:tcMar>
            <w:vAlign w:val="center"/>
          </w:tcPr>
          <w:p w14:paraId="68F345D0"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3,137,919,390</w:t>
            </w:r>
          </w:p>
        </w:tc>
        <w:tc>
          <w:tcPr>
            <w:tcW w:w="383" w:type="pct"/>
            <w:tcBorders>
              <w:top w:val="single" w:sz="4" w:space="0" w:color="000000"/>
              <w:left w:val="single" w:sz="4" w:space="0" w:color="000000"/>
            </w:tcBorders>
            <w:shd w:val="clear" w:color="auto" w:fill="auto"/>
            <w:tcMar>
              <w:top w:w="0" w:type="dxa"/>
              <w:bottom w:w="0" w:type="dxa"/>
            </w:tcMar>
            <w:vAlign w:val="center"/>
          </w:tcPr>
          <w:p w14:paraId="57CA32CC"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9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0BAE14"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3,242,697,944</w:t>
            </w:r>
          </w:p>
        </w:tc>
      </w:tr>
      <w:tr w:rsidR="00D11E92" w:rsidRPr="00257ED5" w14:paraId="24CF616E" w14:textId="77777777" w:rsidTr="00257ED5">
        <w:tc>
          <w:tcPr>
            <w:tcW w:w="338" w:type="pct"/>
            <w:tcBorders>
              <w:top w:val="single" w:sz="4" w:space="0" w:color="000000"/>
              <w:left w:val="single" w:sz="4" w:space="0" w:color="000000"/>
            </w:tcBorders>
            <w:shd w:val="clear" w:color="auto" w:fill="auto"/>
            <w:tcMar>
              <w:top w:w="0" w:type="dxa"/>
              <w:bottom w:w="0" w:type="dxa"/>
            </w:tcMar>
            <w:vAlign w:val="center"/>
          </w:tcPr>
          <w:p w14:paraId="1B7FE077" w14:textId="77777777" w:rsidR="00D11E92" w:rsidRPr="00257ED5" w:rsidRDefault="00D11E92" w:rsidP="00CC0D69">
            <w:pPr>
              <w:tabs>
                <w:tab w:val="left" w:pos="270"/>
              </w:tabs>
              <w:spacing w:after="120" w:line="360" w:lineRule="auto"/>
              <w:jc w:val="center"/>
              <w:rPr>
                <w:rFonts w:ascii="Arial" w:eastAsia="Arial" w:hAnsi="Arial" w:cs="Arial"/>
                <w:color w:val="010000"/>
                <w:sz w:val="20"/>
                <w:szCs w:val="20"/>
              </w:rPr>
            </w:pPr>
          </w:p>
        </w:tc>
        <w:tc>
          <w:tcPr>
            <w:tcW w:w="1887" w:type="pct"/>
            <w:tcBorders>
              <w:top w:val="single" w:sz="4" w:space="0" w:color="000000"/>
              <w:left w:val="single" w:sz="4" w:space="0" w:color="000000"/>
            </w:tcBorders>
            <w:shd w:val="clear" w:color="auto" w:fill="auto"/>
            <w:tcMar>
              <w:top w:w="0" w:type="dxa"/>
              <w:bottom w:w="0" w:type="dxa"/>
            </w:tcMar>
            <w:vAlign w:val="center"/>
          </w:tcPr>
          <w:p w14:paraId="13D2F9A5"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Spending on social security work</w:t>
            </w:r>
          </w:p>
        </w:tc>
        <w:tc>
          <w:tcPr>
            <w:tcW w:w="468" w:type="pct"/>
            <w:tcBorders>
              <w:top w:val="single" w:sz="4" w:space="0" w:color="000000"/>
              <w:left w:val="single" w:sz="4" w:space="0" w:color="000000"/>
            </w:tcBorders>
            <w:shd w:val="clear" w:color="auto" w:fill="auto"/>
            <w:tcMar>
              <w:top w:w="0" w:type="dxa"/>
              <w:bottom w:w="0" w:type="dxa"/>
            </w:tcMar>
            <w:vAlign w:val="center"/>
          </w:tcPr>
          <w:p w14:paraId="1FBFDC33"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1.91</w:t>
            </w:r>
          </w:p>
        </w:tc>
        <w:tc>
          <w:tcPr>
            <w:tcW w:w="942" w:type="pct"/>
            <w:tcBorders>
              <w:top w:val="single" w:sz="4" w:space="0" w:color="000000"/>
              <w:left w:val="single" w:sz="4" w:space="0" w:color="000000"/>
            </w:tcBorders>
            <w:shd w:val="clear" w:color="auto" w:fill="auto"/>
            <w:tcMar>
              <w:top w:w="0" w:type="dxa"/>
              <w:bottom w:w="0" w:type="dxa"/>
            </w:tcMar>
            <w:vAlign w:val="center"/>
          </w:tcPr>
          <w:p w14:paraId="1E6F5F48"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400,000,000</w:t>
            </w:r>
          </w:p>
        </w:tc>
        <w:tc>
          <w:tcPr>
            <w:tcW w:w="383" w:type="pct"/>
            <w:tcBorders>
              <w:top w:val="single" w:sz="4" w:space="0" w:color="000000"/>
              <w:left w:val="single" w:sz="4" w:space="0" w:color="000000"/>
            </w:tcBorders>
            <w:shd w:val="clear" w:color="auto" w:fill="auto"/>
            <w:tcMar>
              <w:top w:w="0" w:type="dxa"/>
              <w:bottom w:w="0" w:type="dxa"/>
            </w:tcMar>
            <w:vAlign w:val="center"/>
          </w:tcPr>
          <w:p w14:paraId="31A6FCF6"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4.63</w:t>
            </w:r>
          </w:p>
        </w:tc>
        <w:tc>
          <w:tcPr>
            <w:tcW w:w="9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433EDC"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1,000,000,000</w:t>
            </w:r>
          </w:p>
        </w:tc>
      </w:tr>
      <w:tr w:rsidR="00D11E92" w:rsidRPr="00257ED5" w14:paraId="4A6DB07B" w14:textId="77777777" w:rsidTr="00257ED5">
        <w:tc>
          <w:tcPr>
            <w:tcW w:w="338" w:type="pct"/>
            <w:tcBorders>
              <w:top w:val="single" w:sz="4" w:space="0" w:color="000000"/>
              <w:left w:val="single" w:sz="4" w:space="0" w:color="000000"/>
            </w:tcBorders>
            <w:shd w:val="clear" w:color="auto" w:fill="auto"/>
            <w:tcMar>
              <w:top w:w="0" w:type="dxa"/>
              <w:bottom w:w="0" w:type="dxa"/>
            </w:tcMar>
            <w:vAlign w:val="center"/>
          </w:tcPr>
          <w:p w14:paraId="42D974D4"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1887" w:type="pct"/>
            <w:tcBorders>
              <w:top w:val="single" w:sz="4" w:space="0" w:color="000000"/>
              <w:left w:val="single" w:sz="4" w:space="0" w:color="000000"/>
            </w:tcBorders>
            <w:shd w:val="clear" w:color="auto" w:fill="auto"/>
            <w:tcMar>
              <w:top w:w="0" w:type="dxa"/>
              <w:bottom w:w="0" w:type="dxa"/>
            </w:tcMar>
            <w:vAlign w:val="center"/>
          </w:tcPr>
          <w:p w14:paraId="2B63C7E0"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Total remaining profit for dividends payment.</w:t>
            </w:r>
          </w:p>
        </w:tc>
        <w:tc>
          <w:tcPr>
            <w:tcW w:w="468" w:type="pct"/>
            <w:tcBorders>
              <w:top w:val="single" w:sz="4" w:space="0" w:color="000000"/>
              <w:left w:val="single" w:sz="4" w:space="0" w:color="000000"/>
            </w:tcBorders>
            <w:shd w:val="clear" w:color="auto" w:fill="auto"/>
            <w:tcMar>
              <w:top w:w="0" w:type="dxa"/>
              <w:bottom w:w="0" w:type="dxa"/>
            </w:tcMar>
            <w:vAlign w:val="center"/>
          </w:tcPr>
          <w:p w14:paraId="2DF7B491"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60.70</w:t>
            </w:r>
          </w:p>
        </w:tc>
        <w:tc>
          <w:tcPr>
            <w:tcW w:w="942" w:type="pct"/>
            <w:tcBorders>
              <w:top w:val="single" w:sz="4" w:space="0" w:color="000000"/>
              <w:left w:val="single" w:sz="4" w:space="0" w:color="000000"/>
            </w:tcBorders>
            <w:shd w:val="clear" w:color="auto" w:fill="auto"/>
            <w:tcMar>
              <w:top w:w="0" w:type="dxa"/>
              <w:bottom w:w="0" w:type="dxa"/>
            </w:tcMar>
            <w:vAlign w:val="center"/>
          </w:tcPr>
          <w:p w14:paraId="12D6F080"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12,697,650,690</w:t>
            </w:r>
          </w:p>
        </w:tc>
        <w:tc>
          <w:tcPr>
            <w:tcW w:w="383" w:type="pct"/>
            <w:tcBorders>
              <w:top w:val="single" w:sz="4" w:space="0" w:color="000000"/>
              <w:left w:val="single" w:sz="4" w:space="0" w:color="000000"/>
            </w:tcBorders>
            <w:shd w:val="clear" w:color="auto" w:fill="auto"/>
            <w:tcMar>
              <w:top w:w="0" w:type="dxa"/>
              <w:bottom w:w="0" w:type="dxa"/>
            </w:tcMar>
            <w:vAlign w:val="center"/>
          </w:tcPr>
          <w:p w14:paraId="5AD51F76"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58.06</w:t>
            </w:r>
          </w:p>
        </w:tc>
        <w:tc>
          <w:tcPr>
            <w:tcW w:w="9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24DE37"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12,551,691,091</w:t>
            </w:r>
          </w:p>
        </w:tc>
      </w:tr>
      <w:tr w:rsidR="00D11E92" w:rsidRPr="00257ED5" w14:paraId="333F28B1" w14:textId="77777777" w:rsidTr="00257ED5">
        <w:tc>
          <w:tcPr>
            <w:tcW w:w="338" w:type="pct"/>
            <w:tcBorders>
              <w:top w:val="single" w:sz="4" w:space="0" w:color="000000"/>
              <w:left w:val="single" w:sz="4" w:space="0" w:color="000000"/>
            </w:tcBorders>
            <w:shd w:val="clear" w:color="auto" w:fill="auto"/>
            <w:tcMar>
              <w:top w:w="0" w:type="dxa"/>
              <w:bottom w:w="0" w:type="dxa"/>
            </w:tcMar>
            <w:vAlign w:val="center"/>
          </w:tcPr>
          <w:p w14:paraId="6D1849FA" w14:textId="77777777" w:rsidR="00D11E92" w:rsidRPr="00257ED5" w:rsidRDefault="00D11E92" w:rsidP="00CC0D69">
            <w:pPr>
              <w:tabs>
                <w:tab w:val="left" w:pos="270"/>
              </w:tabs>
              <w:spacing w:after="120" w:line="360" w:lineRule="auto"/>
              <w:jc w:val="center"/>
              <w:rPr>
                <w:rFonts w:ascii="Arial" w:eastAsia="Arial" w:hAnsi="Arial" w:cs="Arial"/>
                <w:color w:val="010000"/>
                <w:sz w:val="20"/>
                <w:szCs w:val="20"/>
              </w:rPr>
            </w:pPr>
          </w:p>
        </w:tc>
        <w:tc>
          <w:tcPr>
            <w:tcW w:w="1887" w:type="pct"/>
            <w:tcBorders>
              <w:top w:val="single" w:sz="4" w:space="0" w:color="000000"/>
              <w:left w:val="single" w:sz="4" w:space="0" w:color="000000"/>
            </w:tcBorders>
            <w:shd w:val="clear" w:color="auto" w:fill="auto"/>
            <w:tcMar>
              <w:top w:w="0" w:type="dxa"/>
              <w:bottom w:w="0" w:type="dxa"/>
            </w:tcMar>
            <w:vAlign w:val="center"/>
          </w:tcPr>
          <w:p w14:paraId="57DB0038"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Dividends in 2024</w:t>
            </w:r>
          </w:p>
        </w:tc>
        <w:tc>
          <w:tcPr>
            <w:tcW w:w="468" w:type="pct"/>
            <w:tcBorders>
              <w:top w:val="single" w:sz="4" w:space="0" w:color="000000"/>
              <w:left w:val="single" w:sz="4" w:space="0" w:color="000000"/>
            </w:tcBorders>
            <w:shd w:val="clear" w:color="auto" w:fill="auto"/>
            <w:tcMar>
              <w:top w:w="0" w:type="dxa"/>
              <w:bottom w:w="0" w:type="dxa"/>
            </w:tcMar>
            <w:vAlign w:val="center"/>
          </w:tcPr>
          <w:p w14:paraId="07A43CB0"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59.66</w:t>
            </w:r>
          </w:p>
        </w:tc>
        <w:tc>
          <w:tcPr>
            <w:tcW w:w="942" w:type="pct"/>
            <w:tcBorders>
              <w:top w:val="single" w:sz="4" w:space="0" w:color="000000"/>
              <w:left w:val="single" w:sz="4" w:space="0" w:color="000000"/>
            </w:tcBorders>
            <w:shd w:val="clear" w:color="auto" w:fill="auto"/>
            <w:tcMar>
              <w:top w:w="0" w:type="dxa"/>
              <w:bottom w:w="0" w:type="dxa"/>
            </w:tcMar>
            <w:vAlign w:val="center"/>
          </w:tcPr>
          <w:p w14:paraId="42B8E555"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12,480,000,000</w:t>
            </w:r>
          </w:p>
        </w:tc>
        <w:tc>
          <w:tcPr>
            <w:tcW w:w="383" w:type="pct"/>
            <w:tcBorders>
              <w:top w:val="single" w:sz="4" w:space="0" w:color="000000"/>
              <w:left w:val="single" w:sz="4" w:space="0" w:color="000000"/>
            </w:tcBorders>
            <w:shd w:val="clear" w:color="auto" w:fill="auto"/>
            <w:tcMar>
              <w:top w:w="0" w:type="dxa"/>
              <w:bottom w:w="0" w:type="dxa"/>
            </w:tcMar>
            <w:vAlign w:val="center"/>
          </w:tcPr>
          <w:p w14:paraId="4A42CCF6"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57.73</w:t>
            </w:r>
          </w:p>
        </w:tc>
        <w:tc>
          <w:tcPr>
            <w:tcW w:w="9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BDE676"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12,480,000,000</w:t>
            </w:r>
          </w:p>
        </w:tc>
      </w:tr>
      <w:tr w:rsidR="00D11E92" w:rsidRPr="00257ED5" w14:paraId="75D6BF75" w14:textId="77777777" w:rsidTr="00257ED5">
        <w:tc>
          <w:tcPr>
            <w:tcW w:w="338" w:type="pct"/>
            <w:tcBorders>
              <w:top w:val="single" w:sz="4" w:space="0" w:color="000000"/>
              <w:left w:val="single" w:sz="4" w:space="0" w:color="000000"/>
            </w:tcBorders>
            <w:shd w:val="clear" w:color="auto" w:fill="auto"/>
            <w:tcMar>
              <w:top w:w="0" w:type="dxa"/>
              <w:bottom w:w="0" w:type="dxa"/>
            </w:tcMar>
            <w:vAlign w:val="center"/>
          </w:tcPr>
          <w:p w14:paraId="1908D077" w14:textId="77777777" w:rsidR="00D11E92" w:rsidRPr="00257ED5" w:rsidRDefault="00D11E92" w:rsidP="00CC0D69">
            <w:pPr>
              <w:tabs>
                <w:tab w:val="left" w:pos="270"/>
              </w:tabs>
              <w:spacing w:after="120" w:line="360" w:lineRule="auto"/>
              <w:jc w:val="center"/>
              <w:rPr>
                <w:rFonts w:ascii="Arial" w:eastAsia="Arial" w:hAnsi="Arial" w:cs="Arial"/>
                <w:color w:val="010000"/>
                <w:sz w:val="20"/>
                <w:szCs w:val="20"/>
              </w:rPr>
            </w:pPr>
          </w:p>
        </w:tc>
        <w:tc>
          <w:tcPr>
            <w:tcW w:w="1887" w:type="pct"/>
            <w:tcBorders>
              <w:top w:val="single" w:sz="4" w:space="0" w:color="000000"/>
              <w:left w:val="single" w:sz="4" w:space="0" w:color="000000"/>
            </w:tcBorders>
            <w:shd w:val="clear" w:color="auto" w:fill="auto"/>
            <w:tcMar>
              <w:top w:w="0" w:type="dxa"/>
              <w:bottom w:w="0" w:type="dxa"/>
            </w:tcMar>
            <w:vAlign w:val="center"/>
          </w:tcPr>
          <w:p w14:paraId="0232279F"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Remaining profit</w:t>
            </w:r>
          </w:p>
        </w:tc>
        <w:tc>
          <w:tcPr>
            <w:tcW w:w="468" w:type="pct"/>
            <w:tcBorders>
              <w:top w:val="single" w:sz="4" w:space="0" w:color="000000"/>
              <w:left w:val="single" w:sz="4" w:space="0" w:color="000000"/>
            </w:tcBorders>
            <w:shd w:val="clear" w:color="auto" w:fill="auto"/>
            <w:tcMar>
              <w:top w:w="0" w:type="dxa"/>
              <w:bottom w:w="0" w:type="dxa"/>
            </w:tcMar>
            <w:vAlign w:val="center"/>
          </w:tcPr>
          <w:p w14:paraId="5926AFB0"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1.04</w:t>
            </w:r>
          </w:p>
        </w:tc>
        <w:tc>
          <w:tcPr>
            <w:tcW w:w="942" w:type="pct"/>
            <w:tcBorders>
              <w:top w:val="single" w:sz="4" w:space="0" w:color="000000"/>
              <w:left w:val="single" w:sz="4" w:space="0" w:color="000000"/>
            </w:tcBorders>
            <w:shd w:val="clear" w:color="auto" w:fill="auto"/>
            <w:tcMar>
              <w:top w:w="0" w:type="dxa"/>
              <w:bottom w:w="0" w:type="dxa"/>
            </w:tcMar>
            <w:vAlign w:val="center"/>
          </w:tcPr>
          <w:p w14:paraId="3C2EE43B"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217,650,690</w:t>
            </w:r>
          </w:p>
        </w:tc>
        <w:tc>
          <w:tcPr>
            <w:tcW w:w="383" w:type="pct"/>
            <w:tcBorders>
              <w:top w:val="single" w:sz="4" w:space="0" w:color="000000"/>
              <w:left w:val="single" w:sz="4" w:space="0" w:color="000000"/>
            </w:tcBorders>
            <w:shd w:val="clear" w:color="auto" w:fill="auto"/>
            <w:tcMar>
              <w:top w:w="0" w:type="dxa"/>
              <w:bottom w:w="0" w:type="dxa"/>
            </w:tcMar>
            <w:vAlign w:val="center"/>
          </w:tcPr>
          <w:p w14:paraId="6DF68E7C"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3.1</w:t>
            </w:r>
          </w:p>
        </w:tc>
        <w:tc>
          <w:tcPr>
            <w:tcW w:w="9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C53032"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71,691,091</w:t>
            </w:r>
          </w:p>
        </w:tc>
      </w:tr>
      <w:tr w:rsidR="00D11E92" w:rsidRPr="00257ED5" w14:paraId="08CBE342" w14:textId="77777777" w:rsidTr="00257ED5">
        <w:tc>
          <w:tcPr>
            <w:tcW w:w="3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7BEEC7"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18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842B20"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Dividend/Charter capital rate</w:t>
            </w:r>
          </w:p>
        </w:tc>
        <w:tc>
          <w:tcPr>
            <w:tcW w:w="4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773481" w14:textId="77777777" w:rsidR="00D11E92" w:rsidRPr="00257ED5" w:rsidRDefault="00D11E92" w:rsidP="00FA5033">
            <w:pPr>
              <w:tabs>
                <w:tab w:val="left" w:pos="270"/>
              </w:tabs>
              <w:spacing w:after="120" w:line="360" w:lineRule="auto"/>
              <w:jc w:val="both"/>
              <w:rPr>
                <w:rFonts w:ascii="Arial" w:eastAsia="Arial" w:hAnsi="Arial" w:cs="Arial"/>
                <w:color w:val="010000"/>
                <w:sz w:val="20"/>
                <w:szCs w:val="20"/>
              </w:rPr>
            </w:pPr>
          </w:p>
        </w:tc>
        <w:tc>
          <w:tcPr>
            <w:tcW w:w="9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261672"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26%</w:t>
            </w:r>
          </w:p>
        </w:tc>
        <w:tc>
          <w:tcPr>
            <w:tcW w:w="3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380E99" w14:textId="77777777" w:rsidR="00D11E92" w:rsidRPr="00257ED5" w:rsidRDefault="00D11E92" w:rsidP="00CC0D69">
            <w:pPr>
              <w:tabs>
                <w:tab w:val="left" w:pos="270"/>
              </w:tabs>
              <w:spacing w:after="120" w:line="360" w:lineRule="auto"/>
              <w:jc w:val="center"/>
              <w:rPr>
                <w:rFonts w:ascii="Arial" w:eastAsia="Arial" w:hAnsi="Arial" w:cs="Arial"/>
                <w:color w:val="010000"/>
                <w:sz w:val="20"/>
                <w:szCs w:val="20"/>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94CEBD"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26%</w:t>
            </w:r>
          </w:p>
        </w:tc>
      </w:tr>
    </w:tbl>
    <w:p w14:paraId="10DA101B" w14:textId="77777777" w:rsidR="00D11E92" w:rsidRPr="00257ED5" w:rsidRDefault="00257ED5" w:rsidP="00FA5033">
      <w:pPr>
        <w:numPr>
          <w:ilvl w:val="0"/>
          <w:numId w:val="1"/>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Dividend payment plan for 2024: 26%/ Charter capital</w:t>
      </w:r>
    </w:p>
    <w:p w14:paraId="18A886F8" w14:textId="228DC6C3" w:rsidR="00D11E92" w:rsidRPr="00257ED5" w:rsidRDefault="00257ED5" w:rsidP="00FA5033">
      <w:pPr>
        <w:numPr>
          <w:ilvl w:val="0"/>
          <w:numId w:val="1"/>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 xml:space="preserve">Dividend payment in 2023 is equivalent to </w:t>
      </w:r>
      <w:r w:rsidR="00CC0D69">
        <w:rPr>
          <w:rFonts w:ascii="Arial" w:hAnsi="Arial"/>
          <w:color w:val="010000"/>
          <w:sz w:val="20"/>
        </w:rPr>
        <w:t xml:space="preserve">a </w:t>
      </w:r>
      <w:r>
        <w:rPr>
          <w:rFonts w:ascii="Arial" w:hAnsi="Arial"/>
          <w:color w:val="010000"/>
          <w:sz w:val="20"/>
        </w:rPr>
        <w:t>VND 2,600 /share rate.</w:t>
      </w:r>
    </w:p>
    <w:p w14:paraId="144EA38D"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‎‎Article 11. Approve the Proposal on the remuneration report for members of the Board of Directors, members of the Supervisory Board, the person in charge of corporate governance, the salary of executive members of the Board of Directors in 2023, and the remuneration plan for members of the Board of Directors, members of the Supervisory Board, and the person in charge of corporate governance, the salary of executive members of the Board of Directors in 2024.</w:t>
      </w:r>
    </w:p>
    <w:p w14:paraId="27E50854"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The Board of Directors proposes the remuneration for members of the Board of Directors, members of the Supervisory Board, the person in charge of corporate governance, and the salaries of executive members of the Board of Directors in 2024 according to the spending level of 2023, specifically as follows:</w:t>
      </w:r>
    </w:p>
    <w:p w14:paraId="187D4986" w14:textId="77777777" w:rsidR="00D11E92" w:rsidRPr="00CC0D69" w:rsidRDefault="00257ED5" w:rsidP="00CC0D69">
      <w:pPr>
        <w:pBdr>
          <w:top w:val="nil"/>
          <w:left w:val="nil"/>
          <w:bottom w:val="nil"/>
          <w:right w:val="nil"/>
          <w:between w:val="nil"/>
        </w:pBdr>
        <w:tabs>
          <w:tab w:val="left" w:pos="270"/>
        </w:tabs>
        <w:spacing w:after="120" w:line="360" w:lineRule="auto"/>
        <w:jc w:val="right"/>
        <w:rPr>
          <w:rFonts w:ascii="Arial" w:eastAsia="Arial" w:hAnsi="Arial" w:cs="Arial"/>
          <w:i/>
          <w:color w:val="010000"/>
          <w:sz w:val="20"/>
          <w:szCs w:val="20"/>
        </w:rPr>
      </w:pPr>
      <w:r w:rsidRPr="00CC0D69">
        <w:rPr>
          <w:rFonts w:ascii="Arial" w:hAnsi="Arial"/>
          <w:i/>
          <w:color w:val="010000"/>
          <w:sz w:val="20"/>
        </w:rPr>
        <w:t>Unit: VND/month</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1"/>
        <w:gridCol w:w="6027"/>
        <w:gridCol w:w="2279"/>
      </w:tblGrid>
      <w:tr w:rsidR="00D11E92" w:rsidRPr="00257ED5" w14:paraId="2DAF7AEF" w14:textId="77777777" w:rsidTr="00257ED5">
        <w:tc>
          <w:tcPr>
            <w:tcW w:w="394" w:type="pct"/>
            <w:shd w:val="clear" w:color="auto" w:fill="auto"/>
            <w:tcMar>
              <w:top w:w="0" w:type="dxa"/>
              <w:bottom w:w="0" w:type="dxa"/>
            </w:tcMar>
            <w:vAlign w:val="center"/>
          </w:tcPr>
          <w:p w14:paraId="197A4657"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342" w:type="pct"/>
            <w:shd w:val="clear" w:color="auto" w:fill="auto"/>
            <w:tcMar>
              <w:top w:w="0" w:type="dxa"/>
              <w:bottom w:w="0" w:type="dxa"/>
            </w:tcMar>
            <w:vAlign w:val="center"/>
          </w:tcPr>
          <w:p w14:paraId="02E934FA" w14:textId="340EF225"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264" w:type="pct"/>
            <w:shd w:val="clear" w:color="auto" w:fill="auto"/>
            <w:tcMar>
              <w:top w:w="0" w:type="dxa"/>
              <w:bottom w:w="0" w:type="dxa"/>
            </w:tcMar>
            <w:vAlign w:val="center"/>
          </w:tcPr>
          <w:p w14:paraId="47A2053B"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Amount</w:t>
            </w:r>
          </w:p>
        </w:tc>
      </w:tr>
      <w:tr w:rsidR="00D11E92" w:rsidRPr="00257ED5" w14:paraId="70B98FEE" w14:textId="77777777" w:rsidTr="00257ED5">
        <w:tc>
          <w:tcPr>
            <w:tcW w:w="394" w:type="pct"/>
            <w:shd w:val="clear" w:color="auto" w:fill="auto"/>
            <w:tcMar>
              <w:top w:w="0" w:type="dxa"/>
              <w:bottom w:w="0" w:type="dxa"/>
            </w:tcMar>
            <w:vAlign w:val="center"/>
          </w:tcPr>
          <w:p w14:paraId="400BECC7"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342" w:type="pct"/>
            <w:shd w:val="clear" w:color="auto" w:fill="auto"/>
            <w:tcMar>
              <w:top w:w="0" w:type="dxa"/>
              <w:bottom w:w="0" w:type="dxa"/>
            </w:tcMar>
            <w:vAlign w:val="center"/>
          </w:tcPr>
          <w:p w14:paraId="248772D9" w14:textId="1F924CB4"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CC0D69">
              <w:rPr>
                <w:rFonts w:ascii="Arial" w:hAnsi="Arial"/>
                <w:color w:val="010000"/>
                <w:sz w:val="20"/>
              </w:rPr>
              <w:t>Chair of the Board of Directors</w:t>
            </w:r>
          </w:p>
        </w:tc>
        <w:tc>
          <w:tcPr>
            <w:tcW w:w="1264" w:type="pct"/>
            <w:shd w:val="clear" w:color="auto" w:fill="auto"/>
            <w:tcMar>
              <w:top w:w="0" w:type="dxa"/>
              <w:bottom w:w="0" w:type="dxa"/>
            </w:tcMar>
            <w:vAlign w:val="center"/>
          </w:tcPr>
          <w:p w14:paraId="7B4DBF87"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12,000,000</w:t>
            </w:r>
          </w:p>
        </w:tc>
      </w:tr>
      <w:tr w:rsidR="00D11E92" w:rsidRPr="00257ED5" w14:paraId="222F938C" w14:textId="77777777" w:rsidTr="00257ED5">
        <w:tc>
          <w:tcPr>
            <w:tcW w:w="394" w:type="pct"/>
            <w:shd w:val="clear" w:color="auto" w:fill="auto"/>
            <w:tcMar>
              <w:top w:w="0" w:type="dxa"/>
              <w:bottom w:w="0" w:type="dxa"/>
            </w:tcMar>
            <w:vAlign w:val="center"/>
          </w:tcPr>
          <w:p w14:paraId="19D3A143"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342" w:type="pct"/>
            <w:shd w:val="clear" w:color="auto" w:fill="auto"/>
            <w:tcMar>
              <w:top w:w="0" w:type="dxa"/>
              <w:bottom w:w="0" w:type="dxa"/>
            </w:tcMar>
            <w:vAlign w:val="center"/>
          </w:tcPr>
          <w:p w14:paraId="66DE4E4B"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(04)</w:t>
            </w:r>
          </w:p>
        </w:tc>
        <w:tc>
          <w:tcPr>
            <w:tcW w:w="1264" w:type="pct"/>
            <w:shd w:val="clear" w:color="auto" w:fill="auto"/>
            <w:tcMar>
              <w:top w:w="0" w:type="dxa"/>
              <w:bottom w:w="0" w:type="dxa"/>
            </w:tcMar>
            <w:vAlign w:val="center"/>
          </w:tcPr>
          <w:p w14:paraId="796E93F8"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10,000,000</w:t>
            </w:r>
          </w:p>
        </w:tc>
      </w:tr>
      <w:tr w:rsidR="00D11E92" w:rsidRPr="00257ED5" w14:paraId="66450F04" w14:textId="77777777" w:rsidTr="00257ED5">
        <w:tc>
          <w:tcPr>
            <w:tcW w:w="394" w:type="pct"/>
            <w:shd w:val="clear" w:color="auto" w:fill="auto"/>
            <w:tcMar>
              <w:top w:w="0" w:type="dxa"/>
              <w:bottom w:w="0" w:type="dxa"/>
            </w:tcMar>
            <w:vAlign w:val="center"/>
          </w:tcPr>
          <w:p w14:paraId="163C1E7B"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342" w:type="pct"/>
            <w:shd w:val="clear" w:color="auto" w:fill="auto"/>
            <w:tcMar>
              <w:top w:w="0" w:type="dxa"/>
              <w:bottom w:w="0" w:type="dxa"/>
            </w:tcMar>
            <w:vAlign w:val="center"/>
          </w:tcPr>
          <w:p w14:paraId="1B6A0624"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Salary of executive members of the Board of Directors (01)</w:t>
            </w:r>
          </w:p>
        </w:tc>
        <w:tc>
          <w:tcPr>
            <w:tcW w:w="1264" w:type="pct"/>
            <w:shd w:val="clear" w:color="auto" w:fill="auto"/>
            <w:tcMar>
              <w:top w:w="0" w:type="dxa"/>
              <w:bottom w:w="0" w:type="dxa"/>
            </w:tcMar>
            <w:vAlign w:val="center"/>
          </w:tcPr>
          <w:p w14:paraId="4D7A420F"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30,000,000</w:t>
            </w:r>
          </w:p>
        </w:tc>
      </w:tr>
      <w:tr w:rsidR="00D11E92" w:rsidRPr="00257ED5" w14:paraId="6DEBF714" w14:textId="77777777" w:rsidTr="00257ED5">
        <w:tc>
          <w:tcPr>
            <w:tcW w:w="394" w:type="pct"/>
            <w:shd w:val="clear" w:color="auto" w:fill="auto"/>
            <w:tcMar>
              <w:top w:w="0" w:type="dxa"/>
              <w:bottom w:w="0" w:type="dxa"/>
            </w:tcMar>
            <w:vAlign w:val="center"/>
          </w:tcPr>
          <w:p w14:paraId="025DF6EE"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342" w:type="pct"/>
            <w:shd w:val="clear" w:color="auto" w:fill="auto"/>
            <w:tcMar>
              <w:top w:w="0" w:type="dxa"/>
              <w:bottom w:w="0" w:type="dxa"/>
            </w:tcMar>
            <w:vAlign w:val="center"/>
          </w:tcPr>
          <w:p w14:paraId="69D6C035"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Chief of the Supervisory Board</w:t>
            </w:r>
          </w:p>
        </w:tc>
        <w:tc>
          <w:tcPr>
            <w:tcW w:w="1264" w:type="pct"/>
            <w:shd w:val="clear" w:color="auto" w:fill="auto"/>
            <w:tcMar>
              <w:top w:w="0" w:type="dxa"/>
              <w:bottom w:w="0" w:type="dxa"/>
            </w:tcMar>
            <w:vAlign w:val="center"/>
          </w:tcPr>
          <w:p w14:paraId="6E98907D"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15,000,000</w:t>
            </w:r>
          </w:p>
        </w:tc>
      </w:tr>
      <w:tr w:rsidR="00D11E92" w:rsidRPr="00257ED5" w14:paraId="2A422BDD" w14:textId="77777777" w:rsidTr="00257ED5">
        <w:tc>
          <w:tcPr>
            <w:tcW w:w="394" w:type="pct"/>
            <w:shd w:val="clear" w:color="auto" w:fill="auto"/>
            <w:tcMar>
              <w:top w:w="0" w:type="dxa"/>
              <w:bottom w:w="0" w:type="dxa"/>
            </w:tcMar>
            <w:vAlign w:val="center"/>
          </w:tcPr>
          <w:p w14:paraId="1072BB38"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342" w:type="pct"/>
            <w:shd w:val="clear" w:color="auto" w:fill="auto"/>
            <w:tcMar>
              <w:top w:w="0" w:type="dxa"/>
              <w:bottom w:w="0" w:type="dxa"/>
            </w:tcMar>
            <w:vAlign w:val="center"/>
          </w:tcPr>
          <w:p w14:paraId="1C851E0D"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Members of the Supervisory Board (02)</w:t>
            </w:r>
          </w:p>
        </w:tc>
        <w:tc>
          <w:tcPr>
            <w:tcW w:w="1264" w:type="pct"/>
            <w:shd w:val="clear" w:color="auto" w:fill="auto"/>
            <w:tcMar>
              <w:top w:w="0" w:type="dxa"/>
              <w:bottom w:w="0" w:type="dxa"/>
            </w:tcMar>
            <w:vAlign w:val="center"/>
          </w:tcPr>
          <w:p w14:paraId="39DE8FDF"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7,000,000</w:t>
            </w:r>
          </w:p>
        </w:tc>
      </w:tr>
      <w:tr w:rsidR="00D11E92" w:rsidRPr="00257ED5" w14:paraId="789602A2" w14:textId="77777777" w:rsidTr="00257ED5">
        <w:tc>
          <w:tcPr>
            <w:tcW w:w="394" w:type="pct"/>
            <w:shd w:val="clear" w:color="auto" w:fill="auto"/>
            <w:tcMar>
              <w:top w:w="0" w:type="dxa"/>
              <w:bottom w:w="0" w:type="dxa"/>
            </w:tcMar>
            <w:vAlign w:val="center"/>
          </w:tcPr>
          <w:p w14:paraId="47998C8F"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342" w:type="pct"/>
            <w:shd w:val="clear" w:color="auto" w:fill="auto"/>
            <w:tcMar>
              <w:top w:w="0" w:type="dxa"/>
              <w:bottom w:w="0" w:type="dxa"/>
            </w:tcMar>
            <w:vAlign w:val="center"/>
          </w:tcPr>
          <w:p w14:paraId="68B22A88"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Person in charge of corporate governance</w:t>
            </w:r>
          </w:p>
        </w:tc>
        <w:tc>
          <w:tcPr>
            <w:tcW w:w="1264" w:type="pct"/>
            <w:shd w:val="clear" w:color="auto" w:fill="auto"/>
            <w:tcMar>
              <w:top w:w="0" w:type="dxa"/>
              <w:bottom w:w="0" w:type="dxa"/>
            </w:tcMar>
            <w:vAlign w:val="center"/>
          </w:tcPr>
          <w:p w14:paraId="1616826B" w14:textId="77777777" w:rsidR="00D11E92" w:rsidRPr="00257ED5" w:rsidRDefault="00257ED5" w:rsidP="00CC0D69">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olor w:val="010000"/>
                <w:sz w:val="20"/>
              </w:rPr>
              <w:t>4,000,000</w:t>
            </w:r>
          </w:p>
        </w:tc>
      </w:tr>
    </w:tbl>
    <w:p w14:paraId="2DEFF0CC" w14:textId="243B19C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The total remuneration of members of the Board of Directors, members of the Supervisory Board, the person in charge of corporate governance, and the salary of executive members of the Board of Directors for Plan 2024 is VND 1,380,000,000;</w:t>
      </w:r>
    </w:p>
    <w:p w14:paraId="68F583F8"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‎‎Article 12. Approve the Proposal on the promulgation of the Operational Regulations of the Board of Directors.</w:t>
      </w:r>
    </w:p>
    <w:p w14:paraId="2DD4B456"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‎‎Article 13. Approve the Proposal for promulgation of Information Disclosure Regulations.</w:t>
      </w:r>
    </w:p>
    <w:p w14:paraId="541708A7"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‎‎Article 14. Approve the Proposal on reporting transactions with related parties approved by the Board of Directors and propose to the General Meeting of Shareholders to approve transactions with related parties under the authority of the General Meeting of Shareholders.</w:t>
      </w:r>
    </w:p>
    <w:p w14:paraId="12B3DE77"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Authorize the Subcommittee under the Board of Directors to sign contracts/transactions with related parties related to the implementation of projects to relocate and invest in manufacturing plants in the South, and invest in manufacturing plants in the North according to the Resolution of the General Meeting of Shareholders.</w:t>
      </w:r>
    </w:p>
    <w:p w14:paraId="196A2F02"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‎‎Article 15. Approve the Proposal on the selection of an audit company for the Financial Statement 2024;</w:t>
      </w:r>
    </w:p>
    <w:p w14:paraId="199A26E9" w14:textId="77777777"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lastRenderedPageBreak/>
        <w:t>‎‎Article 16. Approve the Proposal on the promulgation of the Operational Regulations of the Supervisory Board.</w:t>
      </w:r>
    </w:p>
    <w:p w14:paraId="49D3818D" w14:textId="0A58BF90"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 xml:space="preserve">‎‎Article 17. The Annual General Mandate 2024 of Colusa - Miliket Foodstuff Joint Stock Company, </w:t>
      </w:r>
      <w:r w:rsidR="00EF4ECF">
        <w:rPr>
          <w:rFonts w:ascii="Arial" w:hAnsi="Arial"/>
          <w:color w:val="010000"/>
          <w:sz w:val="20"/>
        </w:rPr>
        <w:t xml:space="preserve">was </w:t>
      </w:r>
      <w:r>
        <w:rPr>
          <w:rFonts w:ascii="Arial" w:hAnsi="Arial"/>
          <w:color w:val="010000"/>
          <w:sz w:val="20"/>
        </w:rPr>
        <w:t xml:space="preserve">announced and approved before all shareholders </w:t>
      </w:r>
      <w:r w:rsidR="006750F3">
        <w:rPr>
          <w:rFonts w:ascii="Arial" w:hAnsi="Arial"/>
          <w:color w:val="010000"/>
          <w:sz w:val="20"/>
        </w:rPr>
        <w:t>attending</w:t>
      </w:r>
      <w:r>
        <w:rPr>
          <w:rFonts w:ascii="Arial" w:hAnsi="Arial"/>
          <w:color w:val="010000"/>
          <w:sz w:val="20"/>
        </w:rPr>
        <w:t xml:space="preserve"> the Meeting.</w:t>
      </w:r>
    </w:p>
    <w:p w14:paraId="521DCDF2" w14:textId="32B19ADE" w:rsidR="00D11E92" w:rsidRPr="00257ED5" w:rsidRDefault="00257ED5" w:rsidP="00FA503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takes effect on the date of its promulgation. Members of the Board of Directors, the Supervisory Board, the Board of Management, and departments of Colusa - Miliket Foodstuff Joint Stock Company are responsible for implementing this General Mandate </w:t>
      </w:r>
      <w:r w:rsidR="00EF4ECF">
        <w:rPr>
          <w:rFonts w:ascii="Arial" w:hAnsi="Arial"/>
          <w:color w:val="010000"/>
          <w:sz w:val="20"/>
        </w:rPr>
        <w:t>following</w:t>
      </w:r>
      <w:bookmarkStart w:id="0" w:name="_GoBack"/>
      <w:bookmarkEnd w:id="0"/>
      <w:r>
        <w:rPr>
          <w:rFonts w:ascii="Arial" w:hAnsi="Arial"/>
          <w:color w:val="010000"/>
          <w:sz w:val="20"/>
        </w:rPr>
        <w:t xml:space="preserve"> the Provisions of law and the Company’s Charter</w:t>
      </w:r>
    </w:p>
    <w:sectPr w:rsidR="00D11E92" w:rsidRPr="00257ED5" w:rsidSect="00257ED5">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AFE3E" w14:textId="77777777" w:rsidR="00871603" w:rsidRDefault="00871603" w:rsidP="00B47A04">
      <w:r>
        <w:separator/>
      </w:r>
    </w:p>
  </w:endnote>
  <w:endnote w:type="continuationSeparator" w:id="0">
    <w:p w14:paraId="154B8E62" w14:textId="77777777" w:rsidR="00871603" w:rsidRDefault="00871603" w:rsidP="00B4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altName w:val="Cambria"/>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F0C72" w14:textId="77777777" w:rsidR="00871603" w:rsidRDefault="00871603" w:rsidP="00B47A04">
      <w:r>
        <w:separator/>
      </w:r>
    </w:p>
  </w:footnote>
  <w:footnote w:type="continuationSeparator" w:id="0">
    <w:p w14:paraId="1C960B63" w14:textId="77777777" w:rsidR="00871603" w:rsidRDefault="00871603" w:rsidP="00B47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71D42"/>
    <w:multiLevelType w:val="multilevel"/>
    <w:tmpl w:val="32BE103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04A76C7"/>
    <w:multiLevelType w:val="multilevel"/>
    <w:tmpl w:val="916A0BF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92"/>
    <w:rsid w:val="00257ED5"/>
    <w:rsid w:val="00667CD2"/>
    <w:rsid w:val="006750F3"/>
    <w:rsid w:val="006E1939"/>
    <w:rsid w:val="00871603"/>
    <w:rsid w:val="00B47A04"/>
    <w:rsid w:val="00C20CB3"/>
    <w:rsid w:val="00CC0D69"/>
    <w:rsid w:val="00D11E92"/>
    <w:rsid w:val="00EC318E"/>
    <w:rsid w:val="00EF4ECF"/>
    <w:rsid w:val="00F46C26"/>
    <w:rsid w:val="00FA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52A33"/>
  <w15:docId w15:val="{CA38592D-E7A0-47E4-99E2-DC0FC421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C61A3C"/>
      <w:w w:val="50"/>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C61A3C"/>
      <w:sz w:val="24"/>
      <w:szCs w:val="24"/>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4"/>
      <w:szCs w:val="14"/>
      <w:u w:val="none"/>
    </w:rPr>
  </w:style>
  <w:style w:type="paragraph" w:customStyle="1" w:styleId="Bodytext30">
    <w:name w:val="Body text (3)"/>
    <w:basedOn w:val="Normal"/>
    <w:link w:val="Bodytext3"/>
    <w:pPr>
      <w:ind w:firstLine="340"/>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360" w:lineRule="auto"/>
      <w:ind w:firstLine="400"/>
    </w:pPr>
    <w:rPr>
      <w:rFonts w:ascii="Times New Roman" w:eastAsia="Times New Roman" w:hAnsi="Times New Roman" w:cs="Times New Roman"/>
    </w:rPr>
  </w:style>
  <w:style w:type="paragraph" w:styleId="BodyText">
    <w:name w:val="Body Text"/>
    <w:basedOn w:val="Normal"/>
    <w:link w:val="BodyTextChar"/>
    <w:qFormat/>
    <w:pPr>
      <w:spacing w:line="360" w:lineRule="auto"/>
      <w:ind w:firstLine="400"/>
    </w:pPr>
    <w:rPr>
      <w:rFonts w:ascii="Times New Roman" w:eastAsia="Times New Roman" w:hAnsi="Times New Roman" w:cs="Times New Roman"/>
    </w:rPr>
  </w:style>
  <w:style w:type="paragraph" w:customStyle="1" w:styleId="Bodytext50">
    <w:name w:val="Body text (5)"/>
    <w:basedOn w:val="Normal"/>
    <w:link w:val="Bodytext5"/>
    <w:pPr>
      <w:spacing w:line="283" w:lineRule="auto"/>
      <w:jc w:val="right"/>
    </w:pPr>
    <w:rPr>
      <w:rFonts w:ascii="Arial" w:eastAsia="Arial" w:hAnsi="Arial" w:cs="Arial"/>
      <w:b/>
      <w:bCs/>
      <w:color w:val="C61A3C"/>
      <w:w w:val="50"/>
      <w:sz w:val="20"/>
      <w:szCs w:val="20"/>
    </w:rPr>
  </w:style>
  <w:style w:type="paragraph" w:customStyle="1" w:styleId="Heading11">
    <w:name w:val="Heading #1"/>
    <w:basedOn w:val="Normal"/>
    <w:link w:val="Heading10"/>
    <w:pPr>
      <w:outlineLvl w:val="0"/>
    </w:pPr>
    <w:rPr>
      <w:rFonts w:ascii="Times New Roman" w:eastAsia="Times New Roman" w:hAnsi="Times New Roman" w:cs="Times New Roman"/>
      <w:color w:val="C61A3C"/>
    </w:rPr>
  </w:style>
  <w:style w:type="paragraph" w:customStyle="1" w:styleId="Bodytext20">
    <w:name w:val="Body text (2)"/>
    <w:basedOn w:val="Normal"/>
    <w:link w:val="Bodytext2"/>
    <w:pPr>
      <w:spacing w:line="170" w:lineRule="auto"/>
    </w:pPr>
    <w:rPr>
      <w:rFonts w:ascii="Arial" w:eastAsia="Arial" w:hAnsi="Arial" w:cs="Arial"/>
      <w:b/>
      <w:bCs/>
      <w:sz w:val="8"/>
      <w:szCs w:val="8"/>
    </w:rPr>
  </w:style>
  <w:style w:type="paragraph" w:customStyle="1" w:styleId="Bodytext40">
    <w:name w:val="Body text (4)"/>
    <w:basedOn w:val="Normal"/>
    <w:link w:val="Bodytext4"/>
    <w:rPr>
      <w:rFonts w:ascii="Arial" w:eastAsia="Arial" w:hAnsi="Arial" w:cs="Arial"/>
      <w:sz w:val="14"/>
      <w:szCs w:val="14"/>
    </w:rPr>
  </w:style>
  <w:style w:type="table" w:styleId="TableGrid">
    <w:name w:val="Table Grid"/>
    <w:basedOn w:val="TableNormal"/>
    <w:uiPriority w:val="39"/>
    <w:rsid w:val="00CB1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EndnoteText">
    <w:name w:val="endnote text"/>
    <w:basedOn w:val="Normal"/>
    <w:link w:val="EndnoteTextChar"/>
    <w:uiPriority w:val="99"/>
    <w:semiHidden/>
    <w:unhideWhenUsed/>
    <w:rsid w:val="00B47A04"/>
    <w:rPr>
      <w:sz w:val="20"/>
      <w:szCs w:val="20"/>
    </w:rPr>
  </w:style>
  <w:style w:type="character" w:customStyle="1" w:styleId="EndnoteTextChar">
    <w:name w:val="Endnote Text Char"/>
    <w:basedOn w:val="DefaultParagraphFont"/>
    <w:link w:val="EndnoteText"/>
    <w:uiPriority w:val="99"/>
    <w:semiHidden/>
    <w:rsid w:val="00B47A04"/>
    <w:rPr>
      <w:color w:val="000000"/>
      <w:sz w:val="20"/>
      <w:szCs w:val="20"/>
    </w:rPr>
  </w:style>
  <w:style w:type="character" w:styleId="EndnoteReference">
    <w:name w:val="endnote reference"/>
    <w:basedOn w:val="DefaultParagraphFont"/>
    <w:uiPriority w:val="99"/>
    <w:semiHidden/>
    <w:unhideWhenUsed/>
    <w:rsid w:val="00B47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yuo7VSYJu9ARUPDcH1AkqEpnoQ==">CgMxLjA4AHIhMU9EeWhCR0E0OVdVcU0wOU5XQjBsMTZYNXBaRDRoNDlH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1287</Words>
  <Characters>7251</Characters>
  <Application>Microsoft Office Word</Application>
  <DocSecurity>0</DocSecurity>
  <Lines>345</Lines>
  <Paragraphs>294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13</cp:revision>
  <dcterms:created xsi:type="dcterms:W3CDTF">2024-05-06T01:51:00Z</dcterms:created>
  <dcterms:modified xsi:type="dcterms:W3CDTF">2024-05-07T08:54:00Z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a7f8b95d89a7984c87fd81c9ad87089286a4b59ff071585f8d235072c0dc8c69</vt:lpwstr>
  </property>
</Properties>
</file>