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184A12" w:rsidRPr="00F72923" w:rsidRDefault="000821F8" w:rsidP="005349A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heading=h.gjdgxs"/>
      <w:bookmarkStart w:id="1" w:name="_GoBack"/>
      <w:bookmarkEnd w:id="0"/>
      <w:r w:rsidRPr="00F72923">
        <w:rPr>
          <w:rFonts w:ascii="Arial" w:hAnsi="Arial" w:cs="Arial"/>
          <w:b/>
          <w:color w:val="010000"/>
          <w:sz w:val="20"/>
        </w:rPr>
        <w:t>CPC: Board Resolution</w:t>
      </w:r>
    </w:p>
    <w:p w14:paraId="00000002" w14:textId="1518D81A" w:rsidR="00184A12" w:rsidRPr="00F72923" w:rsidRDefault="000821F8" w:rsidP="005349A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72923">
        <w:rPr>
          <w:rFonts w:ascii="Arial" w:hAnsi="Arial" w:cs="Arial"/>
          <w:color w:val="010000"/>
          <w:sz w:val="20"/>
        </w:rPr>
        <w:t xml:space="preserve">On May 4, 2024, Can Tho Pesticides Joint Stock Company announced Resolution No. 07/2024.NQ.HDQT.CPC on regulating dividend payment </w:t>
      </w:r>
      <w:r w:rsidR="00F72923" w:rsidRPr="00F72923">
        <w:rPr>
          <w:rFonts w:ascii="Arial" w:hAnsi="Arial" w:cs="Arial"/>
          <w:color w:val="010000"/>
          <w:sz w:val="20"/>
        </w:rPr>
        <w:t>rate</w:t>
      </w:r>
      <w:r w:rsidRPr="00F72923">
        <w:rPr>
          <w:rFonts w:ascii="Arial" w:hAnsi="Arial" w:cs="Arial"/>
          <w:color w:val="010000"/>
          <w:sz w:val="20"/>
        </w:rPr>
        <w:t xml:space="preserve"> </w:t>
      </w:r>
      <w:r w:rsidR="00F72923" w:rsidRPr="00F72923">
        <w:rPr>
          <w:rFonts w:ascii="Arial" w:hAnsi="Arial" w:cs="Arial"/>
          <w:color w:val="010000"/>
          <w:sz w:val="20"/>
        </w:rPr>
        <w:t>for the</w:t>
      </w:r>
      <w:r w:rsidRPr="00F72923">
        <w:rPr>
          <w:rFonts w:ascii="Arial" w:hAnsi="Arial" w:cs="Arial"/>
          <w:color w:val="010000"/>
          <w:sz w:val="20"/>
        </w:rPr>
        <w:t xml:space="preserve"> fiscal year 2023 as follows:</w:t>
      </w:r>
    </w:p>
    <w:p w14:paraId="00000003" w14:textId="1A75925B" w:rsidR="00184A12" w:rsidRPr="00F72923" w:rsidRDefault="000821F8" w:rsidP="005349A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72923">
        <w:rPr>
          <w:rFonts w:ascii="Arial" w:hAnsi="Arial" w:cs="Arial"/>
          <w:color w:val="010000"/>
          <w:sz w:val="20"/>
        </w:rPr>
        <w:t>Article</w:t>
      </w:r>
      <w:r w:rsidR="005349A5" w:rsidRPr="00F72923">
        <w:rPr>
          <w:rFonts w:ascii="Arial" w:hAnsi="Arial" w:cs="Arial"/>
          <w:color w:val="010000"/>
          <w:sz w:val="20"/>
        </w:rPr>
        <w:t xml:space="preserve"> </w:t>
      </w:r>
      <w:r w:rsidRPr="00F72923">
        <w:rPr>
          <w:rFonts w:ascii="Arial" w:hAnsi="Arial" w:cs="Arial"/>
          <w:color w:val="010000"/>
          <w:sz w:val="20"/>
        </w:rPr>
        <w:t xml:space="preserve">1: Regulate the dividend payment </w:t>
      </w:r>
      <w:r w:rsidR="00F72923" w:rsidRPr="00F72923">
        <w:rPr>
          <w:rFonts w:ascii="Arial" w:hAnsi="Arial" w:cs="Arial"/>
          <w:color w:val="010000"/>
          <w:sz w:val="20"/>
        </w:rPr>
        <w:t>rate</w:t>
      </w:r>
      <w:r w:rsidRPr="00F72923">
        <w:rPr>
          <w:rFonts w:ascii="Arial" w:hAnsi="Arial" w:cs="Arial"/>
          <w:color w:val="010000"/>
          <w:sz w:val="20"/>
        </w:rPr>
        <w:t xml:space="preserve"> </w:t>
      </w:r>
      <w:r w:rsidR="00F72923" w:rsidRPr="00F72923">
        <w:rPr>
          <w:rFonts w:ascii="Arial" w:hAnsi="Arial" w:cs="Arial"/>
          <w:color w:val="010000"/>
          <w:sz w:val="20"/>
        </w:rPr>
        <w:t>for the</w:t>
      </w:r>
      <w:r w:rsidRPr="00F72923">
        <w:rPr>
          <w:rFonts w:ascii="Arial" w:hAnsi="Arial" w:cs="Arial"/>
          <w:color w:val="010000"/>
          <w:sz w:val="20"/>
        </w:rPr>
        <w:t xml:space="preserve"> fiscal year 2023 for CPC shareholders </w:t>
      </w:r>
      <w:r w:rsidR="00F72923" w:rsidRPr="00F72923">
        <w:rPr>
          <w:rFonts w:ascii="Arial" w:hAnsi="Arial" w:cs="Arial"/>
          <w:color w:val="010000"/>
          <w:sz w:val="20"/>
        </w:rPr>
        <w:t>with the rate of</w:t>
      </w:r>
      <w:r w:rsidRPr="00F72923">
        <w:rPr>
          <w:rFonts w:ascii="Arial" w:hAnsi="Arial" w:cs="Arial"/>
          <w:color w:val="010000"/>
          <w:sz w:val="20"/>
        </w:rPr>
        <w:t xml:space="preserve"> 18% and in cash according to the recorded list of shareholders to receive dividends of Viet Nam Securities Depository and Clearing Corporation (VSDC).</w:t>
      </w:r>
    </w:p>
    <w:p w14:paraId="00000004" w14:textId="5E2BFC2F" w:rsidR="00184A12" w:rsidRPr="00F72923" w:rsidRDefault="000821F8" w:rsidP="005349A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72923">
        <w:rPr>
          <w:rFonts w:ascii="Arial" w:hAnsi="Arial" w:cs="Arial"/>
          <w:color w:val="010000"/>
          <w:sz w:val="20"/>
        </w:rPr>
        <w:t xml:space="preserve">Article 2: Assign Mr. Bui Anh Dung - Marketing Manager to to record the list of shareholders and </w:t>
      </w:r>
      <w:r w:rsidR="00F72923" w:rsidRPr="00F72923">
        <w:rPr>
          <w:rFonts w:ascii="Arial" w:hAnsi="Arial" w:cs="Arial"/>
          <w:color w:val="010000"/>
          <w:sz w:val="20"/>
        </w:rPr>
        <w:t xml:space="preserve">pay dividends in </w:t>
      </w:r>
      <w:r w:rsidRPr="00F72923">
        <w:rPr>
          <w:rFonts w:ascii="Arial" w:hAnsi="Arial" w:cs="Arial"/>
          <w:color w:val="010000"/>
          <w:sz w:val="20"/>
        </w:rPr>
        <w:t>2023 in accordance with current regulations.</w:t>
      </w:r>
    </w:p>
    <w:p w14:paraId="00000005" w14:textId="47EE4262" w:rsidR="00184A12" w:rsidRPr="00F72923" w:rsidRDefault="000821F8" w:rsidP="005349A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72923">
        <w:rPr>
          <w:rFonts w:ascii="Arial" w:hAnsi="Arial" w:cs="Arial"/>
          <w:color w:val="010000"/>
          <w:sz w:val="20"/>
        </w:rPr>
        <w:t xml:space="preserve">Article 3: The involved parties named in Article 2 and the related </w:t>
      </w:r>
      <w:r w:rsidR="00F72923" w:rsidRPr="00F72923">
        <w:rPr>
          <w:rFonts w:ascii="Arial" w:hAnsi="Arial" w:cs="Arial"/>
          <w:color w:val="010000"/>
          <w:sz w:val="20"/>
        </w:rPr>
        <w:t>individuals</w:t>
      </w:r>
      <w:r w:rsidRPr="00F72923">
        <w:rPr>
          <w:rFonts w:ascii="Arial" w:hAnsi="Arial" w:cs="Arial"/>
          <w:color w:val="010000"/>
          <w:sz w:val="20"/>
        </w:rPr>
        <w:t xml:space="preserve"> are responsible for the implementation of this Resolution from the date of its signing.</w:t>
      </w:r>
      <w:bookmarkEnd w:id="1"/>
    </w:p>
    <w:sectPr w:rsidR="00184A12" w:rsidRPr="00F72923" w:rsidSect="005349A5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A12"/>
    <w:rsid w:val="000821F8"/>
    <w:rsid w:val="00184A12"/>
    <w:rsid w:val="005349A5"/>
    <w:rsid w:val="00F72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F06593"/>
  <w15:docId w15:val="{4DD7F3EE-1C2D-4379-A2C0-53EE63AE8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68"/>
      <w:szCs w:val="68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98"/>
      <w:szCs w:val="98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60"/>
      <w:szCs w:val="60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257" w:lineRule="auto"/>
      <w:ind w:firstLine="10"/>
    </w:pPr>
    <w:rPr>
      <w:rFonts w:ascii="Times New Roman" w:eastAsia="Times New Roman" w:hAnsi="Times New Roman" w:cs="Times New Roman"/>
      <w:sz w:val="68"/>
      <w:szCs w:val="68"/>
    </w:rPr>
  </w:style>
  <w:style w:type="paragraph" w:customStyle="1" w:styleId="Vnbnnidung20">
    <w:name w:val="Văn bản nội dung (2)"/>
    <w:basedOn w:val="Normal"/>
    <w:link w:val="Vnbnnidung2"/>
    <w:pPr>
      <w:ind w:hanging="5180"/>
    </w:pPr>
    <w:rPr>
      <w:rFonts w:ascii="Times New Roman" w:eastAsia="Times New Roman" w:hAnsi="Times New Roman" w:cs="Times New Roman"/>
      <w:b/>
      <w:bCs/>
      <w:sz w:val="98"/>
      <w:szCs w:val="98"/>
    </w:rPr>
  </w:style>
  <w:style w:type="paragraph" w:customStyle="1" w:styleId="Vnbnnidung30">
    <w:name w:val="Văn bản nội dung (3)"/>
    <w:basedOn w:val="Normal"/>
    <w:link w:val="Vnbnnidung3"/>
    <w:pPr>
      <w:ind w:hanging="9780"/>
    </w:pPr>
    <w:rPr>
      <w:rFonts w:ascii="Times New Roman" w:eastAsia="Times New Roman" w:hAnsi="Times New Roman" w:cs="Times New Roman"/>
      <w:sz w:val="60"/>
      <w:szCs w:val="6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XzjEl8WzPWSXrXLZaJhlMTamFyQ==">CgMxLjAyCGguZ2pkZ3hzOAByITFCM29vYkhTaXNEY3IySjVJU1hXRGp5TWNtR0lmeEhUMw==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656</Characters>
  <Application>Microsoft Office Word</Application>
  <DocSecurity>0</DocSecurity>
  <Lines>10</Lines>
  <Paragraphs>5</Paragraphs>
  <ScaleCrop>false</ScaleCrop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4</cp:revision>
  <dcterms:created xsi:type="dcterms:W3CDTF">2024-05-07T03:58:00Z</dcterms:created>
  <dcterms:modified xsi:type="dcterms:W3CDTF">2024-05-08T01:47:00Z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0078dca894398ae50e4a445c48ad5f71996e89210b73309905a1a8b5303f5736</vt:lpwstr>
  </property>
</Properties>
</file>