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3ED54" w14:textId="77777777" w:rsidR="00A33F03" w:rsidRPr="00CB1451" w:rsidRDefault="00CB1451" w:rsidP="00F73AA6">
      <w:pPr>
        <w:pBdr>
          <w:top w:val="nil"/>
          <w:left w:val="nil"/>
          <w:bottom w:val="nil"/>
          <w:right w:val="nil"/>
          <w:between w:val="nil"/>
        </w:pBdr>
        <w:spacing w:after="120" w:line="360" w:lineRule="auto"/>
        <w:jc w:val="both"/>
        <w:rPr>
          <w:rFonts w:ascii="Arial" w:eastAsia="Arial" w:hAnsi="Arial" w:cs="Arial"/>
          <w:b/>
          <w:color w:val="010000"/>
          <w:sz w:val="20"/>
          <w:szCs w:val="20"/>
        </w:rPr>
      </w:pPr>
      <w:r>
        <w:rPr>
          <w:rFonts w:ascii="Arial" w:hAnsi="Arial"/>
          <w:b/>
          <w:color w:val="010000"/>
          <w:sz w:val="20"/>
        </w:rPr>
        <w:t>CQN: Annual General Mandate 2024</w:t>
      </w:r>
    </w:p>
    <w:p w14:paraId="2484A42E" w14:textId="33870635" w:rsidR="00A33F03" w:rsidRPr="00CB1451" w:rsidRDefault="00CB1451"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On April 26, 2024</w:t>
      </w:r>
      <w:r w:rsidR="00F73AA6">
        <w:rPr>
          <w:rFonts w:ascii="Arial" w:hAnsi="Arial"/>
          <w:color w:val="010000"/>
          <w:sz w:val="20"/>
        </w:rPr>
        <w:t>,</w:t>
      </w:r>
      <w:r>
        <w:rPr>
          <w:rFonts w:ascii="Arial" w:hAnsi="Arial"/>
          <w:color w:val="010000"/>
          <w:sz w:val="20"/>
        </w:rPr>
        <w:t xml:space="preserve"> </w:t>
      </w:r>
      <w:proofErr w:type="spellStart"/>
      <w:r>
        <w:rPr>
          <w:rFonts w:ascii="Arial" w:hAnsi="Arial"/>
          <w:color w:val="010000"/>
          <w:sz w:val="20"/>
        </w:rPr>
        <w:t>Quang</w:t>
      </w:r>
      <w:proofErr w:type="spellEnd"/>
      <w:r>
        <w:rPr>
          <w:rFonts w:ascii="Arial" w:hAnsi="Arial"/>
          <w:color w:val="010000"/>
          <w:sz w:val="20"/>
        </w:rPr>
        <w:t xml:space="preserve"> </w:t>
      </w:r>
      <w:proofErr w:type="spellStart"/>
      <w:r>
        <w:rPr>
          <w:rFonts w:ascii="Arial" w:hAnsi="Arial"/>
          <w:color w:val="010000"/>
          <w:sz w:val="20"/>
        </w:rPr>
        <w:t>Ninh</w:t>
      </w:r>
      <w:proofErr w:type="spellEnd"/>
      <w:r>
        <w:rPr>
          <w:rFonts w:ascii="Arial" w:hAnsi="Arial"/>
          <w:color w:val="010000"/>
          <w:sz w:val="20"/>
        </w:rPr>
        <w:t xml:space="preserve"> Port Joint Stock Company, announced </w:t>
      </w:r>
      <w:r w:rsidR="00F73AA6">
        <w:rPr>
          <w:rFonts w:ascii="Arial" w:hAnsi="Arial"/>
          <w:color w:val="010000"/>
          <w:sz w:val="20"/>
        </w:rPr>
        <w:t>General</w:t>
      </w:r>
      <w:r>
        <w:rPr>
          <w:rFonts w:ascii="Arial" w:hAnsi="Arial"/>
          <w:color w:val="010000"/>
          <w:sz w:val="20"/>
        </w:rPr>
        <w:t xml:space="preserve"> Mandate No. 01/2024/NQ-DHDCD as follows:</w:t>
      </w:r>
    </w:p>
    <w:p w14:paraId="0F9B4B83" w14:textId="77777777" w:rsidR="00A33F03" w:rsidRPr="00CB1451" w:rsidRDefault="00CB1451"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Article 1: Approve the Report of the Board of Directors on results of activities 2023, term 2019 - 2024; Directions and tasks in 2024, term 2024 - 2029 </w:t>
      </w:r>
    </w:p>
    <w:p w14:paraId="53AC890D" w14:textId="77777777" w:rsidR="00A33F03" w:rsidRPr="00CB1451" w:rsidRDefault="00CB1451"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Article 2: Approve the Report on the production and business results in 2023 and the production and business plan in 2024. </w:t>
      </w:r>
    </w:p>
    <w:tbl>
      <w:tblPr>
        <w:tblStyle w:val="a"/>
        <w:tblW w:w="5000" w:type="pct"/>
        <w:tblLayout w:type="fixed"/>
        <w:tblLook w:val="0400" w:firstRow="0" w:lastRow="0" w:firstColumn="0" w:lastColumn="0" w:noHBand="0" w:noVBand="1"/>
      </w:tblPr>
      <w:tblGrid>
        <w:gridCol w:w="692"/>
        <w:gridCol w:w="2543"/>
        <w:gridCol w:w="1230"/>
        <w:gridCol w:w="1237"/>
        <w:gridCol w:w="1122"/>
        <w:gridCol w:w="1091"/>
        <w:gridCol w:w="1102"/>
      </w:tblGrid>
      <w:tr w:rsidR="00A33F03" w:rsidRPr="00CB1451" w14:paraId="23959662" w14:textId="77777777" w:rsidTr="00122BC4">
        <w:tc>
          <w:tcPr>
            <w:tcW w:w="384" w:type="pct"/>
            <w:vMerge w:val="restart"/>
            <w:tcBorders>
              <w:top w:val="single" w:sz="4" w:space="0" w:color="000000"/>
              <w:left w:val="single" w:sz="4" w:space="0" w:color="000000"/>
            </w:tcBorders>
            <w:shd w:val="clear" w:color="auto" w:fill="auto"/>
            <w:tcMar>
              <w:top w:w="0" w:type="dxa"/>
              <w:bottom w:w="0" w:type="dxa"/>
            </w:tcMar>
            <w:vAlign w:val="center"/>
          </w:tcPr>
          <w:p w14:paraId="1D1294DC" w14:textId="77777777" w:rsidR="00A33F03"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No.</w:t>
            </w:r>
          </w:p>
        </w:tc>
        <w:tc>
          <w:tcPr>
            <w:tcW w:w="1410" w:type="pct"/>
            <w:vMerge w:val="restart"/>
            <w:tcBorders>
              <w:top w:val="single" w:sz="4" w:space="0" w:color="000000"/>
              <w:left w:val="single" w:sz="4" w:space="0" w:color="000000"/>
            </w:tcBorders>
            <w:shd w:val="clear" w:color="auto" w:fill="auto"/>
            <w:tcMar>
              <w:top w:w="0" w:type="dxa"/>
              <w:bottom w:w="0" w:type="dxa"/>
            </w:tcMar>
            <w:vAlign w:val="center"/>
          </w:tcPr>
          <w:p w14:paraId="6CE58D4B" w14:textId="77777777" w:rsidR="00A33F03"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Target</w:t>
            </w:r>
          </w:p>
        </w:tc>
        <w:tc>
          <w:tcPr>
            <w:tcW w:w="682" w:type="pct"/>
            <w:vMerge w:val="restart"/>
            <w:tcBorders>
              <w:top w:val="single" w:sz="4" w:space="0" w:color="000000"/>
              <w:left w:val="single" w:sz="4" w:space="0" w:color="000000"/>
            </w:tcBorders>
            <w:shd w:val="clear" w:color="auto" w:fill="auto"/>
            <w:tcMar>
              <w:top w:w="0" w:type="dxa"/>
              <w:bottom w:w="0" w:type="dxa"/>
            </w:tcMar>
            <w:vAlign w:val="center"/>
          </w:tcPr>
          <w:p w14:paraId="3D6A5A20" w14:textId="77777777" w:rsidR="00A33F03"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Unit</w:t>
            </w:r>
          </w:p>
        </w:tc>
        <w:tc>
          <w:tcPr>
            <w:tcW w:w="686" w:type="pct"/>
            <w:vMerge w:val="restart"/>
            <w:tcBorders>
              <w:top w:val="single" w:sz="4" w:space="0" w:color="000000"/>
              <w:left w:val="single" w:sz="4" w:space="0" w:color="000000"/>
            </w:tcBorders>
            <w:shd w:val="clear" w:color="auto" w:fill="auto"/>
            <w:tcMar>
              <w:top w:w="0" w:type="dxa"/>
              <w:bottom w:w="0" w:type="dxa"/>
            </w:tcMar>
            <w:vAlign w:val="center"/>
          </w:tcPr>
          <w:p w14:paraId="34105C69" w14:textId="77777777" w:rsidR="00A33F03"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Results 2023</w:t>
            </w:r>
          </w:p>
        </w:tc>
        <w:tc>
          <w:tcPr>
            <w:tcW w:w="622" w:type="pct"/>
            <w:vMerge w:val="restart"/>
            <w:tcBorders>
              <w:top w:val="single" w:sz="4" w:space="0" w:color="000000"/>
              <w:left w:val="single" w:sz="4" w:space="0" w:color="000000"/>
            </w:tcBorders>
            <w:shd w:val="clear" w:color="auto" w:fill="auto"/>
            <w:tcMar>
              <w:top w:w="0" w:type="dxa"/>
              <w:bottom w:w="0" w:type="dxa"/>
            </w:tcMar>
            <w:vAlign w:val="center"/>
          </w:tcPr>
          <w:p w14:paraId="72B5F95D" w14:textId="77777777" w:rsidR="00A33F03"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Plan 2024</w:t>
            </w:r>
          </w:p>
        </w:tc>
        <w:tc>
          <w:tcPr>
            <w:tcW w:w="1216" w:type="pct"/>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14:paraId="4A2C6117" w14:textId="77777777" w:rsidR="00A33F03"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Comparison of Plan 2024 and Result 2023</w:t>
            </w:r>
          </w:p>
        </w:tc>
      </w:tr>
      <w:tr w:rsidR="00A33F03" w:rsidRPr="00CB1451" w14:paraId="7B183949" w14:textId="77777777" w:rsidTr="00122BC4">
        <w:tc>
          <w:tcPr>
            <w:tcW w:w="384" w:type="pct"/>
            <w:vMerge/>
            <w:tcBorders>
              <w:top w:val="single" w:sz="4" w:space="0" w:color="000000"/>
              <w:left w:val="single" w:sz="4" w:space="0" w:color="000000"/>
            </w:tcBorders>
            <w:shd w:val="clear" w:color="auto" w:fill="auto"/>
            <w:tcMar>
              <w:top w:w="0" w:type="dxa"/>
              <w:bottom w:w="0" w:type="dxa"/>
            </w:tcMar>
            <w:vAlign w:val="center"/>
          </w:tcPr>
          <w:p w14:paraId="3CB6FE13" w14:textId="77777777" w:rsidR="00A33F03" w:rsidRPr="00CB1451" w:rsidRDefault="00A33F03" w:rsidP="00436592">
            <w:pPr>
              <w:pBdr>
                <w:top w:val="nil"/>
                <w:left w:val="nil"/>
                <w:bottom w:val="nil"/>
                <w:right w:val="nil"/>
                <w:between w:val="nil"/>
              </w:pBdr>
              <w:spacing w:after="120" w:line="360" w:lineRule="auto"/>
              <w:jc w:val="center"/>
              <w:rPr>
                <w:rFonts w:ascii="Arial" w:eastAsia="Arial" w:hAnsi="Arial" w:cs="Arial"/>
                <w:color w:val="010000"/>
                <w:sz w:val="20"/>
                <w:szCs w:val="20"/>
              </w:rPr>
            </w:pPr>
          </w:p>
        </w:tc>
        <w:tc>
          <w:tcPr>
            <w:tcW w:w="1410" w:type="pct"/>
            <w:vMerge/>
            <w:tcBorders>
              <w:top w:val="single" w:sz="4" w:space="0" w:color="000000"/>
              <w:left w:val="single" w:sz="4" w:space="0" w:color="000000"/>
            </w:tcBorders>
            <w:shd w:val="clear" w:color="auto" w:fill="auto"/>
            <w:tcMar>
              <w:top w:w="0" w:type="dxa"/>
              <w:bottom w:w="0" w:type="dxa"/>
            </w:tcMar>
            <w:vAlign w:val="center"/>
          </w:tcPr>
          <w:p w14:paraId="533DFBE3" w14:textId="77777777" w:rsidR="00A33F03" w:rsidRPr="00CB1451" w:rsidRDefault="00A33F03" w:rsidP="00436592">
            <w:pPr>
              <w:pBdr>
                <w:top w:val="nil"/>
                <w:left w:val="nil"/>
                <w:bottom w:val="nil"/>
                <w:right w:val="nil"/>
                <w:between w:val="nil"/>
              </w:pBdr>
              <w:spacing w:after="120" w:line="360" w:lineRule="auto"/>
              <w:jc w:val="center"/>
              <w:rPr>
                <w:rFonts w:ascii="Arial" w:eastAsia="Arial" w:hAnsi="Arial" w:cs="Arial"/>
                <w:color w:val="010000"/>
                <w:sz w:val="20"/>
                <w:szCs w:val="20"/>
              </w:rPr>
            </w:pPr>
          </w:p>
        </w:tc>
        <w:tc>
          <w:tcPr>
            <w:tcW w:w="682" w:type="pct"/>
            <w:vMerge/>
            <w:tcBorders>
              <w:top w:val="single" w:sz="4" w:space="0" w:color="000000"/>
              <w:left w:val="single" w:sz="4" w:space="0" w:color="000000"/>
            </w:tcBorders>
            <w:shd w:val="clear" w:color="auto" w:fill="auto"/>
            <w:tcMar>
              <w:top w:w="0" w:type="dxa"/>
              <w:bottom w:w="0" w:type="dxa"/>
            </w:tcMar>
            <w:vAlign w:val="center"/>
          </w:tcPr>
          <w:p w14:paraId="0BF51D44" w14:textId="77777777" w:rsidR="00A33F03" w:rsidRPr="00CB1451" w:rsidRDefault="00A33F03" w:rsidP="00436592">
            <w:pPr>
              <w:pBdr>
                <w:top w:val="nil"/>
                <w:left w:val="nil"/>
                <w:bottom w:val="nil"/>
                <w:right w:val="nil"/>
                <w:between w:val="nil"/>
              </w:pBdr>
              <w:spacing w:after="120" w:line="360" w:lineRule="auto"/>
              <w:jc w:val="center"/>
              <w:rPr>
                <w:rFonts w:ascii="Arial" w:eastAsia="Arial" w:hAnsi="Arial" w:cs="Arial"/>
                <w:color w:val="010000"/>
                <w:sz w:val="20"/>
                <w:szCs w:val="20"/>
              </w:rPr>
            </w:pPr>
          </w:p>
        </w:tc>
        <w:tc>
          <w:tcPr>
            <w:tcW w:w="686" w:type="pct"/>
            <w:vMerge/>
            <w:tcBorders>
              <w:top w:val="single" w:sz="4" w:space="0" w:color="000000"/>
              <w:left w:val="single" w:sz="4" w:space="0" w:color="000000"/>
            </w:tcBorders>
            <w:shd w:val="clear" w:color="auto" w:fill="auto"/>
            <w:tcMar>
              <w:top w:w="0" w:type="dxa"/>
              <w:bottom w:w="0" w:type="dxa"/>
            </w:tcMar>
            <w:vAlign w:val="center"/>
          </w:tcPr>
          <w:p w14:paraId="55707F76" w14:textId="77777777" w:rsidR="00A33F03" w:rsidRPr="00CB1451" w:rsidRDefault="00A33F03" w:rsidP="00436592">
            <w:pPr>
              <w:pBdr>
                <w:top w:val="nil"/>
                <w:left w:val="nil"/>
                <w:bottom w:val="nil"/>
                <w:right w:val="nil"/>
                <w:between w:val="nil"/>
              </w:pBdr>
              <w:spacing w:after="120" w:line="360" w:lineRule="auto"/>
              <w:jc w:val="center"/>
              <w:rPr>
                <w:rFonts w:ascii="Arial" w:eastAsia="Arial" w:hAnsi="Arial" w:cs="Arial"/>
                <w:color w:val="010000"/>
                <w:sz w:val="20"/>
                <w:szCs w:val="20"/>
              </w:rPr>
            </w:pPr>
          </w:p>
        </w:tc>
        <w:tc>
          <w:tcPr>
            <w:tcW w:w="622" w:type="pct"/>
            <w:vMerge/>
            <w:tcBorders>
              <w:top w:val="single" w:sz="4" w:space="0" w:color="000000"/>
              <w:left w:val="single" w:sz="4" w:space="0" w:color="000000"/>
            </w:tcBorders>
            <w:shd w:val="clear" w:color="auto" w:fill="auto"/>
            <w:tcMar>
              <w:top w:w="0" w:type="dxa"/>
              <w:bottom w:w="0" w:type="dxa"/>
            </w:tcMar>
            <w:vAlign w:val="center"/>
          </w:tcPr>
          <w:p w14:paraId="57D6AFD3" w14:textId="77777777" w:rsidR="00A33F03" w:rsidRPr="00CB1451" w:rsidRDefault="00A33F03" w:rsidP="00436592">
            <w:pPr>
              <w:pBdr>
                <w:top w:val="nil"/>
                <w:left w:val="nil"/>
                <w:bottom w:val="nil"/>
                <w:right w:val="nil"/>
                <w:between w:val="nil"/>
              </w:pBdr>
              <w:spacing w:after="120" w:line="360" w:lineRule="auto"/>
              <w:jc w:val="center"/>
              <w:rPr>
                <w:rFonts w:ascii="Arial" w:eastAsia="Arial" w:hAnsi="Arial" w:cs="Arial"/>
                <w:color w:val="010000"/>
                <w:sz w:val="20"/>
                <w:szCs w:val="20"/>
              </w:rPr>
            </w:pPr>
          </w:p>
        </w:tc>
        <w:tc>
          <w:tcPr>
            <w:tcW w:w="605" w:type="pct"/>
            <w:tcBorders>
              <w:top w:val="single" w:sz="4" w:space="0" w:color="000000"/>
              <w:left w:val="single" w:sz="4" w:space="0" w:color="000000"/>
            </w:tcBorders>
            <w:shd w:val="clear" w:color="auto" w:fill="auto"/>
            <w:tcMar>
              <w:top w:w="0" w:type="dxa"/>
              <w:bottom w:w="0" w:type="dxa"/>
            </w:tcMar>
            <w:vAlign w:val="center"/>
          </w:tcPr>
          <w:p w14:paraId="62242950" w14:textId="77777777" w:rsidR="00A33F03"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w:t>
            </w:r>
          </w:p>
        </w:tc>
        <w:tc>
          <w:tcPr>
            <w:tcW w:w="61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2051BEFA" w14:textId="77777777" w:rsidR="00A33F03"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w:t>
            </w:r>
          </w:p>
        </w:tc>
      </w:tr>
      <w:tr w:rsidR="00A33F03" w:rsidRPr="00CB1451" w14:paraId="6988BF2C" w14:textId="77777777" w:rsidTr="00122BC4">
        <w:tc>
          <w:tcPr>
            <w:tcW w:w="384" w:type="pct"/>
            <w:tcBorders>
              <w:top w:val="single" w:sz="4" w:space="0" w:color="000000"/>
              <w:left w:val="single" w:sz="4" w:space="0" w:color="000000"/>
            </w:tcBorders>
            <w:shd w:val="clear" w:color="auto" w:fill="auto"/>
            <w:tcMar>
              <w:top w:w="0" w:type="dxa"/>
              <w:bottom w:w="0" w:type="dxa"/>
            </w:tcMar>
            <w:vAlign w:val="center"/>
          </w:tcPr>
          <w:p w14:paraId="6B5A95C3" w14:textId="77777777" w:rsidR="00A33F03" w:rsidRPr="00CB1451" w:rsidRDefault="00CB1451" w:rsidP="00436592">
            <w:pPr>
              <w:spacing w:after="120" w:line="360" w:lineRule="auto"/>
              <w:jc w:val="center"/>
              <w:rPr>
                <w:rFonts w:ascii="Arial" w:eastAsia="Arial" w:hAnsi="Arial" w:cs="Arial"/>
                <w:color w:val="010000"/>
                <w:sz w:val="20"/>
                <w:szCs w:val="20"/>
              </w:rPr>
            </w:pPr>
            <w:r>
              <w:rPr>
                <w:rFonts w:ascii="Arial" w:hAnsi="Arial"/>
                <w:color w:val="010000"/>
                <w:sz w:val="20"/>
              </w:rPr>
              <w:t>1</w:t>
            </w:r>
          </w:p>
        </w:tc>
        <w:tc>
          <w:tcPr>
            <w:tcW w:w="1410" w:type="pct"/>
            <w:tcBorders>
              <w:top w:val="single" w:sz="4" w:space="0" w:color="000000"/>
              <w:left w:val="single" w:sz="4" w:space="0" w:color="000000"/>
            </w:tcBorders>
            <w:shd w:val="clear" w:color="auto" w:fill="auto"/>
            <w:tcMar>
              <w:top w:w="0" w:type="dxa"/>
              <w:bottom w:w="0" w:type="dxa"/>
            </w:tcMar>
            <w:vAlign w:val="center"/>
          </w:tcPr>
          <w:p w14:paraId="0D303794" w14:textId="77777777" w:rsidR="00A33F03" w:rsidRPr="00CB1451" w:rsidRDefault="00CB1451"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Approved output</w:t>
            </w:r>
          </w:p>
        </w:tc>
        <w:tc>
          <w:tcPr>
            <w:tcW w:w="682" w:type="pct"/>
            <w:tcBorders>
              <w:top w:val="single" w:sz="4" w:space="0" w:color="000000"/>
              <w:left w:val="single" w:sz="4" w:space="0" w:color="000000"/>
            </w:tcBorders>
            <w:shd w:val="clear" w:color="auto" w:fill="auto"/>
            <w:tcMar>
              <w:top w:w="0" w:type="dxa"/>
              <w:bottom w:w="0" w:type="dxa"/>
            </w:tcMar>
            <w:vAlign w:val="center"/>
          </w:tcPr>
          <w:p w14:paraId="0DD0E53C"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Ton</w:t>
            </w:r>
          </w:p>
        </w:tc>
        <w:tc>
          <w:tcPr>
            <w:tcW w:w="686" w:type="pct"/>
            <w:tcBorders>
              <w:top w:val="single" w:sz="4" w:space="0" w:color="000000"/>
              <w:left w:val="single" w:sz="4" w:space="0" w:color="000000"/>
            </w:tcBorders>
            <w:shd w:val="clear" w:color="auto" w:fill="auto"/>
            <w:tcMar>
              <w:top w:w="0" w:type="dxa"/>
              <w:bottom w:w="0" w:type="dxa"/>
            </w:tcMar>
            <w:vAlign w:val="center"/>
          </w:tcPr>
          <w:p w14:paraId="21F6F8AE"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8,079,370</w:t>
            </w:r>
          </w:p>
        </w:tc>
        <w:tc>
          <w:tcPr>
            <w:tcW w:w="622" w:type="pct"/>
            <w:tcBorders>
              <w:top w:val="single" w:sz="4" w:space="0" w:color="000000"/>
              <w:left w:val="single" w:sz="4" w:space="0" w:color="000000"/>
            </w:tcBorders>
            <w:shd w:val="clear" w:color="auto" w:fill="auto"/>
            <w:tcMar>
              <w:top w:w="0" w:type="dxa"/>
              <w:bottom w:w="0" w:type="dxa"/>
            </w:tcMar>
            <w:vAlign w:val="center"/>
          </w:tcPr>
          <w:p w14:paraId="1AAEE270"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8,362,000</w:t>
            </w:r>
          </w:p>
        </w:tc>
        <w:tc>
          <w:tcPr>
            <w:tcW w:w="605" w:type="pct"/>
            <w:tcBorders>
              <w:top w:val="single" w:sz="4" w:space="0" w:color="000000"/>
              <w:left w:val="single" w:sz="4" w:space="0" w:color="000000"/>
            </w:tcBorders>
            <w:shd w:val="clear" w:color="auto" w:fill="auto"/>
            <w:tcMar>
              <w:top w:w="0" w:type="dxa"/>
              <w:bottom w:w="0" w:type="dxa"/>
            </w:tcMar>
            <w:vAlign w:val="center"/>
          </w:tcPr>
          <w:p w14:paraId="42319125"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282,630</w:t>
            </w:r>
          </w:p>
        </w:tc>
        <w:tc>
          <w:tcPr>
            <w:tcW w:w="61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029A0399"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103.5%</w:t>
            </w:r>
          </w:p>
        </w:tc>
      </w:tr>
      <w:tr w:rsidR="00A33F03" w:rsidRPr="00CB1451" w14:paraId="1AE5E413" w14:textId="77777777" w:rsidTr="00122BC4">
        <w:tc>
          <w:tcPr>
            <w:tcW w:w="384" w:type="pct"/>
            <w:tcBorders>
              <w:top w:val="single" w:sz="4" w:space="0" w:color="000000"/>
              <w:left w:val="single" w:sz="4" w:space="0" w:color="000000"/>
            </w:tcBorders>
            <w:shd w:val="clear" w:color="auto" w:fill="auto"/>
            <w:tcMar>
              <w:top w:w="0" w:type="dxa"/>
              <w:bottom w:w="0" w:type="dxa"/>
            </w:tcMar>
            <w:vAlign w:val="center"/>
          </w:tcPr>
          <w:p w14:paraId="3E1AFCD6" w14:textId="77777777" w:rsidR="00A33F03"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2</w:t>
            </w:r>
          </w:p>
        </w:tc>
        <w:tc>
          <w:tcPr>
            <w:tcW w:w="1410" w:type="pct"/>
            <w:tcBorders>
              <w:top w:val="single" w:sz="4" w:space="0" w:color="000000"/>
              <w:left w:val="single" w:sz="4" w:space="0" w:color="000000"/>
            </w:tcBorders>
            <w:shd w:val="clear" w:color="auto" w:fill="auto"/>
            <w:tcMar>
              <w:top w:w="0" w:type="dxa"/>
              <w:bottom w:w="0" w:type="dxa"/>
            </w:tcMar>
            <w:vAlign w:val="center"/>
          </w:tcPr>
          <w:p w14:paraId="2C628645" w14:textId="73942320" w:rsidR="00A33F03" w:rsidRPr="00CB1451" w:rsidRDefault="00122BC4"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Loading and unloading output</w:t>
            </w:r>
          </w:p>
        </w:tc>
        <w:tc>
          <w:tcPr>
            <w:tcW w:w="682" w:type="pct"/>
            <w:tcBorders>
              <w:top w:val="single" w:sz="4" w:space="0" w:color="000000"/>
              <w:left w:val="single" w:sz="4" w:space="0" w:color="000000"/>
            </w:tcBorders>
            <w:shd w:val="clear" w:color="auto" w:fill="auto"/>
            <w:tcMar>
              <w:top w:w="0" w:type="dxa"/>
              <w:bottom w:w="0" w:type="dxa"/>
            </w:tcMar>
            <w:vAlign w:val="center"/>
          </w:tcPr>
          <w:p w14:paraId="5AC5C774"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Ton</w:t>
            </w:r>
          </w:p>
        </w:tc>
        <w:tc>
          <w:tcPr>
            <w:tcW w:w="686" w:type="pct"/>
            <w:tcBorders>
              <w:top w:val="single" w:sz="4" w:space="0" w:color="000000"/>
              <w:left w:val="single" w:sz="4" w:space="0" w:color="000000"/>
            </w:tcBorders>
            <w:shd w:val="clear" w:color="auto" w:fill="auto"/>
            <w:tcMar>
              <w:top w:w="0" w:type="dxa"/>
              <w:bottom w:w="0" w:type="dxa"/>
            </w:tcMar>
            <w:vAlign w:val="center"/>
          </w:tcPr>
          <w:p w14:paraId="7081846E"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8,185,752</w:t>
            </w:r>
          </w:p>
        </w:tc>
        <w:tc>
          <w:tcPr>
            <w:tcW w:w="622" w:type="pct"/>
            <w:tcBorders>
              <w:top w:val="single" w:sz="4" w:space="0" w:color="000000"/>
              <w:left w:val="single" w:sz="4" w:space="0" w:color="000000"/>
            </w:tcBorders>
            <w:shd w:val="clear" w:color="auto" w:fill="auto"/>
            <w:tcMar>
              <w:top w:w="0" w:type="dxa"/>
              <w:bottom w:w="0" w:type="dxa"/>
            </w:tcMar>
            <w:vAlign w:val="center"/>
          </w:tcPr>
          <w:p w14:paraId="33C26141"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8,595,000</w:t>
            </w:r>
          </w:p>
        </w:tc>
        <w:tc>
          <w:tcPr>
            <w:tcW w:w="605" w:type="pct"/>
            <w:tcBorders>
              <w:top w:val="single" w:sz="4" w:space="0" w:color="000000"/>
              <w:left w:val="single" w:sz="4" w:space="0" w:color="000000"/>
            </w:tcBorders>
            <w:shd w:val="clear" w:color="auto" w:fill="auto"/>
            <w:tcMar>
              <w:top w:w="0" w:type="dxa"/>
              <w:bottom w:w="0" w:type="dxa"/>
            </w:tcMar>
            <w:vAlign w:val="center"/>
          </w:tcPr>
          <w:p w14:paraId="4319C6AA"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409,248</w:t>
            </w:r>
          </w:p>
        </w:tc>
        <w:tc>
          <w:tcPr>
            <w:tcW w:w="61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4EE74F9C"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105.0%</w:t>
            </w:r>
          </w:p>
        </w:tc>
      </w:tr>
      <w:tr w:rsidR="00A33F03" w:rsidRPr="00CB1451" w14:paraId="05F4DCAE" w14:textId="77777777" w:rsidTr="00122BC4">
        <w:tc>
          <w:tcPr>
            <w:tcW w:w="384" w:type="pct"/>
            <w:tcBorders>
              <w:top w:val="single" w:sz="4" w:space="0" w:color="000000"/>
              <w:left w:val="single" w:sz="4" w:space="0" w:color="000000"/>
            </w:tcBorders>
            <w:shd w:val="clear" w:color="auto" w:fill="auto"/>
            <w:tcMar>
              <w:top w:w="0" w:type="dxa"/>
              <w:bottom w:w="0" w:type="dxa"/>
            </w:tcMar>
            <w:vAlign w:val="center"/>
          </w:tcPr>
          <w:p w14:paraId="006B5C90" w14:textId="77777777" w:rsidR="00A33F03"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3</w:t>
            </w:r>
          </w:p>
        </w:tc>
        <w:tc>
          <w:tcPr>
            <w:tcW w:w="1410" w:type="pct"/>
            <w:tcBorders>
              <w:top w:val="single" w:sz="4" w:space="0" w:color="000000"/>
              <w:left w:val="single" w:sz="4" w:space="0" w:color="000000"/>
            </w:tcBorders>
            <w:shd w:val="clear" w:color="auto" w:fill="auto"/>
            <w:tcMar>
              <w:top w:w="0" w:type="dxa"/>
              <w:bottom w:w="0" w:type="dxa"/>
            </w:tcMar>
            <w:vAlign w:val="center"/>
          </w:tcPr>
          <w:p w14:paraId="31CAA182" w14:textId="77777777" w:rsidR="00A33F03" w:rsidRPr="00CB1451" w:rsidRDefault="00CB1451"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Revenue from seaport services</w:t>
            </w:r>
          </w:p>
        </w:tc>
        <w:tc>
          <w:tcPr>
            <w:tcW w:w="682" w:type="pct"/>
            <w:tcBorders>
              <w:top w:val="single" w:sz="4" w:space="0" w:color="000000"/>
              <w:left w:val="single" w:sz="4" w:space="0" w:color="000000"/>
            </w:tcBorders>
            <w:shd w:val="clear" w:color="auto" w:fill="auto"/>
            <w:tcMar>
              <w:top w:w="0" w:type="dxa"/>
              <w:bottom w:w="0" w:type="dxa"/>
            </w:tcMar>
            <w:vAlign w:val="center"/>
          </w:tcPr>
          <w:p w14:paraId="45A2BD9C"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Billion VND</w:t>
            </w:r>
          </w:p>
        </w:tc>
        <w:tc>
          <w:tcPr>
            <w:tcW w:w="686" w:type="pct"/>
            <w:tcBorders>
              <w:top w:val="single" w:sz="4" w:space="0" w:color="000000"/>
              <w:left w:val="single" w:sz="4" w:space="0" w:color="000000"/>
            </w:tcBorders>
            <w:shd w:val="clear" w:color="auto" w:fill="auto"/>
            <w:tcMar>
              <w:top w:w="0" w:type="dxa"/>
              <w:bottom w:w="0" w:type="dxa"/>
            </w:tcMar>
            <w:vAlign w:val="center"/>
          </w:tcPr>
          <w:p w14:paraId="0F50F6A9"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508.44</w:t>
            </w:r>
          </w:p>
        </w:tc>
        <w:tc>
          <w:tcPr>
            <w:tcW w:w="622" w:type="pct"/>
            <w:tcBorders>
              <w:top w:val="single" w:sz="4" w:space="0" w:color="000000"/>
              <w:left w:val="single" w:sz="4" w:space="0" w:color="000000"/>
            </w:tcBorders>
            <w:shd w:val="clear" w:color="auto" w:fill="auto"/>
            <w:tcMar>
              <w:top w:w="0" w:type="dxa"/>
              <w:bottom w:w="0" w:type="dxa"/>
            </w:tcMar>
            <w:vAlign w:val="center"/>
          </w:tcPr>
          <w:p w14:paraId="30135942"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510.00</w:t>
            </w:r>
          </w:p>
        </w:tc>
        <w:tc>
          <w:tcPr>
            <w:tcW w:w="605" w:type="pct"/>
            <w:tcBorders>
              <w:top w:val="single" w:sz="4" w:space="0" w:color="000000"/>
              <w:left w:val="single" w:sz="4" w:space="0" w:color="000000"/>
            </w:tcBorders>
            <w:shd w:val="clear" w:color="auto" w:fill="auto"/>
            <w:tcMar>
              <w:top w:w="0" w:type="dxa"/>
              <w:bottom w:w="0" w:type="dxa"/>
            </w:tcMar>
            <w:vAlign w:val="center"/>
          </w:tcPr>
          <w:p w14:paraId="715404BA"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1.56</w:t>
            </w:r>
          </w:p>
        </w:tc>
        <w:tc>
          <w:tcPr>
            <w:tcW w:w="61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3F4645E9"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100.3%</w:t>
            </w:r>
          </w:p>
        </w:tc>
      </w:tr>
      <w:tr w:rsidR="00A33F03" w:rsidRPr="00CB1451" w14:paraId="2017D401" w14:textId="77777777" w:rsidTr="00122BC4">
        <w:tc>
          <w:tcPr>
            <w:tcW w:w="384" w:type="pct"/>
            <w:tcBorders>
              <w:top w:val="single" w:sz="4" w:space="0" w:color="000000"/>
              <w:left w:val="single" w:sz="4" w:space="0" w:color="000000"/>
            </w:tcBorders>
            <w:shd w:val="clear" w:color="auto" w:fill="auto"/>
            <w:tcMar>
              <w:top w:w="0" w:type="dxa"/>
              <w:bottom w:w="0" w:type="dxa"/>
            </w:tcMar>
            <w:vAlign w:val="center"/>
          </w:tcPr>
          <w:p w14:paraId="1DC2BB4E" w14:textId="77777777" w:rsidR="00A33F03"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4</w:t>
            </w:r>
          </w:p>
        </w:tc>
        <w:tc>
          <w:tcPr>
            <w:tcW w:w="1410" w:type="pct"/>
            <w:tcBorders>
              <w:top w:val="single" w:sz="4" w:space="0" w:color="000000"/>
              <w:left w:val="single" w:sz="4" w:space="0" w:color="000000"/>
            </w:tcBorders>
            <w:shd w:val="clear" w:color="auto" w:fill="auto"/>
            <w:tcMar>
              <w:top w:w="0" w:type="dxa"/>
              <w:bottom w:w="0" w:type="dxa"/>
            </w:tcMar>
            <w:vAlign w:val="center"/>
          </w:tcPr>
          <w:p w14:paraId="52986CBC" w14:textId="77777777" w:rsidR="00A33F03" w:rsidRPr="00CB1451" w:rsidRDefault="00CB1451"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Seaport service profit before tax</w:t>
            </w:r>
          </w:p>
        </w:tc>
        <w:tc>
          <w:tcPr>
            <w:tcW w:w="682" w:type="pct"/>
            <w:tcBorders>
              <w:top w:val="single" w:sz="4" w:space="0" w:color="000000"/>
              <w:left w:val="single" w:sz="4" w:space="0" w:color="000000"/>
            </w:tcBorders>
            <w:shd w:val="clear" w:color="auto" w:fill="auto"/>
            <w:tcMar>
              <w:top w:w="0" w:type="dxa"/>
              <w:bottom w:w="0" w:type="dxa"/>
            </w:tcMar>
            <w:vAlign w:val="center"/>
          </w:tcPr>
          <w:p w14:paraId="3C905A7D"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Billion VND</w:t>
            </w:r>
          </w:p>
        </w:tc>
        <w:tc>
          <w:tcPr>
            <w:tcW w:w="686" w:type="pct"/>
            <w:tcBorders>
              <w:top w:val="single" w:sz="4" w:space="0" w:color="000000"/>
              <w:left w:val="single" w:sz="4" w:space="0" w:color="000000"/>
            </w:tcBorders>
            <w:shd w:val="clear" w:color="auto" w:fill="auto"/>
            <w:tcMar>
              <w:top w:w="0" w:type="dxa"/>
              <w:bottom w:w="0" w:type="dxa"/>
            </w:tcMar>
            <w:vAlign w:val="center"/>
          </w:tcPr>
          <w:p w14:paraId="08EC405C"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115.42</w:t>
            </w:r>
          </w:p>
        </w:tc>
        <w:tc>
          <w:tcPr>
            <w:tcW w:w="622" w:type="pct"/>
            <w:tcBorders>
              <w:top w:val="single" w:sz="4" w:space="0" w:color="000000"/>
              <w:left w:val="single" w:sz="4" w:space="0" w:color="000000"/>
            </w:tcBorders>
            <w:shd w:val="clear" w:color="auto" w:fill="auto"/>
            <w:tcMar>
              <w:top w:w="0" w:type="dxa"/>
              <w:bottom w:w="0" w:type="dxa"/>
            </w:tcMar>
            <w:vAlign w:val="center"/>
          </w:tcPr>
          <w:p w14:paraId="6A6DBFD1"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116.25</w:t>
            </w:r>
          </w:p>
        </w:tc>
        <w:tc>
          <w:tcPr>
            <w:tcW w:w="605" w:type="pct"/>
            <w:tcBorders>
              <w:top w:val="single" w:sz="4" w:space="0" w:color="000000"/>
              <w:left w:val="single" w:sz="4" w:space="0" w:color="000000"/>
            </w:tcBorders>
            <w:shd w:val="clear" w:color="auto" w:fill="auto"/>
            <w:tcMar>
              <w:top w:w="0" w:type="dxa"/>
              <w:bottom w:w="0" w:type="dxa"/>
            </w:tcMar>
            <w:vAlign w:val="center"/>
          </w:tcPr>
          <w:p w14:paraId="0F64B030"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0.83</w:t>
            </w:r>
          </w:p>
        </w:tc>
        <w:tc>
          <w:tcPr>
            <w:tcW w:w="61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24C7CD33"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100.7%</w:t>
            </w:r>
          </w:p>
        </w:tc>
      </w:tr>
      <w:tr w:rsidR="00A33F03" w:rsidRPr="00CB1451" w14:paraId="4C3AF5F7" w14:textId="77777777" w:rsidTr="00122BC4">
        <w:tc>
          <w:tcPr>
            <w:tcW w:w="384" w:type="pct"/>
            <w:tcBorders>
              <w:top w:val="single" w:sz="4" w:space="0" w:color="000000"/>
              <w:left w:val="single" w:sz="4" w:space="0" w:color="000000"/>
            </w:tcBorders>
            <w:shd w:val="clear" w:color="auto" w:fill="auto"/>
            <w:tcMar>
              <w:top w:w="0" w:type="dxa"/>
              <w:bottom w:w="0" w:type="dxa"/>
            </w:tcMar>
            <w:vAlign w:val="center"/>
          </w:tcPr>
          <w:p w14:paraId="4D2CDFDD" w14:textId="77777777" w:rsidR="00A33F03"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5</w:t>
            </w:r>
          </w:p>
        </w:tc>
        <w:tc>
          <w:tcPr>
            <w:tcW w:w="1410" w:type="pct"/>
            <w:tcBorders>
              <w:top w:val="single" w:sz="4" w:space="0" w:color="000000"/>
              <w:left w:val="single" w:sz="4" w:space="0" w:color="000000"/>
            </w:tcBorders>
            <w:shd w:val="clear" w:color="auto" w:fill="auto"/>
            <w:tcMar>
              <w:top w:w="0" w:type="dxa"/>
              <w:bottom w:w="0" w:type="dxa"/>
            </w:tcMar>
            <w:vAlign w:val="center"/>
          </w:tcPr>
          <w:p w14:paraId="4D94EF49" w14:textId="77777777" w:rsidR="00A33F03" w:rsidRPr="00CB1451" w:rsidRDefault="00CB1451"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Number of employees (average)</w:t>
            </w:r>
          </w:p>
        </w:tc>
        <w:tc>
          <w:tcPr>
            <w:tcW w:w="682" w:type="pct"/>
            <w:tcBorders>
              <w:top w:val="single" w:sz="4" w:space="0" w:color="000000"/>
              <w:left w:val="single" w:sz="4" w:space="0" w:color="000000"/>
            </w:tcBorders>
            <w:shd w:val="clear" w:color="auto" w:fill="auto"/>
            <w:tcMar>
              <w:top w:w="0" w:type="dxa"/>
              <w:bottom w:w="0" w:type="dxa"/>
            </w:tcMar>
            <w:vAlign w:val="center"/>
          </w:tcPr>
          <w:p w14:paraId="65ACA0BA"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employee</w:t>
            </w:r>
          </w:p>
        </w:tc>
        <w:tc>
          <w:tcPr>
            <w:tcW w:w="686" w:type="pct"/>
            <w:tcBorders>
              <w:top w:val="single" w:sz="4" w:space="0" w:color="000000"/>
              <w:left w:val="single" w:sz="4" w:space="0" w:color="000000"/>
            </w:tcBorders>
            <w:shd w:val="clear" w:color="auto" w:fill="auto"/>
            <w:tcMar>
              <w:top w:w="0" w:type="dxa"/>
              <w:bottom w:w="0" w:type="dxa"/>
            </w:tcMar>
            <w:vAlign w:val="center"/>
          </w:tcPr>
          <w:p w14:paraId="2A9EFE47"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657</w:t>
            </w:r>
          </w:p>
        </w:tc>
        <w:tc>
          <w:tcPr>
            <w:tcW w:w="622" w:type="pct"/>
            <w:tcBorders>
              <w:top w:val="single" w:sz="4" w:space="0" w:color="000000"/>
              <w:left w:val="single" w:sz="4" w:space="0" w:color="000000"/>
            </w:tcBorders>
            <w:shd w:val="clear" w:color="auto" w:fill="auto"/>
            <w:tcMar>
              <w:top w:w="0" w:type="dxa"/>
              <w:bottom w:w="0" w:type="dxa"/>
            </w:tcMar>
            <w:vAlign w:val="center"/>
          </w:tcPr>
          <w:p w14:paraId="308DA330"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645</w:t>
            </w:r>
          </w:p>
        </w:tc>
        <w:tc>
          <w:tcPr>
            <w:tcW w:w="605" w:type="pct"/>
            <w:tcBorders>
              <w:top w:val="single" w:sz="4" w:space="0" w:color="000000"/>
              <w:left w:val="single" w:sz="4" w:space="0" w:color="000000"/>
            </w:tcBorders>
            <w:shd w:val="clear" w:color="auto" w:fill="auto"/>
            <w:tcMar>
              <w:top w:w="0" w:type="dxa"/>
              <w:bottom w:w="0" w:type="dxa"/>
            </w:tcMar>
            <w:vAlign w:val="center"/>
          </w:tcPr>
          <w:p w14:paraId="44BA4786" w14:textId="04539289" w:rsidR="00A33F03" w:rsidRPr="00CB1451" w:rsidRDefault="00122BC4"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w:t>
            </w:r>
            <w:r w:rsidR="00CB1451">
              <w:rPr>
                <w:rFonts w:ascii="Arial" w:hAnsi="Arial"/>
                <w:color w:val="010000"/>
                <w:sz w:val="20"/>
              </w:rPr>
              <w:t>12</w:t>
            </w:r>
          </w:p>
        </w:tc>
        <w:tc>
          <w:tcPr>
            <w:tcW w:w="61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3956A66A"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98.2%</w:t>
            </w:r>
          </w:p>
        </w:tc>
      </w:tr>
      <w:tr w:rsidR="00A33F03" w:rsidRPr="00CB1451" w14:paraId="2D2440E4" w14:textId="77777777" w:rsidTr="00122BC4">
        <w:tc>
          <w:tcPr>
            <w:tcW w:w="384" w:type="pct"/>
            <w:tcBorders>
              <w:top w:val="single" w:sz="4" w:space="0" w:color="000000"/>
              <w:left w:val="single" w:sz="4" w:space="0" w:color="000000"/>
            </w:tcBorders>
            <w:shd w:val="clear" w:color="auto" w:fill="auto"/>
            <w:tcMar>
              <w:top w:w="0" w:type="dxa"/>
              <w:bottom w:w="0" w:type="dxa"/>
            </w:tcMar>
            <w:vAlign w:val="center"/>
          </w:tcPr>
          <w:p w14:paraId="0CFAED2F" w14:textId="77777777" w:rsidR="00A33F03"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6</w:t>
            </w:r>
          </w:p>
        </w:tc>
        <w:tc>
          <w:tcPr>
            <w:tcW w:w="1410" w:type="pct"/>
            <w:tcBorders>
              <w:top w:val="single" w:sz="4" w:space="0" w:color="000000"/>
              <w:left w:val="single" w:sz="4" w:space="0" w:color="000000"/>
            </w:tcBorders>
            <w:shd w:val="clear" w:color="auto" w:fill="auto"/>
            <w:tcMar>
              <w:top w:w="0" w:type="dxa"/>
              <w:bottom w:w="0" w:type="dxa"/>
            </w:tcMar>
            <w:vAlign w:val="center"/>
          </w:tcPr>
          <w:p w14:paraId="1169DF7F" w14:textId="77777777" w:rsidR="00A33F03" w:rsidRPr="00CB1451" w:rsidRDefault="00CB1451"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Average income of employees</w:t>
            </w:r>
          </w:p>
        </w:tc>
        <w:tc>
          <w:tcPr>
            <w:tcW w:w="682" w:type="pct"/>
            <w:tcBorders>
              <w:top w:val="single" w:sz="4" w:space="0" w:color="000000"/>
              <w:left w:val="single" w:sz="4" w:space="0" w:color="000000"/>
            </w:tcBorders>
            <w:shd w:val="clear" w:color="auto" w:fill="auto"/>
            <w:tcMar>
              <w:top w:w="0" w:type="dxa"/>
              <w:bottom w:w="0" w:type="dxa"/>
            </w:tcMar>
            <w:vAlign w:val="center"/>
          </w:tcPr>
          <w:p w14:paraId="25AFC030"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Million VND/month</w:t>
            </w:r>
          </w:p>
        </w:tc>
        <w:tc>
          <w:tcPr>
            <w:tcW w:w="686" w:type="pct"/>
            <w:tcBorders>
              <w:top w:val="single" w:sz="4" w:space="0" w:color="000000"/>
              <w:left w:val="single" w:sz="4" w:space="0" w:color="000000"/>
            </w:tcBorders>
            <w:shd w:val="clear" w:color="auto" w:fill="auto"/>
            <w:tcMar>
              <w:top w:w="0" w:type="dxa"/>
              <w:bottom w:w="0" w:type="dxa"/>
            </w:tcMar>
            <w:vAlign w:val="center"/>
          </w:tcPr>
          <w:p w14:paraId="626CBBFD"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16.52</w:t>
            </w:r>
          </w:p>
        </w:tc>
        <w:tc>
          <w:tcPr>
            <w:tcW w:w="622" w:type="pct"/>
            <w:tcBorders>
              <w:top w:val="single" w:sz="4" w:space="0" w:color="000000"/>
              <w:left w:val="single" w:sz="4" w:space="0" w:color="000000"/>
            </w:tcBorders>
            <w:shd w:val="clear" w:color="auto" w:fill="auto"/>
            <w:tcMar>
              <w:top w:w="0" w:type="dxa"/>
              <w:bottom w:w="0" w:type="dxa"/>
            </w:tcMar>
            <w:vAlign w:val="center"/>
          </w:tcPr>
          <w:p w14:paraId="0074CEDA"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16.80</w:t>
            </w:r>
          </w:p>
        </w:tc>
        <w:tc>
          <w:tcPr>
            <w:tcW w:w="605" w:type="pct"/>
            <w:tcBorders>
              <w:top w:val="single" w:sz="4" w:space="0" w:color="000000"/>
              <w:left w:val="single" w:sz="4" w:space="0" w:color="000000"/>
            </w:tcBorders>
            <w:shd w:val="clear" w:color="auto" w:fill="auto"/>
            <w:tcMar>
              <w:top w:w="0" w:type="dxa"/>
              <w:bottom w:w="0" w:type="dxa"/>
            </w:tcMar>
            <w:vAlign w:val="center"/>
          </w:tcPr>
          <w:p w14:paraId="1C3030ED"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0.28</w:t>
            </w:r>
          </w:p>
        </w:tc>
        <w:tc>
          <w:tcPr>
            <w:tcW w:w="61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7FD1C29F"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101.7%</w:t>
            </w:r>
          </w:p>
        </w:tc>
      </w:tr>
      <w:tr w:rsidR="00A33F03" w:rsidRPr="00CB1451" w14:paraId="0CCC1482" w14:textId="77777777" w:rsidTr="00122BC4">
        <w:tc>
          <w:tcPr>
            <w:tcW w:w="38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2DA3515" w14:textId="77777777" w:rsidR="00A33F03"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7</w:t>
            </w:r>
          </w:p>
        </w:tc>
        <w:tc>
          <w:tcPr>
            <w:tcW w:w="1410"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83340B1" w14:textId="77777777" w:rsidR="00A33F03" w:rsidRPr="00CB1451" w:rsidRDefault="00CB1451"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Dividend</w:t>
            </w:r>
          </w:p>
        </w:tc>
        <w:tc>
          <w:tcPr>
            <w:tcW w:w="68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145ACE1"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w:t>
            </w:r>
          </w:p>
        </w:tc>
        <w:tc>
          <w:tcPr>
            <w:tcW w:w="686"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90600C4"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10</w:t>
            </w:r>
          </w:p>
        </w:tc>
        <w:tc>
          <w:tcPr>
            <w:tcW w:w="62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6582E8E"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10</w:t>
            </w:r>
          </w:p>
        </w:tc>
        <w:tc>
          <w:tcPr>
            <w:tcW w:w="60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FFEBEC5"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0.0</w:t>
            </w:r>
            <w:bookmarkStart w:id="0" w:name="_GoBack"/>
            <w:bookmarkEnd w:id="0"/>
            <w:r>
              <w:rPr>
                <w:rFonts w:ascii="Arial" w:hAnsi="Arial"/>
                <w:color w:val="010000"/>
                <w:sz w:val="20"/>
              </w:rPr>
              <w:t>0</w:t>
            </w:r>
          </w:p>
        </w:tc>
        <w:tc>
          <w:tcPr>
            <w:tcW w:w="611"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1AE98CD2" w14:textId="77777777" w:rsidR="00A33F03" w:rsidRPr="00CB1451" w:rsidRDefault="00CB1451" w:rsidP="00122BC4">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100%</w:t>
            </w:r>
          </w:p>
        </w:tc>
      </w:tr>
    </w:tbl>
    <w:p w14:paraId="0C3B65E5" w14:textId="77777777" w:rsidR="00A33F03" w:rsidRPr="00CB1451" w:rsidRDefault="00CB1451"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3: Approving the Report of the Supervisory Board, etc. Performing the tasks and powers of the Control Board in 2023 and the term 2019 - 2024; Direction of tasks of the Board of Supervisors 2024 and the next term.</w:t>
      </w:r>
    </w:p>
    <w:p w14:paraId="5DC0AB2D" w14:textId="3AFEABCF" w:rsidR="00A33F03" w:rsidRPr="00CB1451" w:rsidRDefault="00CB1451"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Article 4: Approve the structure of the Board of Directors and the Supervisory Board for the term 2024 - 2029 </w:t>
      </w:r>
    </w:p>
    <w:p w14:paraId="4373C4E6" w14:textId="5711F293" w:rsidR="00A33F03" w:rsidRPr="00CB1451" w:rsidRDefault="00CB1451"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Article 5. Approve the Plan for selecting an audit unit for the 2023 Financial Statements </w:t>
      </w:r>
    </w:p>
    <w:p w14:paraId="4B558671" w14:textId="6693CB17" w:rsidR="00A33F03" w:rsidRPr="00CB1451" w:rsidRDefault="00CB1451"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6: Approve the Report on the remuneration of the Board of Directors and Supervisory Board in 2023 and the remuneration plan in 2024</w:t>
      </w:r>
    </w:p>
    <w:p w14:paraId="2B13838E" w14:textId="4EE31B74" w:rsidR="00A33F03" w:rsidRPr="00CB1451" w:rsidRDefault="00CB1451"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Article 7: Approve the audited financial statements for 2023 </w:t>
      </w:r>
    </w:p>
    <w:p w14:paraId="26AAA4A5" w14:textId="79A112C5" w:rsidR="00A33F03" w:rsidRDefault="00CB1451" w:rsidP="00F73AA6">
      <w:pPr>
        <w:pBdr>
          <w:top w:val="nil"/>
          <w:left w:val="nil"/>
          <w:bottom w:val="nil"/>
          <w:right w:val="nil"/>
          <w:between w:val="nil"/>
        </w:pBdr>
        <w:spacing w:after="120" w:line="360" w:lineRule="auto"/>
        <w:jc w:val="both"/>
        <w:rPr>
          <w:rFonts w:ascii="Arial" w:hAnsi="Arial"/>
          <w:color w:val="010000"/>
          <w:sz w:val="20"/>
        </w:rPr>
      </w:pPr>
      <w:r>
        <w:rPr>
          <w:rFonts w:ascii="Arial" w:hAnsi="Arial"/>
          <w:color w:val="010000"/>
          <w:sz w:val="20"/>
        </w:rPr>
        <w:t xml:space="preserve">Article 8: Approve the Plan on profit distribution in 2023 </w:t>
      </w:r>
    </w:p>
    <w:p w14:paraId="70D0E89D" w14:textId="77777777" w:rsidR="00436592" w:rsidRDefault="00436592" w:rsidP="00F73AA6">
      <w:pPr>
        <w:pBdr>
          <w:top w:val="nil"/>
          <w:left w:val="nil"/>
          <w:bottom w:val="nil"/>
          <w:right w:val="nil"/>
          <w:between w:val="nil"/>
        </w:pBdr>
        <w:spacing w:after="120" w:line="360" w:lineRule="auto"/>
        <w:jc w:val="both"/>
        <w:rPr>
          <w:rFonts w:ascii="Arial" w:hAnsi="Arial"/>
          <w:color w:val="010000"/>
          <w:sz w:val="20"/>
        </w:rPr>
      </w:pPr>
    </w:p>
    <w:p w14:paraId="1978B6BD" w14:textId="77777777" w:rsidR="00436592" w:rsidRPr="00CB1451" w:rsidRDefault="00436592" w:rsidP="00F73AA6">
      <w:pPr>
        <w:pBdr>
          <w:top w:val="nil"/>
          <w:left w:val="nil"/>
          <w:bottom w:val="nil"/>
          <w:right w:val="nil"/>
          <w:between w:val="nil"/>
        </w:pBdr>
        <w:spacing w:after="120" w:line="360" w:lineRule="auto"/>
        <w:jc w:val="both"/>
        <w:rPr>
          <w:rFonts w:ascii="Arial" w:eastAsia="Arial" w:hAnsi="Arial" w:cs="Arial"/>
          <w:color w:val="010000"/>
          <w:sz w:val="20"/>
          <w:szCs w:val="20"/>
        </w:rPr>
      </w:pPr>
    </w:p>
    <w:p w14:paraId="7B7B2169" w14:textId="77777777" w:rsidR="00A33F03" w:rsidRPr="00436592" w:rsidRDefault="00CB1451" w:rsidP="00436592">
      <w:pPr>
        <w:pBdr>
          <w:top w:val="nil"/>
          <w:left w:val="nil"/>
          <w:bottom w:val="nil"/>
          <w:right w:val="nil"/>
          <w:between w:val="nil"/>
        </w:pBdr>
        <w:spacing w:after="120" w:line="360" w:lineRule="auto"/>
        <w:jc w:val="right"/>
        <w:rPr>
          <w:rFonts w:ascii="Arial" w:eastAsia="Arial" w:hAnsi="Arial" w:cs="Arial"/>
          <w:i/>
          <w:color w:val="010000"/>
          <w:sz w:val="20"/>
          <w:szCs w:val="20"/>
        </w:rPr>
      </w:pPr>
      <w:r w:rsidRPr="00436592">
        <w:rPr>
          <w:rFonts w:ascii="Arial" w:hAnsi="Arial"/>
          <w:i/>
          <w:color w:val="010000"/>
          <w:sz w:val="20"/>
        </w:rPr>
        <w:t>Unit: VND</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45"/>
        <w:gridCol w:w="5875"/>
        <w:gridCol w:w="2397"/>
      </w:tblGrid>
      <w:tr w:rsidR="00A33F03" w:rsidRPr="00CB1451" w14:paraId="54C02881" w14:textId="77777777" w:rsidTr="00CB1451">
        <w:tc>
          <w:tcPr>
            <w:tcW w:w="413" w:type="pct"/>
            <w:shd w:val="clear" w:color="auto" w:fill="auto"/>
            <w:tcMar>
              <w:top w:w="0" w:type="dxa"/>
              <w:bottom w:w="0" w:type="dxa"/>
            </w:tcMar>
            <w:vAlign w:val="center"/>
          </w:tcPr>
          <w:p w14:paraId="3DBDA052" w14:textId="77777777" w:rsidR="00A33F03"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No.</w:t>
            </w:r>
          </w:p>
        </w:tc>
        <w:tc>
          <w:tcPr>
            <w:tcW w:w="3258" w:type="pct"/>
            <w:shd w:val="clear" w:color="auto" w:fill="auto"/>
            <w:tcMar>
              <w:top w:w="0" w:type="dxa"/>
              <w:bottom w:w="0" w:type="dxa"/>
            </w:tcMar>
            <w:vAlign w:val="center"/>
          </w:tcPr>
          <w:p w14:paraId="2EBC4846" w14:textId="77777777" w:rsidR="00A33F03"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Content</w:t>
            </w:r>
          </w:p>
        </w:tc>
        <w:tc>
          <w:tcPr>
            <w:tcW w:w="1329" w:type="pct"/>
            <w:shd w:val="clear" w:color="auto" w:fill="auto"/>
            <w:tcMar>
              <w:top w:w="0" w:type="dxa"/>
              <w:bottom w:w="0" w:type="dxa"/>
            </w:tcMar>
            <w:vAlign w:val="center"/>
          </w:tcPr>
          <w:p w14:paraId="082D8125" w14:textId="77777777" w:rsidR="00A33F03"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Figures</w:t>
            </w:r>
          </w:p>
        </w:tc>
      </w:tr>
      <w:tr w:rsidR="00A33F03" w:rsidRPr="00CB1451" w14:paraId="70D6DC7D" w14:textId="77777777" w:rsidTr="00CB1451">
        <w:tc>
          <w:tcPr>
            <w:tcW w:w="413" w:type="pct"/>
            <w:shd w:val="clear" w:color="auto" w:fill="auto"/>
            <w:tcMar>
              <w:top w:w="0" w:type="dxa"/>
              <w:bottom w:w="0" w:type="dxa"/>
            </w:tcMar>
            <w:vAlign w:val="center"/>
          </w:tcPr>
          <w:p w14:paraId="6ADEC250" w14:textId="77777777" w:rsidR="00A33F03"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w:t>
            </w:r>
          </w:p>
        </w:tc>
        <w:tc>
          <w:tcPr>
            <w:tcW w:w="3258" w:type="pct"/>
            <w:shd w:val="clear" w:color="auto" w:fill="auto"/>
            <w:tcMar>
              <w:top w:w="0" w:type="dxa"/>
              <w:bottom w:w="0" w:type="dxa"/>
            </w:tcMar>
            <w:vAlign w:val="center"/>
          </w:tcPr>
          <w:p w14:paraId="7ED17503" w14:textId="77777777" w:rsidR="00A33F03" w:rsidRPr="00CB1451" w:rsidRDefault="00CB1451"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Profit after tax in 2023 according to the Audited Financial Statements</w:t>
            </w:r>
          </w:p>
        </w:tc>
        <w:tc>
          <w:tcPr>
            <w:tcW w:w="1329" w:type="pct"/>
            <w:shd w:val="clear" w:color="auto" w:fill="auto"/>
            <w:tcMar>
              <w:top w:w="0" w:type="dxa"/>
              <w:bottom w:w="0" w:type="dxa"/>
            </w:tcMar>
            <w:vAlign w:val="center"/>
          </w:tcPr>
          <w:p w14:paraId="44830154" w14:textId="77777777" w:rsidR="00A33F03"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92,091,366,893</w:t>
            </w:r>
          </w:p>
        </w:tc>
      </w:tr>
      <w:tr w:rsidR="00A33F03" w:rsidRPr="00CB1451" w14:paraId="481E6366" w14:textId="77777777" w:rsidTr="00CB1451">
        <w:tc>
          <w:tcPr>
            <w:tcW w:w="413" w:type="pct"/>
            <w:shd w:val="clear" w:color="auto" w:fill="auto"/>
            <w:tcMar>
              <w:top w:w="0" w:type="dxa"/>
              <w:bottom w:w="0" w:type="dxa"/>
            </w:tcMar>
            <w:vAlign w:val="center"/>
          </w:tcPr>
          <w:p w14:paraId="7DD5939A" w14:textId="77777777" w:rsidR="00A33F03"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2</w:t>
            </w:r>
          </w:p>
        </w:tc>
        <w:tc>
          <w:tcPr>
            <w:tcW w:w="3258" w:type="pct"/>
            <w:shd w:val="clear" w:color="auto" w:fill="auto"/>
            <w:tcMar>
              <w:top w:w="0" w:type="dxa"/>
              <w:bottom w:w="0" w:type="dxa"/>
            </w:tcMar>
            <w:vAlign w:val="center"/>
          </w:tcPr>
          <w:p w14:paraId="058C863E" w14:textId="362235CE" w:rsidR="00A33F03" w:rsidRPr="00CB1451" w:rsidRDefault="00CB1451"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Accumulated undistribute</w:t>
            </w:r>
            <w:r w:rsidR="00122BC4">
              <w:rPr>
                <w:rFonts w:ascii="Arial" w:hAnsi="Arial"/>
                <w:color w:val="010000"/>
                <w:sz w:val="20"/>
              </w:rPr>
              <w:t xml:space="preserve">d profit of the previous period </w:t>
            </w:r>
          </w:p>
        </w:tc>
        <w:tc>
          <w:tcPr>
            <w:tcW w:w="1329" w:type="pct"/>
            <w:shd w:val="clear" w:color="auto" w:fill="auto"/>
            <w:tcMar>
              <w:top w:w="0" w:type="dxa"/>
              <w:bottom w:w="0" w:type="dxa"/>
            </w:tcMar>
            <w:vAlign w:val="center"/>
          </w:tcPr>
          <w:p w14:paraId="7B069F68" w14:textId="77777777" w:rsidR="00A33F03"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17,723,226,610</w:t>
            </w:r>
          </w:p>
        </w:tc>
      </w:tr>
      <w:tr w:rsidR="00A33F03" w:rsidRPr="00CB1451" w14:paraId="1455E922" w14:textId="77777777" w:rsidTr="00CB1451">
        <w:tc>
          <w:tcPr>
            <w:tcW w:w="413" w:type="pct"/>
            <w:shd w:val="clear" w:color="auto" w:fill="auto"/>
            <w:tcMar>
              <w:top w:w="0" w:type="dxa"/>
              <w:bottom w:w="0" w:type="dxa"/>
            </w:tcMar>
            <w:vAlign w:val="center"/>
          </w:tcPr>
          <w:p w14:paraId="50D81B64" w14:textId="77777777" w:rsidR="00A33F03"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3</w:t>
            </w:r>
          </w:p>
        </w:tc>
        <w:tc>
          <w:tcPr>
            <w:tcW w:w="3258" w:type="pct"/>
            <w:shd w:val="clear" w:color="auto" w:fill="auto"/>
            <w:tcMar>
              <w:top w:w="0" w:type="dxa"/>
              <w:bottom w:w="0" w:type="dxa"/>
            </w:tcMar>
            <w:vAlign w:val="center"/>
          </w:tcPr>
          <w:p w14:paraId="0D9FB548" w14:textId="335A0368" w:rsidR="00A33F03" w:rsidRPr="00CB1451" w:rsidRDefault="00CB1451"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Total undistributed profit as of December 31, 2023</w:t>
            </w:r>
          </w:p>
        </w:tc>
        <w:tc>
          <w:tcPr>
            <w:tcW w:w="1329" w:type="pct"/>
            <w:shd w:val="clear" w:color="auto" w:fill="auto"/>
            <w:tcMar>
              <w:top w:w="0" w:type="dxa"/>
              <w:bottom w:w="0" w:type="dxa"/>
            </w:tcMar>
            <w:vAlign w:val="center"/>
          </w:tcPr>
          <w:p w14:paraId="42FA387D" w14:textId="77777777" w:rsidR="00A33F03"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109,814,593,503</w:t>
            </w:r>
          </w:p>
        </w:tc>
      </w:tr>
      <w:tr w:rsidR="00A33F03" w:rsidRPr="00CB1451" w14:paraId="28617AA8" w14:textId="77777777" w:rsidTr="00CB1451">
        <w:tc>
          <w:tcPr>
            <w:tcW w:w="413" w:type="pct"/>
            <w:shd w:val="clear" w:color="auto" w:fill="auto"/>
            <w:tcMar>
              <w:top w:w="0" w:type="dxa"/>
              <w:bottom w:w="0" w:type="dxa"/>
            </w:tcMar>
            <w:vAlign w:val="center"/>
          </w:tcPr>
          <w:p w14:paraId="3EDD6909" w14:textId="77777777" w:rsidR="00A33F03" w:rsidRPr="00CB1451" w:rsidRDefault="00A33F03" w:rsidP="00436592">
            <w:pPr>
              <w:spacing w:after="120" w:line="360" w:lineRule="auto"/>
              <w:jc w:val="center"/>
              <w:rPr>
                <w:rFonts w:ascii="Arial" w:eastAsia="Arial" w:hAnsi="Arial" w:cs="Arial"/>
                <w:color w:val="010000"/>
                <w:sz w:val="20"/>
                <w:szCs w:val="20"/>
              </w:rPr>
            </w:pPr>
          </w:p>
        </w:tc>
        <w:tc>
          <w:tcPr>
            <w:tcW w:w="3258" w:type="pct"/>
            <w:shd w:val="clear" w:color="auto" w:fill="auto"/>
            <w:tcMar>
              <w:top w:w="0" w:type="dxa"/>
              <w:bottom w:w="0" w:type="dxa"/>
            </w:tcMar>
            <w:vAlign w:val="center"/>
          </w:tcPr>
          <w:p w14:paraId="4F135423" w14:textId="77777777" w:rsidR="00A33F03" w:rsidRPr="00CB1451" w:rsidRDefault="00CB1451"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The profit distribution plan:</w:t>
            </w:r>
          </w:p>
        </w:tc>
        <w:tc>
          <w:tcPr>
            <w:tcW w:w="1329" w:type="pct"/>
            <w:shd w:val="clear" w:color="auto" w:fill="auto"/>
            <w:tcMar>
              <w:top w:w="0" w:type="dxa"/>
              <w:bottom w:w="0" w:type="dxa"/>
            </w:tcMar>
            <w:vAlign w:val="center"/>
          </w:tcPr>
          <w:p w14:paraId="338FA2B3" w14:textId="77777777" w:rsidR="00A33F03" w:rsidRPr="00CB1451" w:rsidRDefault="00A33F03" w:rsidP="00436592">
            <w:pPr>
              <w:spacing w:after="120" w:line="360" w:lineRule="auto"/>
              <w:jc w:val="center"/>
              <w:rPr>
                <w:rFonts w:ascii="Arial" w:eastAsia="Arial" w:hAnsi="Arial" w:cs="Arial"/>
                <w:color w:val="010000"/>
                <w:sz w:val="20"/>
                <w:szCs w:val="20"/>
              </w:rPr>
            </w:pPr>
          </w:p>
        </w:tc>
      </w:tr>
      <w:tr w:rsidR="00A33F03" w:rsidRPr="00CB1451" w14:paraId="378D9ACB" w14:textId="77777777" w:rsidTr="00CB1451">
        <w:tc>
          <w:tcPr>
            <w:tcW w:w="413" w:type="pct"/>
            <w:shd w:val="clear" w:color="auto" w:fill="auto"/>
            <w:tcMar>
              <w:top w:w="0" w:type="dxa"/>
              <w:bottom w:w="0" w:type="dxa"/>
            </w:tcMar>
            <w:vAlign w:val="center"/>
          </w:tcPr>
          <w:p w14:paraId="3EAB3967" w14:textId="77777777" w:rsidR="00A33F03"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w:t>
            </w:r>
          </w:p>
        </w:tc>
        <w:tc>
          <w:tcPr>
            <w:tcW w:w="3258" w:type="pct"/>
            <w:shd w:val="clear" w:color="auto" w:fill="auto"/>
            <w:tcMar>
              <w:top w:w="0" w:type="dxa"/>
              <w:bottom w:w="0" w:type="dxa"/>
            </w:tcMar>
            <w:vAlign w:val="center"/>
          </w:tcPr>
          <w:p w14:paraId="49C5EB00" w14:textId="3A9DBD50" w:rsidR="00A33F03" w:rsidRPr="00CB1451" w:rsidRDefault="00436592"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Bonus and welfare fund </w:t>
            </w:r>
          </w:p>
        </w:tc>
        <w:tc>
          <w:tcPr>
            <w:tcW w:w="1329" w:type="pct"/>
            <w:shd w:val="clear" w:color="auto" w:fill="auto"/>
            <w:tcMar>
              <w:top w:w="0" w:type="dxa"/>
              <w:bottom w:w="0" w:type="dxa"/>
            </w:tcMar>
            <w:vAlign w:val="center"/>
          </w:tcPr>
          <w:p w14:paraId="48D53CE3" w14:textId="77777777" w:rsidR="00A33F03"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12,500,000,000</w:t>
            </w:r>
          </w:p>
        </w:tc>
      </w:tr>
      <w:tr w:rsidR="00A33F03" w:rsidRPr="00CB1451" w14:paraId="5F339512" w14:textId="77777777" w:rsidTr="00CB1451">
        <w:tc>
          <w:tcPr>
            <w:tcW w:w="413" w:type="pct"/>
            <w:shd w:val="clear" w:color="auto" w:fill="auto"/>
            <w:tcMar>
              <w:top w:w="0" w:type="dxa"/>
              <w:bottom w:w="0" w:type="dxa"/>
            </w:tcMar>
            <w:vAlign w:val="center"/>
          </w:tcPr>
          <w:p w14:paraId="4E783EC7" w14:textId="77777777" w:rsidR="00A33F03"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2</w:t>
            </w:r>
          </w:p>
        </w:tc>
        <w:tc>
          <w:tcPr>
            <w:tcW w:w="3258" w:type="pct"/>
            <w:shd w:val="clear" w:color="auto" w:fill="auto"/>
            <w:tcMar>
              <w:top w:w="0" w:type="dxa"/>
              <w:bottom w:w="0" w:type="dxa"/>
            </w:tcMar>
            <w:vAlign w:val="center"/>
          </w:tcPr>
          <w:p w14:paraId="760D3ABF" w14:textId="77777777" w:rsidR="00A33F03" w:rsidRPr="00CB1451" w:rsidRDefault="00CB1451"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Dividend payment (10% of charter capital)</w:t>
            </w:r>
          </w:p>
        </w:tc>
        <w:tc>
          <w:tcPr>
            <w:tcW w:w="1329" w:type="pct"/>
            <w:shd w:val="clear" w:color="auto" w:fill="auto"/>
            <w:tcMar>
              <w:top w:w="0" w:type="dxa"/>
              <w:bottom w:w="0" w:type="dxa"/>
            </w:tcMar>
            <w:vAlign w:val="center"/>
          </w:tcPr>
          <w:p w14:paraId="7493A526" w14:textId="77777777" w:rsidR="00A33F03"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75,049,936,000</w:t>
            </w:r>
          </w:p>
        </w:tc>
      </w:tr>
      <w:tr w:rsidR="00A33F03" w:rsidRPr="00CB1451" w14:paraId="63C206E6" w14:textId="77777777" w:rsidTr="00CB1451">
        <w:tc>
          <w:tcPr>
            <w:tcW w:w="413" w:type="pct"/>
            <w:shd w:val="clear" w:color="auto" w:fill="auto"/>
            <w:tcMar>
              <w:top w:w="0" w:type="dxa"/>
              <w:bottom w:w="0" w:type="dxa"/>
            </w:tcMar>
            <w:vAlign w:val="center"/>
          </w:tcPr>
          <w:p w14:paraId="58EAAD87" w14:textId="77777777" w:rsidR="00A33F03"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3</w:t>
            </w:r>
          </w:p>
        </w:tc>
        <w:tc>
          <w:tcPr>
            <w:tcW w:w="3258" w:type="pct"/>
            <w:shd w:val="clear" w:color="auto" w:fill="auto"/>
            <w:tcMar>
              <w:top w:w="0" w:type="dxa"/>
              <w:bottom w:w="0" w:type="dxa"/>
            </w:tcMar>
            <w:vAlign w:val="center"/>
          </w:tcPr>
          <w:p w14:paraId="3E0FF3A7" w14:textId="77777777" w:rsidR="00A33F03" w:rsidRPr="00CB1451" w:rsidRDefault="00CB1451"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Retained profit in 2023</w:t>
            </w:r>
          </w:p>
        </w:tc>
        <w:tc>
          <w:tcPr>
            <w:tcW w:w="1329" w:type="pct"/>
            <w:shd w:val="clear" w:color="auto" w:fill="auto"/>
            <w:tcMar>
              <w:top w:w="0" w:type="dxa"/>
              <w:bottom w:w="0" w:type="dxa"/>
            </w:tcMar>
            <w:vAlign w:val="center"/>
          </w:tcPr>
          <w:p w14:paraId="05031ED2" w14:textId="77777777" w:rsidR="00A33F03"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22,264,657,503</w:t>
            </w:r>
          </w:p>
        </w:tc>
      </w:tr>
    </w:tbl>
    <w:p w14:paraId="258F90A1" w14:textId="77777777" w:rsidR="00A33F03" w:rsidRPr="00CB1451" w:rsidRDefault="00CB1451"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9: Approve the election results of the Board of Directors and the Board of Supervisors for the term 2024-2029 as follows:</w:t>
      </w:r>
    </w:p>
    <w:p w14:paraId="0FAC399F" w14:textId="77777777" w:rsidR="00A33F03" w:rsidRPr="00CB1451" w:rsidRDefault="00CB1451" w:rsidP="00F73AA6">
      <w:pPr>
        <w:pStyle w:val="ListParagraph"/>
        <w:numPr>
          <w:ilvl w:val="0"/>
          <w:numId w:val="1"/>
        </w:numPr>
        <w:pBdr>
          <w:top w:val="nil"/>
          <w:left w:val="nil"/>
          <w:bottom w:val="nil"/>
          <w:right w:val="nil"/>
          <w:between w:val="nil"/>
        </w:pBdr>
        <w:spacing w:after="120" w:line="360" w:lineRule="auto"/>
        <w:ind w:left="0" w:firstLine="0"/>
        <w:contextualSpacing w:val="0"/>
        <w:jc w:val="both"/>
        <w:rPr>
          <w:rFonts w:ascii="Arial" w:eastAsia="Arial" w:hAnsi="Arial" w:cs="Arial"/>
          <w:color w:val="010000"/>
          <w:sz w:val="20"/>
          <w:szCs w:val="20"/>
        </w:rPr>
      </w:pPr>
      <w:r>
        <w:rPr>
          <w:rFonts w:ascii="Arial" w:hAnsi="Arial"/>
          <w:color w:val="010000"/>
          <w:sz w:val="20"/>
        </w:rPr>
        <w:t>The Board of Directors consists of 05 members, the Election results</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04"/>
        <w:gridCol w:w="8213"/>
      </w:tblGrid>
      <w:tr w:rsidR="00CB1451" w:rsidRPr="00CB1451" w14:paraId="125E7207" w14:textId="77777777" w:rsidTr="00436592">
        <w:tc>
          <w:tcPr>
            <w:tcW w:w="446" w:type="pct"/>
            <w:shd w:val="clear" w:color="auto" w:fill="auto"/>
            <w:tcMar>
              <w:top w:w="0" w:type="dxa"/>
              <w:bottom w:w="0" w:type="dxa"/>
            </w:tcMar>
            <w:vAlign w:val="center"/>
          </w:tcPr>
          <w:p w14:paraId="5D2B4707" w14:textId="77777777" w:rsidR="00CB1451"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No.</w:t>
            </w:r>
          </w:p>
        </w:tc>
        <w:tc>
          <w:tcPr>
            <w:tcW w:w="4554" w:type="pct"/>
            <w:shd w:val="clear" w:color="auto" w:fill="auto"/>
            <w:tcMar>
              <w:top w:w="0" w:type="dxa"/>
              <w:bottom w:w="0" w:type="dxa"/>
            </w:tcMar>
            <w:vAlign w:val="center"/>
          </w:tcPr>
          <w:p w14:paraId="6050AF35" w14:textId="77777777" w:rsidR="00CB1451"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Full name</w:t>
            </w:r>
          </w:p>
        </w:tc>
      </w:tr>
      <w:tr w:rsidR="00CB1451" w:rsidRPr="00CB1451" w14:paraId="069B2802" w14:textId="77777777" w:rsidTr="00436592">
        <w:tc>
          <w:tcPr>
            <w:tcW w:w="446" w:type="pct"/>
            <w:shd w:val="clear" w:color="auto" w:fill="auto"/>
            <w:tcMar>
              <w:top w:w="0" w:type="dxa"/>
              <w:bottom w:w="0" w:type="dxa"/>
            </w:tcMar>
            <w:vAlign w:val="center"/>
          </w:tcPr>
          <w:p w14:paraId="4C492DFD" w14:textId="77777777" w:rsidR="00CB1451"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w:t>
            </w:r>
          </w:p>
        </w:tc>
        <w:tc>
          <w:tcPr>
            <w:tcW w:w="4554" w:type="pct"/>
            <w:shd w:val="clear" w:color="auto" w:fill="auto"/>
            <w:tcMar>
              <w:top w:w="0" w:type="dxa"/>
              <w:bottom w:w="0" w:type="dxa"/>
            </w:tcMar>
            <w:vAlign w:val="center"/>
          </w:tcPr>
          <w:p w14:paraId="2E762CA3" w14:textId="77777777" w:rsidR="00CB1451" w:rsidRPr="00CB1451" w:rsidRDefault="00CB1451"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Mr. Nguyen Ngoc Nghi</w:t>
            </w:r>
          </w:p>
        </w:tc>
      </w:tr>
      <w:tr w:rsidR="00CB1451" w:rsidRPr="00CB1451" w14:paraId="098561AE" w14:textId="77777777" w:rsidTr="00436592">
        <w:tc>
          <w:tcPr>
            <w:tcW w:w="446" w:type="pct"/>
            <w:shd w:val="clear" w:color="auto" w:fill="auto"/>
            <w:tcMar>
              <w:top w:w="0" w:type="dxa"/>
              <w:bottom w:w="0" w:type="dxa"/>
            </w:tcMar>
            <w:vAlign w:val="center"/>
          </w:tcPr>
          <w:p w14:paraId="095A9073" w14:textId="77777777" w:rsidR="00CB1451"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2</w:t>
            </w:r>
          </w:p>
        </w:tc>
        <w:tc>
          <w:tcPr>
            <w:tcW w:w="4554" w:type="pct"/>
            <w:shd w:val="clear" w:color="auto" w:fill="auto"/>
            <w:tcMar>
              <w:top w:w="0" w:type="dxa"/>
              <w:bottom w:w="0" w:type="dxa"/>
            </w:tcMar>
            <w:vAlign w:val="center"/>
          </w:tcPr>
          <w:p w14:paraId="72643655" w14:textId="77777777" w:rsidR="00CB1451" w:rsidRPr="00CB1451" w:rsidRDefault="00CB1451"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Mr. Nguyen Van </w:t>
            </w:r>
            <w:proofErr w:type="spellStart"/>
            <w:r>
              <w:rPr>
                <w:rFonts w:ascii="Arial" w:hAnsi="Arial"/>
                <w:color w:val="010000"/>
                <w:sz w:val="20"/>
              </w:rPr>
              <w:t>Manh</w:t>
            </w:r>
            <w:proofErr w:type="spellEnd"/>
          </w:p>
        </w:tc>
      </w:tr>
      <w:tr w:rsidR="00CB1451" w:rsidRPr="00CB1451" w14:paraId="53C166BE" w14:textId="77777777" w:rsidTr="00436592">
        <w:tc>
          <w:tcPr>
            <w:tcW w:w="446" w:type="pct"/>
            <w:shd w:val="clear" w:color="auto" w:fill="auto"/>
            <w:tcMar>
              <w:top w:w="0" w:type="dxa"/>
              <w:bottom w:w="0" w:type="dxa"/>
            </w:tcMar>
            <w:vAlign w:val="center"/>
          </w:tcPr>
          <w:p w14:paraId="5D00FAFE" w14:textId="77777777" w:rsidR="00CB1451"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3</w:t>
            </w:r>
          </w:p>
        </w:tc>
        <w:tc>
          <w:tcPr>
            <w:tcW w:w="4554" w:type="pct"/>
            <w:shd w:val="clear" w:color="auto" w:fill="auto"/>
            <w:tcMar>
              <w:top w:w="0" w:type="dxa"/>
              <w:bottom w:w="0" w:type="dxa"/>
            </w:tcMar>
            <w:vAlign w:val="center"/>
          </w:tcPr>
          <w:p w14:paraId="09A9D79D" w14:textId="1F417FBB" w:rsidR="00CB1451" w:rsidRPr="00CB1451" w:rsidRDefault="00CB1451"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Mr</w:t>
            </w:r>
            <w:r w:rsidR="00972AF7">
              <w:rPr>
                <w:rFonts w:ascii="Arial" w:hAnsi="Arial"/>
                <w:color w:val="010000"/>
                <w:sz w:val="20"/>
              </w:rPr>
              <w:t>.</w:t>
            </w:r>
            <w:r>
              <w:rPr>
                <w:rFonts w:ascii="Arial" w:hAnsi="Arial"/>
                <w:color w:val="010000"/>
                <w:sz w:val="20"/>
              </w:rPr>
              <w:t xml:space="preserve"> Pham Cong Doan</w:t>
            </w:r>
          </w:p>
        </w:tc>
      </w:tr>
      <w:tr w:rsidR="00CB1451" w:rsidRPr="00CB1451" w14:paraId="194B4DCC" w14:textId="77777777" w:rsidTr="00436592">
        <w:tc>
          <w:tcPr>
            <w:tcW w:w="446" w:type="pct"/>
            <w:shd w:val="clear" w:color="auto" w:fill="auto"/>
            <w:tcMar>
              <w:top w:w="0" w:type="dxa"/>
              <w:bottom w:w="0" w:type="dxa"/>
            </w:tcMar>
            <w:vAlign w:val="center"/>
          </w:tcPr>
          <w:p w14:paraId="3D8F7684" w14:textId="77777777" w:rsidR="00CB1451"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4</w:t>
            </w:r>
          </w:p>
        </w:tc>
        <w:tc>
          <w:tcPr>
            <w:tcW w:w="4554" w:type="pct"/>
            <w:shd w:val="clear" w:color="auto" w:fill="auto"/>
            <w:tcMar>
              <w:top w:w="0" w:type="dxa"/>
              <w:bottom w:w="0" w:type="dxa"/>
            </w:tcMar>
            <w:vAlign w:val="center"/>
          </w:tcPr>
          <w:p w14:paraId="43C28A95" w14:textId="77777777" w:rsidR="00CB1451" w:rsidRPr="00CB1451" w:rsidRDefault="00CB1451"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Mr. Nguyen </w:t>
            </w:r>
            <w:proofErr w:type="spellStart"/>
            <w:r>
              <w:rPr>
                <w:rFonts w:ascii="Arial" w:hAnsi="Arial"/>
                <w:color w:val="010000"/>
                <w:sz w:val="20"/>
              </w:rPr>
              <w:t>Phu</w:t>
            </w:r>
            <w:proofErr w:type="spellEnd"/>
            <w:r>
              <w:rPr>
                <w:rFonts w:ascii="Arial" w:hAnsi="Arial"/>
                <w:color w:val="010000"/>
                <w:sz w:val="20"/>
              </w:rPr>
              <w:t xml:space="preserve"> </w:t>
            </w:r>
            <w:proofErr w:type="spellStart"/>
            <w:r>
              <w:rPr>
                <w:rFonts w:ascii="Arial" w:hAnsi="Arial"/>
                <w:color w:val="010000"/>
                <w:sz w:val="20"/>
              </w:rPr>
              <w:t>Quan</w:t>
            </w:r>
            <w:proofErr w:type="spellEnd"/>
          </w:p>
        </w:tc>
      </w:tr>
      <w:tr w:rsidR="00CB1451" w:rsidRPr="00CB1451" w14:paraId="54E27590" w14:textId="77777777" w:rsidTr="00436592">
        <w:tc>
          <w:tcPr>
            <w:tcW w:w="446" w:type="pct"/>
            <w:shd w:val="clear" w:color="auto" w:fill="auto"/>
            <w:tcMar>
              <w:top w:w="0" w:type="dxa"/>
              <w:bottom w:w="0" w:type="dxa"/>
            </w:tcMar>
            <w:vAlign w:val="center"/>
          </w:tcPr>
          <w:p w14:paraId="78F45283" w14:textId="77777777" w:rsidR="00CB1451"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5</w:t>
            </w:r>
          </w:p>
        </w:tc>
        <w:tc>
          <w:tcPr>
            <w:tcW w:w="4554" w:type="pct"/>
            <w:shd w:val="clear" w:color="auto" w:fill="auto"/>
            <w:tcMar>
              <w:top w:w="0" w:type="dxa"/>
              <w:bottom w:w="0" w:type="dxa"/>
            </w:tcMar>
            <w:vAlign w:val="center"/>
          </w:tcPr>
          <w:p w14:paraId="500E6FC3" w14:textId="77777777" w:rsidR="00CB1451" w:rsidRPr="00CB1451" w:rsidRDefault="00CB1451"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Mr. Nguyen </w:t>
            </w:r>
            <w:proofErr w:type="spellStart"/>
            <w:r>
              <w:rPr>
                <w:rFonts w:ascii="Arial" w:hAnsi="Arial"/>
                <w:color w:val="010000"/>
                <w:sz w:val="20"/>
              </w:rPr>
              <w:t>Trung</w:t>
            </w:r>
            <w:proofErr w:type="spellEnd"/>
            <w:r>
              <w:rPr>
                <w:rFonts w:ascii="Arial" w:hAnsi="Arial"/>
                <w:color w:val="010000"/>
                <w:sz w:val="20"/>
              </w:rPr>
              <w:t xml:space="preserve"> </w:t>
            </w:r>
            <w:proofErr w:type="spellStart"/>
            <w:r>
              <w:rPr>
                <w:rFonts w:ascii="Arial" w:hAnsi="Arial"/>
                <w:color w:val="010000"/>
                <w:sz w:val="20"/>
              </w:rPr>
              <w:t>Kien</w:t>
            </w:r>
            <w:proofErr w:type="spellEnd"/>
          </w:p>
        </w:tc>
      </w:tr>
    </w:tbl>
    <w:p w14:paraId="0EC4FA78" w14:textId="77777777" w:rsidR="00A33F03" w:rsidRPr="00CB1451" w:rsidRDefault="00CB1451" w:rsidP="00F73AA6">
      <w:pPr>
        <w:pStyle w:val="ListParagraph"/>
        <w:numPr>
          <w:ilvl w:val="0"/>
          <w:numId w:val="1"/>
        </w:numPr>
        <w:pBdr>
          <w:top w:val="nil"/>
          <w:left w:val="nil"/>
          <w:bottom w:val="nil"/>
          <w:right w:val="nil"/>
          <w:between w:val="nil"/>
        </w:pBdr>
        <w:spacing w:after="120" w:line="360" w:lineRule="auto"/>
        <w:ind w:left="0" w:firstLine="0"/>
        <w:contextualSpacing w:val="0"/>
        <w:jc w:val="both"/>
        <w:rPr>
          <w:rFonts w:ascii="Arial" w:eastAsia="Arial" w:hAnsi="Arial" w:cs="Arial"/>
          <w:color w:val="010000"/>
          <w:sz w:val="20"/>
          <w:szCs w:val="20"/>
        </w:rPr>
      </w:pPr>
      <w:r>
        <w:rPr>
          <w:rFonts w:ascii="Arial" w:hAnsi="Arial"/>
          <w:color w:val="010000"/>
          <w:sz w:val="20"/>
        </w:rPr>
        <w:t>The Supervisory Board consists of 03 members, the Election results</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04"/>
        <w:gridCol w:w="8213"/>
      </w:tblGrid>
      <w:tr w:rsidR="00CB1451" w:rsidRPr="00CB1451" w14:paraId="5E04ADFA" w14:textId="77777777" w:rsidTr="00436592">
        <w:tc>
          <w:tcPr>
            <w:tcW w:w="446" w:type="pct"/>
            <w:shd w:val="clear" w:color="auto" w:fill="auto"/>
            <w:tcMar>
              <w:top w:w="0" w:type="dxa"/>
              <w:bottom w:w="0" w:type="dxa"/>
            </w:tcMar>
            <w:vAlign w:val="center"/>
          </w:tcPr>
          <w:p w14:paraId="35C98950" w14:textId="77777777" w:rsidR="00CB1451"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No.</w:t>
            </w:r>
          </w:p>
        </w:tc>
        <w:tc>
          <w:tcPr>
            <w:tcW w:w="4554" w:type="pct"/>
            <w:shd w:val="clear" w:color="auto" w:fill="auto"/>
            <w:tcMar>
              <w:top w:w="0" w:type="dxa"/>
              <w:bottom w:w="0" w:type="dxa"/>
            </w:tcMar>
            <w:vAlign w:val="center"/>
          </w:tcPr>
          <w:p w14:paraId="0FA592FD" w14:textId="77777777" w:rsidR="00CB1451"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Full name</w:t>
            </w:r>
          </w:p>
        </w:tc>
      </w:tr>
      <w:tr w:rsidR="00CB1451" w:rsidRPr="00CB1451" w14:paraId="0BDE6A75" w14:textId="77777777" w:rsidTr="00436592">
        <w:tc>
          <w:tcPr>
            <w:tcW w:w="446" w:type="pct"/>
            <w:shd w:val="clear" w:color="auto" w:fill="auto"/>
            <w:tcMar>
              <w:top w:w="0" w:type="dxa"/>
              <w:bottom w:w="0" w:type="dxa"/>
            </w:tcMar>
            <w:vAlign w:val="center"/>
          </w:tcPr>
          <w:p w14:paraId="74934741" w14:textId="77777777" w:rsidR="00CB1451"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w:t>
            </w:r>
          </w:p>
        </w:tc>
        <w:tc>
          <w:tcPr>
            <w:tcW w:w="4554" w:type="pct"/>
            <w:shd w:val="clear" w:color="auto" w:fill="auto"/>
            <w:tcMar>
              <w:top w:w="0" w:type="dxa"/>
              <w:bottom w:w="0" w:type="dxa"/>
            </w:tcMar>
            <w:vAlign w:val="center"/>
          </w:tcPr>
          <w:p w14:paraId="512176FB" w14:textId="77777777" w:rsidR="00CB1451" w:rsidRPr="00CB1451" w:rsidRDefault="00CB1451"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Mr. Nguyen </w:t>
            </w:r>
            <w:proofErr w:type="spellStart"/>
            <w:r>
              <w:rPr>
                <w:rFonts w:ascii="Arial" w:hAnsi="Arial"/>
                <w:color w:val="010000"/>
                <w:sz w:val="20"/>
              </w:rPr>
              <w:t>Manh</w:t>
            </w:r>
            <w:proofErr w:type="spellEnd"/>
            <w:r>
              <w:rPr>
                <w:rFonts w:ascii="Arial" w:hAnsi="Arial"/>
                <w:color w:val="010000"/>
                <w:sz w:val="20"/>
              </w:rPr>
              <w:t xml:space="preserve"> Hung</w:t>
            </w:r>
          </w:p>
        </w:tc>
      </w:tr>
      <w:tr w:rsidR="00CB1451" w:rsidRPr="00CB1451" w14:paraId="4F252EC8" w14:textId="77777777" w:rsidTr="00436592">
        <w:tc>
          <w:tcPr>
            <w:tcW w:w="446" w:type="pct"/>
            <w:shd w:val="clear" w:color="auto" w:fill="auto"/>
            <w:tcMar>
              <w:top w:w="0" w:type="dxa"/>
              <w:bottom w:w="0" w:type="dxa"/>
            </w:tcMar>
            <w:vAlign w:val="center"/>
          </w:tcPr>
          <w:p w14:paraId="6EA6B3DD" w14:textId="77777777" w:rsidR="00CB1451"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2</w:t>
            </w:r>
          </w:p>
        </w:tc>
        <w:tc>
          <w:tcPr>
            <w:tcW w:w="4554" w:type="pct"/>
            <w:shd w:val="clear" w:color="auto" w:fill="auto"/>
            <w:tcMar>
              <w:top w:w="0" w:type="dxa"/>
              <w:bottom w:w="0" w:type="dxa"/>
            </w:tcMar>
            <w:vAlign w:val="center"/>
          </w:tcPr>
          <w:p w14:paraId="0C4F0951" w14:textId="77777777" w:rsidR="00CB1451" w:rsidRPr="00CB1451" w:rsidRDefault="00CB1451"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Mr. Do Quang Hung</w:t>
            </w:r>
          </w:p>
        </w:tc>
      </w:tr>
      <w:tr w:rsidR="00CB1451" w:rsidRPr="00CB1451" w14:paraId="72373235" w14:textId="77777777" w:rsidTr="00436592">
        <w:tc>
          <w:tcPr>
            <w:tcW w:w="446" w:type="pct"/>
            <w:shd w:val="clear" w:color="auto" w:fill="auto"/>
            <w:tcMar>
              <w:top w:w="0" w:type="dxa"/>
              <w:bottom w:w="0" w:type="dxa"/>
            </w:tcMar>
            <w:vAlign w:val="center"/>
          </w:tcPr>
          <w:p w14:paraId="60809DFF" w14:textId="77777777" w:rsidR="00CB1451" w:rsidRPr="00CB1451" w:rsidRDefault="00CB1451" w:rsidP="00436592">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3</w:t>
            </w:r>
          </w:p>
        </w:tc>
        <w:tc>
          <w:tcPr>
            <w:tcW w:w="4554" w:type="pct"/>
            <w:shd w:val="clear" w:color="auto" w:fill="auto"/>
            <w:tcMar>
              <w:top w:w="0" w:type="dxa"/>
              <w:bottom w:w="0" w:type="dxa"/>
            </w:tcMar>
            <w:vAlign w:val="center"/>
          </w:tcPr>
          <w:p w14:paraId="413A3CB1" w14:textId="77777777" w:rsidR="00CB1451" w:rsidRPr="00CB1451" w:rsidRDefault="00CB1451"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Ms. Luong Thi Yen</w:t>
            </w:r>
          </w:p>
        </w:tc>
      </w:tr>
    </w:tbl>
    <w:p w14:paraId="4A8E0846" w14:textId="637D5D01" w:rsidR="00A33F03" w:rsidRPr="00CB1451" w:rsidRDefault="00CB1451"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Article 10: Assign the Board of Directors, the Chair of the Board of Directors and the General Manager of </w:t>
      </w:r>
      <w:proofErr w:type="spellStart"/>
      <w:r>
        <w:rPr>
          <w:rFonts w:ascii="Arial" w:hAnsi="Arial"/>
          <w:color w:val="010000"/>
          <w:sz w:val="20"/>
        </w:rPr>
        <w:t>Quang</w:t>
      </w:r>
      <w:proofErr w:type="spellEnd"/>
      <w:r>
        <w:rPr>
          <w:rFonts w:ascii="Arial" w:hAnsi="Arial"/>
          <w:color w:val="010000"/>
          <w:sz w:val="20"/>
        </w:rPr>
        <w:t xml:space="preserve"> </w:t>
      </w:r>
      <w:proofErr w:type="spellStart"/>
      <w:r>
        <w:rPr>
          <w:rFonts w:ascii="Arial" w:hAnsi="Arial"/>
          <w:color w:val="010000"/>
          <w:sz w:val="20"/>
        </w:rPr>
        <w:t>Ninh</w:t>
      </w:r>
      <w:proofErr w:type="spellEnd"/>
      <w:r>
        <w:rPr>
          <w:rFonts w:ascii="Arial" w:hAnsi="Arial"/>
          <w:color w:val="010000"/>
          <w:sz w:val="20"/>
        </w:rPr>
        <w:t xml:space="preserve"> Port Joint Stock Company to be responsible for implementing the General Mandate 2024. Assign and authorize the Board of Directors, the Chair of the Board of Directors to actively decide on incurred contents to implement the General Mandate mentioned above, ensure the interests of the Company and shareholders. The General Mandate at the previous meetings have not been completed, they will be continued to be implemented and report the results at the nearest General Meeting of Shareholders.</w:t>
      </w:r>
    </w:p>
    <w:p w14:paraId="45E04A5C" w14:textId="77777777" w:rsidR="00A33F03" w:rsidRPr="00CB1451" w:rsidRDefault="00CB1451"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lastRenderedPageBreak/>
        <w:t xml:space="preserve">Article 11: The General Mandate takes effect from April 26, 2024, the Board of Directors, the Supervisory Board, the Board of Management and all shareholders of </w:t>
      </w:r>
      <w:proofErr w:type="spellStart"/>
      <w:r>
        <w:rPr>
          <w:rFonts w:ascii="Arial" w:hAnsi="Arial"/>
          <w:color w:val="010000"/>
          <w:sz w:val="20"/>
        </w:rPr>
        <w:t>Quang</w:t>
      </w:r>
      <w:proofErr w:type="spellEnd"/>
      <w:r>
        <w:rPr>
          <w:rFonts w:ascii="Arial" w:hAnsi="Arial"/>
          <w:color w:val="010000"/>
          <w:sz w:val="20"/>
        </w:rPr>
        <w:t xml:space="preserve"> </w:t>
      </w:r>
      <w:proofErr w:type="spellStart"/>
      <w:r>
        <w:rPr>
          <w:rFonts w:ascii="Arial" w:hAnsi="Arial"/>
          <w:color w:val="010000"/>
          <w:sz w:val="20"/>
        </w:rPr>
        <w:t>Ninh</w:t>
      </w:r>
      <w:proofErr w:type="spellEnd"/>
      <w:r>
        <w:rPr>
          <w:rFonts w:ascii="Arial" w:hAnsi="Arial"/>
          <w:color w:val="010000"/>
          <w:sz w:val="20"/>
        </w:rPr>
        <w:t xml:space="preserve"> Port Joint Stock Company are responsible for implementing this General Mandate.</w:t>
      </w:r>
    </w:p>
    <w:p w14:paraId="48917899" w14:textId="77777777" w:rsidR="00A33F03" w:rsidRPr="00CB1451" w:rsidRDefault="00CB1451" w:rsidP="00F73AA6">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Article 12: The Board of Directors is responsible for announcing and uploading the Annual General Mandate 2024 to the </w:t>
      </w:r>
      <w:proofErr w:type="gramStart"/>
      <w:r>
        <w:rPr>
          <w:rFonts w:ascii="Arial" w:hAnsi="Arial"/>
          <w:color w:val="010000"/>
          <w:sz w:val="20"/>
        </w:rPr>
        <w:t>website</w:t>
      </w:r>
      <w:proofErr w:type="gramEnd"/>
      <w:r>
        <w:rPr>
          <w:rFonts w:ascii="Arial" w:hAnsi="Arial"/>
          <w:color w:val="010000"/>
          <w:sz w:val="20"/>
        </w:rPr>
        <w:t xml:space="preserve"> of </w:t>
      </w:r>
      <w:proofErr w:type="spellStart"/>
      <w:r>
        <w:rPr>
          <w:rFonts w:ascii="Arial" w:hAnsi="Arial"/>
          <w:color w:val="010000"/>
          <w:sz w:val="20"/>
        </w:rPr>
        <w:t>Quang</w:t>
      </w:r>
      <w:proofErr w:type="spellEnd"/>
      <w:r>
        <w:rPr>
          <w:rFonts w:ascii="Arial" w:hAnsi="Arial"/>
          <w:color w:val="010000"/>
          <w:sz w:val="20"/>
        </w:rPr>
        <w:t xml:space="preserve"> </w:t>
      </w:r>
      <w:proofErr w:type="spellStart"/>
      <w:r>
        <w:rPr>
          <w:rFonts w:ascii="Arial" w:hAnsi="Arial"/>
          <w:color w:val="010000"/>
          <w:sz w:val="20"/>
        </w:rPr>
        <w:t>Ninh</w:t>
      </w:r>
      <w:proofErr w:type="spellEnd"/>
      <w:r>
        <w:rPr>
          <w:rFonts w:ascii="Arial" w:hAnsi="Arial"/>
          <w:color w:val="010000"/>
          <w:sz w:val="20"/>
        </w:rPr>
        <w:t xml:space="preserve"> Port Joint Stock Company (quangninhport.com.vn) in accordance with the regulation of law on information disclosure.</w:t>
      </w:r>
    </w:p>
    <w:sectPr w:rsidR="00A33F03" w:rsidRPr="00CB1451" w:rsidSect="00CB1451">
      <w:pgSz w:w="11907" w:h="16839"/>
      <w:pgMar w:top="1440" w:right="1440" w:bottom="1440" w:left="144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等线 Light">
    <w:panose1 w:val="00000000000000000000"/>
    <w:charset w:val="80"/>
    <w:family w:val="roman"/>
    <w:notTrueType/>
    <w:pitch w:val="default"/>
  </w:font>
  <w:font w:name="Aptos Display">
    <w:altName w:val="Cambria"/>
    <w:panose1 w:val="00000000000000000000"/>
    <w:charset w:val="00"/>
    <w:family w:val="roman"/>
    <w:notTrueType/>
    <w:pitch w:val="default"/>
  </w:font>
  <w:font w:name="等线">
    <w:panose1 w:val="00000000000000000000"/>
    <w:charset w:val="8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14388"/>
    <w:multiLevelType w:val="hybridMultilevel"/>
    <w:tmpl w:val="DDA6DB72"/>
    <w:lvl w:ilvl="0" w:tplc="89E48A1C">
      <w:start w:val="1"/>
      <w:numFmt w:val="lowerLetter"/>
      <w:lvlText w:val="%1)"/>
      <w:lvlJc w:val="left"/>
      <w:pPr>
        <w:ind w:left="720" w:hanging="360"/>
      </w:pPr>
      <w:rPr>
        <w:rFonts w:hint="default"/>
        <w:b w:val="0"/>
        <w:i w:val="0"/>
        <w:sz w:val="20"/>
      </w:rPr>
    </w:lvl>
    <w:lvl w:ilvl="1" w:tplc="BAF62184" w:tentative="1">
      <w:start w:val="1"/>
      <w:numFmt w:val="lowerLetter"/>
      <w:lvlText w:val="%2."/>
      <w:lvlJc w:val="left"/>
      <w:pPr>
        <w:ind w:left="1440" w:hanging="360"/>
      </w:pPr>
      <w:rPr>
        <w:b w:val="0"/>
        <w:i w:val="0"/>
        <w:sz w:val="20"/>
      </w:rPr>
    </w:lvl>
    <w:lvl w:ilvl="2" w:tplc="50F2D2A2" w:tentative="1">
      <w:start w:val="1"/>
      <w:numFmt w:val="lowerRoman"/>
      <w:lvlText w:val="%3."/>
      <w:lvlJc w:val="right"/>
      <w:pPr>
        <w:ind w:left="2160" w:hanging="180"/>
      </w:pPr>
      <w:rPr>
        <w:b w:val="0"/>
        <w:i w:val="0"/>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F03"/>
    <w:rsid w:val="00122BC4"/>
    <w:rsid w:val="00436592"/>
    <w:rsid w:val="00972AF7"/>
    <w:rsid w:val="00A33F03"/>
    <w:rsid w:val="00CB1451"/>
    <w:rsid w:val="00F73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9BDF5"/>
  <w15:docId w15:val="{A271FB08-9E08-481F-916C-408E92D8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0"/>
      <w:szCs w:val="2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0"/>
      <w:szCs w:val="20"/>
      <w:u w:val="none"/>
    </w:rPr>
  </w:style>
  <w:style w:type="character" w:customStyle="1" w:styleId="Heading30">
    <w:name w:val="Heading #3_"/>
    <w:basedOn w:val="DefaultParagraphFont"/>
    <w:link w:val="Heading31"/>
    <w:rPr>
      <w:rFonts w:ascii="Times New Roman" w:eastAsia="Times New Roman" w:hAnsi="Times New Roman" w:cs="Times New Roman"/>
      <w:b/>
      <w:bCs/>
      <w:i w:val="0"/>
      <w:iCs w:val="0"/>
      <w:smallCaps w:val="0"/>
      <w:strike w:val="0"/>
      <w:sz w:val="32"/>
      <w:szCs w:val="32"/>
      <w:u w:val="none"/>
    </w:rPr>
  </w:style>
  <w:style w:type="character" w:customStyle="1" w:styleId="Heading40">
    <w:name w:val="Heading #4_"/>
    <w:basedOn w:val="DefaultParagraphFont"/>
    <w:link w:val="Heading41"/>
    <w:rPr>
      <w:rFonts w:ascii="Times New Roman" w:eastAsia="Times New Roman" w:hAnsi="Times New Roman" w:cs="Times New Roman"/>
      <w:b/>
      <w:bCs/>
      <w:i w:val="0"/>
      <w:iCs w:val="0"/>
      <w:smallCaps w:val="0"/>
      <w:strike w:val="0"/>
      <w:sz w:val="30"/>
      <w:szCs w:val="30"/>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0"/>
      <w:szCs w:val="20"/>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9"/>
      <w:szCs w:val="9"/>
      <w:u w:val="none"/>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38"/>
      <w:szCs w:val="38"/>
      <w:u w:val="none"/>
    </w:rPr>
  </w:style>
  <w:style w:type="character" w:customStyle="1" w:styleId="Bodytext6">
    <w:name w:val="Body text (6)_"/>
    <w:basedOn w:val="DefaultParagraphFont"/>
    <w:link w:val="Bodytext60"/>
    <w:rPr>
      <w:rFonts w:ascii="Arial" w:eastAsia="Arial" w:hAnsi="Arial" w:cs="Arial"/>
      <w:b w:val="0"/>
      <w:bCs w:val="0"/>
      <w:i w:val="0"/>
      <w:iCs w:val="0"/>
      <w:smallCaps w:val="0"/>
      <w:strike w:val="0"/>
      <w:color w:val="B9828C"/>
      <w:sz w:val="14"/>
      <w:szCs w:val="14"/>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6"/>
      <w:szCs w:val="26"/>
      <w:u w:val="singl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4"/>
      <w:szCs w:val="14"/>
      <w:u w:val="none"/>
    </w:rPr>
  </w:style>
  <w:style w:type="character" w:customStyle="1" w:styleId="Heading10">
    <w:name w:val="Heading #1_"/>
    <w:basedOn w:val="DefaultParagraphFont"/>
    <w:link w:val="Heading11"/>
    <w:rPr>
      <w:b w:val="0"/>
      <w:bCs w:val="0"/>
      <w:i/>
      <w:iCs/>
      <w:smallCaps w:val="0"/>
      <w:strike w:val="0"/>
      <w:color w:val="20356A"/>
      <w:sz w:val="124"/>
      <w:szCs w:val="124"/>
      <w:u w:val="none"/>
    </w:rPr>
  </w:style>
  <w:style w:type="paragraph" w:customStyle="1" w:styleId="Other0">
    <w:name w:val="Other"/>
    <w:basedOn w:val="Normal"/>
    <w:link w:val="Other"/>
    <w:pPr>
      <w:spacing w:line="360" w:lineRule="auto"/>
      <w:ind w:firstLine="40"/>
    </w:pPr>
    <w:rPr>
      <w:rFonts w:ascii="Times New Roman" w:eastAsia="Times New Roman" w:hAnsi="Times New Roman" w:cs="Times New Roman"/>
      <w:sz w:val="20"/>
      <w:szCs w:val="20"/>
    </w:rPr>
  </w:style>
  <w:style w:type="paragraph" w:styleId="BodyText">
    <w:name w:val="Body Text"/>
    <w:basedOn w:val="Normal"/>
    <w:link w:val="BodyTextChar"/>
    <w:qFormat/>
    <w:pPr>
      <w:spacing w:line="360" w:lineRule="auto"/>
      <w:ind w:firstLine="40"/>
    </w:pPr>
    <w:rPr>
      <w:rFonts w:ascii="Times New Roman" w:eastAsia="Times New Roman" w:hAnsi="Times New Roman" w:cs="Times New Roman"/>
      <w:sz w:val="20"/>
      <w:szCs w:val="20"/>
    </w:rPr>
  </w:style>
  <w:style w:type="paragraph" w:customStyle="1" w:styleId="Heading31">
    <w:name w:val="Heading #3"/>
    <w:basedOn w:val="Normal"/>
    <w:link w:val="Heading30"/>
    <w:pPr>
      <w:jc w:val="center"/>
      <w:outlineLvl w:val="2"/>
    </w:pPr>
    <w:rPr>
      <w:rFonts w:ascii="Times New Roman" w:eastAsia="Times New Roman" w:hAnsi="Times New Roman" w:cs="Times New Roman"/>
      <w:b/>
      <w:bCs/>
      <w:sz w:val="32"/>
      <w:szCs w:val="32"/>
    </w:rPr>
  </w:style>
  <w:style w:type="paragraph" w:customStyle="1" w:styleId="Heading41">
    <w:name w:val="Heading #4"/>
    <w:basedOn w:val="Normal"/>
    <w:link w:val="Heading40"/>
    <w:pPr>
      <w:jc w:val="center"/>
      <w:outlineLvl w:val="3"/>
    </w:pPr>
    <w:rPr>
      <w:rFonts w:ascii="Times New Roman" w:eastAsia="Times New Roman" w:hAnsi="Times New Roman" w:cs="Times New Roman"/>
      <w:b/>
      <w:bCs/>
      <w:sz w:val="30"/>
      <w:szCs w:val="30"/>
    </w:rPr>
  </w:style>
  <w:style w:type="paragraph" w:customStyle="1" w:styleId="Tablecaption0">
    <w:name w:val="Table caption"/>
    <w:basedOn w:val="Normal"/>
    <w:link w:val="Tablecaption"/>
    <w:pPr>
      <w:spacing w:line="300" w:lineRule="auto"/>
    </w:pPr>
    <w:rPr>
      <w:rFonts w:ascii="Times New Roman" w:eastAsia="Times New Roman" w:hAnsi="Times New Roman" w:cs="Times New Roman"/>
      <w:sz w:val="20"/>
      <w:szCs w:val="20"/>
    </w:rPr>
  </w:style>
  <w:style w:type="paragraph" w:customStyle="1" w:styleId="Bodytext70">
    <w:name w:val="Body text (7)"/>
    <w:basedOn w:val="Normal"/>
    <w:link w:val="Bodytext7"/>
    <w:rPr>
      <w:rFonts w:ascii="Times New Roman" w:eastAsia="Times New Roman" w:hAnsi="Times New Roman" w:cs="Times New Roman"/>
      <w:sz w:val="9"/>
      <w:szCs w:val="9"/>
    </w:rPr>
  </w:style>
  <w:style w:type="paragraph" w:customStyle="1" w:styleId="Heading21">
    <w:name w:val="Heading #2"/>
    <w:basedOn w:val="Normal"/>
    <w:link w:val="Heading20"/>
    <w:pPr>
      <w:ind w:left="4680"/>
      <w:outlineLvl w:val="1"/>
    </w:pPr>
    <w:rPr>
      <w:rFonts w:ascii="Times New Roman" w:eastAsia="Times New Roman" w:hAnsi="Times New Roman" w:cs="Times New Roman"/>
      <w:b/>
      <w:bCs/>
      <w:sz w:val="38"/>
      <w:szCs w:val="38"/>
    </w:rPr>
  </w:style>
  <w:style w:type="paragraph" w:customStyle="1" w:styleId="Bodytext60">
    <w:name w:val="Body text (6)"/>
    <w:basedOn w:val="Normal"/>
    <w:link w:val="Bodytext6"/>
    <w:pPr>
      <w:jc w:val="center"/>
    </w:pPr>
    <w:rPr>
      <w:rFonts w:ascii="Arial" w:eastAsia="Arial" w:hAnsi="Arial" w:cs="Arial"/>
      <w:color w:val="B9828C"/>
      <w:sz w:val="14"/>
      <w:szCs w:val="14"/>
    </w:rPr>
  </w:style>
  <w:style w:type="paragraph" w:customStyle="1" w:styleId="Bodytext50">
    <w:name w:val="Body text (5)"/>
    <w:basedOn w:val="Normal"/>
    <w:link w:val="Bodytext5"/>
    <w:pPr>
      <w:spacing w:line="276" w:lineRule="auto"/>
      <w:jc w:val="center"/>
    </w:pPr>
    <w:rPr>
      <w:rFonts w:ascii="Times New Roman" w:eastAsia="Times New Roman" w:hAnsi="Times New Roman" w:cs="Times New Roman"/>
      <w:b/>
      <w:bCs/>
      <w:sz w:val="26"/>
      <w:szCs w:val="26"/>
      <w:u w:val="single"/>
    </w:rPr>
  </w:style>
  <w:style w:type="paragraph" w:customStyle="1" w:styleId="Bodytext40">
    <w:name w:val="Body text (4)"/>
    <w:basedOn w:val="Normal"/>
    <w:link w:val="Bodytext4"/>
    <w:pPr>
      <w:spacing w:line="350" w:lineRule="auto"/>
      <w:ind w:left="2700"/>
    </w:pPr>
    <w:rPr>
      <w:rFonts w:ascii="Times New Roman" w:eastAsia="Times New Roman" w:hAnsi="Times New Roman" w:cs="Times New Roman"/>
      <w:sz w:val="14"/>
      <w:szCs w:val="14"/>
    </w:rPr>
  </w:style>
  <w:style w:type="paragraph" w:customStyle="1" w:styleId="Heading11">
    <w:name w:val="Heading #1"/>
    <w:basedOn w:val="Normal"/>
    <w:link w:val="Heading10"/>
    <w:pPr>
      <w:spacing w:line="209" w:lineRule="auto"/>
      <w:ind w:firstLine="780"/>
      <w:outlineLvl w:val="0"/>
    </w:pPr>
    <w:rPr>
      <w:i/>
      <w:iCs/>
      <w:color w:val="20356A"/>
      <w:sz w:val="124"/>
      <w:szCs w:val="1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 w:type="table" w:customStyle="1" w:styleId="a2">
    <w:basedOn w:val="TableNormal"/>
    <w:tblPr>
      <w:tblStyleRowBandSize w:val="1"/>
      <w:tblStyleColBandSize w:val="1"/>
      <w:tblInd w:w="0" w:type="dxa"/>
      <w:tblCellMar>
        <w:top w:w="0" w:type="dxa"/>
        <w:bottom w:w="0" w:type="dxa"/>
      </w:tblCellMar>
    </w:tblPr>
  </w:style>
  <w:style w:type="paragraph" w:styleId="ListParagraph">
    <w:name w:val="List Paragraph"/>
    <w:basedOn w:val="Normal"/>
    <w:uiPriority w:val="34"/>
    <w:qFormat/>
    <w:rsid w:val="00CB1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yldJZg8/2Q53DtjJUKkThaej1A==">CgMxLjA4AHIhMTVILXVNUEljZFFneTM5am1hWGdNT1IzWW05QldHMkNQ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601</Words>
  <Characters>3043</Characters>
  <Application>Microsoft Office Word</Application>
  <DocSecurity>0</DocSecurity>
  <Lines>151</Lines>
  <Paragraphs>116</Paragraphs>
  <ScaleCrop>false</ScaleCrop>
  <Company>Microsoft</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6</cp:revision>
  <dcterms:created xsi:type="dcterms:W3CDTF">2024-05-06T01:59:00Z</dcterms:created>
  <dcterms:modified xsi:type="dcterms:W3CDTF">2024-05-07T07:00:00Z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b6aac89f7aa8c4e9ab39305348bc9d616b312e6ced83f7338db44d11e3d31424</vt:lpwstr>
  </property>
</Properties>
</file>