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522DA" w14:textId="77777777" w:rsidR="00AC4A39" w:rsidRPr="00E2738E" w:rsidRDefault="00491F42" w:rsidP="00D24050">
      <w:pPr>
        <w:keepNext/>
        <w:pBdr>
          <w:top w:val="nil"/>
          <w:left w:val="nil"/>
          <w:bottom w:val="nil"/>
          <w:right w:val="nil"/>
          <w:between w:val="nil"/>
        </w:pBdr>
        <w:tabs>
          <w:tab w:val="left" w:pos="432"/>
        </w:tabs>
        <w:spacing w:after="120" w:line="360" w:lineRule="auto"/>
        <w:jc w:val="both"/>
        <w:rPr>
          <w:rFonts w:ascii="Arial" w:eastAsia="Arial" w:hAnsi="Arial" w:cs="Arial"/>
          <w:b/>
          <w:sz w:val="20"/>
          <w:szCs w:val="20"/>
        </w:rPr>
      </w:pPr>
      <w:bookmarkStart w:id="0" w:name="_heading=h.1fob9te"/>
      <w:bookmarkEnd w:id="0"/>
      <w:r>
        <w:rPr>
          <w:rFonts w:ascii="Arial" w:hAnsi="Arial"/>
          <w:b/>
          <w:sz w:val="20"/>
        </w:rPr>
        <w:t>CSC: Annual General Mandate 2024</w:t>
      </w:r>
    </w:p>
    <w:p w14:paraId="1AA6F1EB" w14:textId="77777777" w:rsidR="00AC4A39" w:rsidRPr="00E2738E" w:rsidRDefault="00491F42" w:rsidP="00D24050">
      <w:pPr>
        <w:keepNext/>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On April 26, 2024, COTANA GROUP Joint Stock Company announced General Mandate No. 01/2024-NQ/DHDCD-CNG on the Meeting on April 26, 2024 as follows: </w:t>
      </w:r>
    </w:p>
    <w:p w14:paraId="119B8D5B"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1. Approve the Report on production and business results 2023 and production and business plan 2024</w:t>
      </w:r>
    </w:p>
    <w:p w14:paraId="178A8C64" w14:textId="77777777" w:rsidR="00AC4A39" w:rsidRPr="00E2738E" w:rsidRDefault="00491F42" w:rsidP="00D24050">
      <w:pPr>
        <w:numPr>
          <w:ilvl w:val="0"/>
          <w:numId w:val="2"/>
        </w:numPr>
        <w:pBdr>
          <w:top w:val="nil"/>
          <w:left w:val="nil"/>
          <w:bottom w:val="nil"/>
          <w:right w:val="nil"/>
          <w:between w:val="nil"/>
        </w:pBdr>
        <w:tabs>
          <w:tab w:val="left" w:pos="325"/>
          <w:tab w:val="left" w:pos="432"/>
        </w:tabs>
        <w:spacing w:after="120" w:line="360" w:lineRule="auto"/>
        <w:ind w:left="0" w:firstLine="0"/>
        <w:jc w:val="both"/>
        <w:rPr>
          <w:rFonts w:ascii="Arial" w:eastAsia="Arial" w:hAnsi="Arial" w:cs="Arial"/>
          <w:sz w:val="20"/>
          <w:szCs w:val="20"/>
        </w:rPr>
      </w:pPr>
      <w:r>
        <w:rPr>
          <w:rFonts w:ascii="Arial" w:hAnsi="Arial"/>
          <w:sz w:val="20"/>
        </w:rPr>
        <w:t>Production and business results in 2023</w:t>
      </w:r>
    </w:p>
    <w:p w14:paraId="393891E0"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Unit: Billion VND</w:t>
      </w:r>
      <w:bookmarkStart w:id="1" w:name="_GoBack"/>
      <w:bookmarkEnd w:id="1"/>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5"/>
        <w:gridCol w:w="2425"/>
        <w:gridCol w:w="1661"/>
        <w:gridCol w:w="1661"/>
        <w:gridCol w:w="1666"/>
        <w:gridCol w:w="948"/>
      </w:tblGrid>
      <w:tr w:rsidR="00AC4A39" w:rsidRPr="00E2738E" w14:paraId="629336AD" w14:textId="77777777" w:rsidTr="00E2738E">
        <w:tc>
          <w:tcPr>
            <w:tcW w:w="363" w:type="pct"/>
            <w:shd w:val="clear" w:color="auto" w:fill="auto"/>
            <w:tcMar>
              <w:top w:w="0" w:type="dxa"/>
              <w:bottom w:w="0" w:type="dxa"/>
            </w:tcMar>
            <w:vAlign w:val="center"/>
          </w:tcPr>
          <w:p w14:paraId="4A410508"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No.</w:t>
            </w:r>
          </w:p>
        </w:tc>
        <w:tc>
          <w:tcPr>
            <w:tcW w:w="1345" w:type="pct"/>
            <w:shd w:val="clear" w:color="auto" w:fill="auto"/>
            <w:tcMar>
              <w:top w:w="0" w:type="dxa"/>
              <w:bottom w:w="0" w:type="dxa"/>
            </w:tcMar>
            <w:vAlign w:val="center"/>
          </w:tcPr>
          <w:p w14:paraId="3B6AE8C3"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Target</w:t>
            </w:r>
          </w:p>
        </w:tc>
        <w:tc>
          <w:tcPr>
            <w:tcW w:w="921" w:type="pct"/>
            <w:shd w:val="clear" w:color="auto" w:fill="auto"/>
            <w:tcMar>
              <w:top w:w="0" w:type="dxa"/>
              <w:bottom w:w="0" w:type="dxa"/>
            </w:tcMar>
            <w:vAlign w:val="center"/>
          </w:tcPr>
          <w:p w14:paraId="0F70470D"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Plan 2023</w:t>
            </w:r>
          </w:p>
        </w:tc>
        <w:tc>
          <w:tcPr>
            <w:tcW w:w="921" w:type="pct"/>
            <w:shd w:val="clear" w:color="auto" w:fill="auto"/>
            <w:tcMar>
              <w:top w:w="0" w:type="dxa"/>
              <w:bottom w:w="0" w:type="dxa"/>
            </w:tcMar>
            <w:vAlign w:val="center"/>
          </w:tcPr>
          <w:p w14:paraId="616278C4"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Results</w:t>
            </w:r>
          </w:p>
          <w:p w14:paraId="19BFD624"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2023</w:t>
            </w:r>
          </w:p>
        </w:tc>
        <w:tc>
          <w:tcPr>
            <w:tcW w:w="924" w:type="pct"/>
            <w:shd w:val="clear" w:color="auto" w:fill="auto"/>
            <w:tcMar>
              <w:top w:w="0" w:type="dxa"/>
              <w:bottom w:w="0" w:type="dxa"/>
            </w:tcMar>
            <w:vAlign w:val="center"/>
          </w:tcPr>
          <w:p w14:paraId="6F86DBDF"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Results/Plan 2023 (%)</w:t>
            </w:r>
          </w:p>
        </w:tc>
        <w:tc>
          <w:tcPr>
            <w:tcW w:w="526" w:type="pct"/>
            <w:shd w:val="clear" w:color="auto" w:fill="auto"/>
            <w:tcMar>
              <w:top w:w="0" w:type="dxa"/>
              <w:bottom w:w="0" w:type="dxa"/>
            </w:tcMar>
            <w:vAlign w:val="center"/>
          </w:tcPr>
          <w:p w14:paraId="23ADEE14"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Note </w:t>
            </w:r>
          </w:p>
        </w:tc>
      </w:tr>
      <w:tr w:rsidR="00AC4A39" w:rsidRPr="00E2738E" w14:paraId="2FF8CAB1" w14:textId="77777777" w:rsidTr="00E2738E">
        <w:tc>
          <w:tcPr>
            <w:tcW w:w="363" w:type="pct"/>
            <w:shd w:val="clear" w:color="auto" w:fill="auto"/>
            <w:tcMar>
              <w:top w:w="0" w:type="dxa"/>
              <w:bottom w:w="0" w:type="dxa"/>
            </w:tcMar>
            <w:vAlign w:val="center"/>
          </w:tcPr>
          <w:p w14:paraId="44A57AA4"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[1]</w:t>
            </w:r>
          </w:p>
        </w:tc>
        <w:tc>
          <w:tcPr>
            <w:tcW w:w="1345" w:type="pct"/>
            <w:shd w:val="clear" w:color="auto" w:fill="auto"/>
            <w:tcMar>
              <w:top w:w="0" w:type="dxa"/>
              <w:bottom w:w="0" w:type="dxa"/>
            </w:tcMar>
            <w:vAlign w:val="center"/>
          </w:tcPr>
          <w:p w14:paraId="1B5EBFB8"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[2]</w:t>
            </w:r>
          </w:p>
        </w:tc>
        <w:tc>
          <w:tcPr>
            <w:tcW w:w="921" w:type="pct"/>
            <w:shd w:val="clear" w:color="auto" w:fill="auto"/>
            <w:tcMar>
              <w:top w:w="0" w:type="dxa"/>
              <w:bottom w:w="0" w:type="dxa"/>
            </w:tcMar>
            <w:vAlign w:val="center"/>
          </w:tcPr>
          <w:p w14:paraId="1CEDBD07"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[3]</w:t>
            </w:r>
          </w:p>
        </w:tc>
        <w:tc>
          <w:tcPr>
            <w:tcW w:w="921" w:type="pct"/>
            <w:shd w:val="clear" w:color="auto" w:fill="auto"/>
            <w:tcMar>
              <w:top w:w="0" w:type="dxa"/>
              <w:bottom w:w="0" w:type="dxa"/>
            </w:tcMar>
            <w:vAlign w:val="center"/>
          </w:tcPr>
          <w:p w14:paraId="67797E72"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[4]</w:t>
            </w:r>
          </w:p>
        </w:tc>
        <w:tc>
          <w:tcPr>
            <w:tcW w:w="924" w:type="pct"/>
            <w:shd w:val="clear" w:color="auto" w:fill="auto"/>
            <w:tcMar>
              <w:top w:w="0" w:type="dxa"/>
              <w:bottom w:w="0" w:type="dxa"/>
            </w:tcMar>
            <w:vAlign w:val="center"/>
          </w:tcPr>
          <w:p w14:paraId="3AF4D180"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[5] = [4] / [3]</w:t>
            </w:r>
          </w:p>
        </w:tc>
        <w:tc>
          <w:tcPr>
            <w:tcW w:w="526" w:type="pct"/>
            <w:shd w:val="clear" w:color="auto" w:fill="auto"/>
            <w:tcMar>
              <w:top w:w="0" w:type="dxa"/>
              <w:bottom w:w="0" w:type="dxa"/>
            </w:tcMar>
            <w:vAlign w:val="center"/>
          </w:tcPr>
          <w:p w14:paraId="5D15FF87"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[6]</w:t>
            </w:r>
          </w:p>
        </w:tc>
      </w:tr>
      <w:tr w:rsidR="00AC4A39" w:rsidRPr="00E2738E" w14:paraId="2204404C" w14:textId="77777777" w:rsidTr="00E2738E">
        <w:tc>
          <w:tcPr>
            <w:tcW w:w="363" w:type="pct"/>
            <w:shd w:val="clear" w:color="auto" w:fill="auto"/>
            <w:tcMar>
              <w:top w:w="0" w:type="dxa"/>
              <w:bottom w:w="0" w:type="dxa"/>
            </w:tcMar>
            <w:vAlign w:val="center"/>
          </w:tcPr>
          <w:p w14:paraId="7684AA4F"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I</w:t>
            </w:r>
          </w:p>
        </w:tc>
        <w:tc>
          <w:tcPr>
            <w:tcW w:w="1345" w:type="pct"/>
            <w:shd w:val="clear" w:color="auto" w:fill="auto"/>
            <w:tcMar>
              <w:top w:w="0" w:type="dxa"/>
              <w:bottom w:w="0" w:type="dxa"/>
            </w:tcMar>
            <w:vAlign w:val="center"/>
          </w:tcPr>
          <w:p w14:paraId="5A8699E0"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Consolidated Group</w:t>
            </w:r>
          </w:p>
        </w:tc>
        <w:tc>
          <w:tcPr>
            <w:tcW w:w="921" w:type="pct"/>
            <w:shd w:val="clear" w:color="auto" w:fill="auto"/>
            <w:tcMar>
              <w:top w:w="0" w:type="dxa"/>
              <w:bottom w:w="0" w:type="dxa"/>
            </w:tcMar>
            <w:vAlign w:val="center"/>
          </w:tcPr>
          <w:p w14:paraId="78CA05E8"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921" w:type="pct"/>
            <w:shd w:val="clear" w:color="auto" w:fill="auto"/>
            <w:tcMar>
              <w:top w:w="0" w:type="dxa"/>
              <w:bottom w:w="0" w:type="dxa"/>
            </w:tcMar>
            <w:vAlign w:val="center"/>
          </w:tcPr>
          <w:p w14:paraId="795185D2"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924" w:type="pct"/>
            <w:shd w:val="clear" w:color="auto" w:fill="auto"/>
            <w:tcMar>
              <w:top w:w="0" w:type="dxa"/>
              <w:bottom w:w="0" w:type="dxa"/>
            </w:tcMar>
            <w:vAlign w:val="center"/>
          </w:tcPr>
          <w:p w14:paraId="4787C2E6"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526" w:type="pct"/>
            <w:shd w:val="clear" w:color="auto" w:fill="auto"/>
            <w:tcMar>
              <w:top w:w="0" w:type="dxa"/>
              <w:bottom w:w="0" w:type="dxa"/>
            </w:tcMar>
            <w:vAlign w:val="center"/>
          </w:tcPr>
          <w:p w14:paraId="3E4CC3E7"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r>
      <w:tr w:rsidR="00AC4A39" w:rsidRPr="00E2738E" w14:paraId="54C72329" w14:textId="77777777" w:rsidTr="00E2738E">
        <w:tc>
          <w:tcPr>
            <w:tcW w:w="363" w:type="pct"/>
            <w:shd w:val="clear" w:color="auto" w:fill="auto"/>
            <w:tcMar>
              <w:top w:w="0" w:type="dxa"/>
              <w:bottom w:w="0" w:type="dxa"/>
            </w:tcMar>
            <w:vAlign w:val="center"/>
          </w:tcPr>
          <w:p w14:paraId="1823731C"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1345" w:type="pct"/>
            <w:shd w:val="clear" w:color="auto" w:fill="auto"/>
            <w:tcMar>
              <w:top w:w="0" w:type="dxa"/>
              <w:bottom w:w="0" w:type="dxa"/>
            </w:tcMar>
            <w:vAlign w:val="center"/>
          </w:tcPr>
          <w:p w14:paraId="2303C84C"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Total revenue</w:t>
            </w:r>
          </w:p>
        </w:tc>
        <w:tc>
          <w:tcPr>
            <w:tcW w:w="921" w:type="pct"/>
            <w:shd w:val="clear" w:color="auto" w:fill="auto"/>
            <w:tcMar>
              <w:top w:w="0" w:type="dxa"/>
              <w:bottom w:w="0" w:type="dxa"/>
            </w:tcMar>
            <w:vAlign w:val="center"/>
          </w:tcPr>
          <w:p w14:paraId="6327DE41"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1,024.53</w:t>
            </w:r>
          </w:p>
        </w:tc>
        <w:tc>
          <w:tcPr>
            <w:tcW w:w="921" w:type="pct"/>
            <w:shd w:val="clear" w:color="auto" w:fill="auto"/>
            <w:tcMar>
              <w:top w:w="0" w:type="dxa"/>
              <w:bottom w:w="0" w:type="dxa"/>
            </w:tcMar>
            <w:vAlign w:val="center"/>
          </w:tcPr>
          <w:p w14:paraId="0B864ADE"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553.04</w:t>
            </w:r>
          </w:p>
        </w:tc>
        <w:tc>
          <w:tcPr>
            <w:tcW w:w="924" w:type="pct"/>
            <w:shd w:val="clear" w:color="auto" w:fill="auto"/>
            <w:tcMar>
              <w:top w:w="0" w:type="dxa"/>
              <w:bottom w:w="0" w:type="dxa"/>
            </w:tcMar>
            <w:vAlign w:val="center"/>
          </w:tcPr>
          <w:p w14:paraId="39F2E5AA"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54%</w:t>
            </w:r>
          </w:p>
        </w:tc>
        <w:tc>
          <w:tcPr>
            <w:tcW w:w="526" w:type="pct"/>
            <w:shd w:val="clear" w:color="auto" w:fill="auto"/>
            <w:tcMar>
              <w:top w:w="0" w:type="dxa"/>
              <w:bottom w:w="0" w:type="dxa"/>
            </w:tcMar>
            <w:vAlign w:val="center"/>
          </w:tcPr>
          <w:p w14:paraId="36617B62"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r>
      <w:tr w:rsidR="00AC4A39" w:rsidRPr="00E2738E" w14:paraId="5EBC1616" w14:textId="77777777" w:rsidTr="00E2738E">
        <w:tc>
          <w:tcPr>
            <w:tcW w:w="363" w:type="pct"/>
            <w:shd w:val="clear" w:color="auto" w:fill="auto"/>
            <w:tcMar>
              <w:top w:w="0" w:type="dxa"/>
              <w:bottom w:w="0" w:type="dxa"/>
            </w:tcMar>
            <w:vAlign w:val="center"/>
          </w:tcPr>
          <w:p w14:paraId="769CBD73"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1345" w:type="pct"/>
            <w:shd w:val="clear" w:color="auto" w:fill="auto"/>
            <w:tcMar>
              <w:top w:w="0" w:type="dxa"/>
              <w:bottom w:w="0" w:type="dxa"/>
            </w:tcMar>
            <w:vAlign w:val="center"/>
          </w:tcPr>
          <w:p w14:paraId="761CD1A5"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Profit after tax</w:t>
            </w:r>
          </w:p>
        </w:tc>
        <w:tc>
          <w:tcPr>
            <w:tcW w:w="921" w:type="pct"/>
            <w:shd w:val="clear" w:color="auto" w:fill="auto"/>
            <w:tcMar>
              <w:top w:w="0" w:type="dxa"/>
              <w:bottom w:w="0" w:type="dxa"/>
            </w:tcMar>
            <w:vAlign w:val="center"/>
          </w:tcPr>
          <w:p w14:paraId="4AA3A44C"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152.43</w:t>
            </w:r>
          </w:p>
        </w:tc>
        <w:tc>
          <w:tcPr>
            <w:tcW w:w="921" w:type="pct"/>
            <w:shd w:val="clear" w:color="auto" w:fill="auto"/>
            <w:tcMar>
              <w:top w:w="0" w:type="dxa"/>
              <w:bottom w:w="0" w:type="dxa"/>
            </w:tcMar>
            <w:vAlign w:val="center"/>
          </w:tcPr>
          <w:p w14:paraId="02E2CD1B"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79.75</w:t>
            </w:r>
          </w:p>
        </w:tc>
        <w:tc>
          <w:tcPr>
            <w:tcW w:w="924" w:type="pct"/>
            <w:shd w:val="clear" w:color="auto" w:fill="auto"/>
            <w:tcMar>
              <w:top w:w="0" w:type="dxa"/>
              <w:bottom w:w="0" w:type="dxa"/>
            </w:tcMar>
            <w:vAlign w:val="center"/>
          </w:tcPr>
          <w:p w14:paraId="51E341F3"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52%</w:t>
            </w:r>
          </w:p>
        </w:tc>
        <w:tc>
          <w:tcPr>
            <w:tcW w:w="526" w:type="pct"/>
            <w:shd w:val="clear" w:color="auto" w:fill="auto"/>
            <w:tcMar>
              <w:top w:w="0" w:type="dxa"/>
              <w:bottom w:w="0" w:type="dxa"/>
            </w:tcMar>
            <w:vAlign w:val="center"/>
          </w:tcPr>
          <w:p w14:paraId="1665E983"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r>
      <w:tr w:rsidR="00AC4A39" w:rsidRPr="00E2738E" w14:paraId="7AA3B1AE" w14:textId="77777777" w:rsidTr="00E2738E">
        <w:tc>
          <w:tcPr>
            <w:tcW w:w="363" w:type="pct"/>
            <w:shd w:val="clear" w:color="auto" w:fill="auto"/>
            <w:tcMar>
              <w:top w:w="0" w:type="dxa"/>
              <w:bottom w:w="0" w:type="dxa"/>
            </w:tcMar>
            <w:vAlign w:val="center"/>
          </w:tcPr>
          <w:p w14:paraId="70A83F7A"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II</w:t>
            </w:r>
          </w:p>
        </w:tc>
        <w:tc>
          <w:tcPr>
            <w:tcW w:w="1345" w:type="pct"/>
            <w:shd w:val="clear" w:color="auto" w:fill="auto"/>
            <w:tcMar>
              <w:top w:w="0" w:type="dxa"/>
              <w:bottom w:w="0" w:type="dxa"/>
            </w:tcMar>
            <w:vAlign w:val="center"/>
          </w:tcPr>
          <w:p w14:paraId="01982455"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Holding Company</w:t>
            </w:r>
          </w:p>
        </w:tc>
        <w:tc>
          <w:tcPr>
            <w:tcW w:w="921" w:type="pct"/>
            <w:shd w:val="clear" w:color="auto" w:fill="auto"/>
            <w:tcMar>
              <w:top w:w="0" w:type="dxa"/>
              <w:bottom w:w="0" w:type="dxa"/>
            </w:tcMar>
            <w:vAlign w:val="center"/>
          </w:tcPr>
          <w:p w14:paraId="44B691D7"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921" w:type="pct"/>
            <w:shd w:val="clear" w:color="auto" w:fill="auto"/>
            <w:tcMar>
              <w:top w:w="0" w:type="dxa"/>
              <w:bottom w:w="0" w:type="dxa"/>
            </w:tcMar>
            <w:vAlign w:val="center"/>
          </w:tcPr>
          <w:p w14:paraId="2B05D174"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924" w:type="pct"/>
            <w:shd w:val="clear" w:color="auto" w:fill="auto"/>
            <w:tcMar>
              <w:top w:w="0" w:type="dxa"/>
              <w:bottom w:w="0" w:type="dxa"/>
            </w:tcMar>
            <w:vAlign w:val="center"/>
          </w:tcPr>
          <w:p w14:paraId="1941271C"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526" w:type="pct"/>
            <w:shd w:val="clear" w:color="auto" w:fill="auto"/>
            <w:tcMar>
              <w:top w:w="0" w:type="dxa"/>
              <w:bottom w:w="0" w:type="dxa"/>
            </w:tcMar>
            <w:vAlign w:val="center"/>
          </w:tcPr>
          <w:p w14:paraId="73861A16"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r>
      <w:tr w:rsidR="00AC4A39" w:rsidRPr="00E2738E" w14:paraId="6729D1D3" w14:textId="77777777" w:rsidTr="00E2738E">
        <w:tc>
          <w:tcPr>
            <w:tcW w:w="363" w:type="pct"/>
            <w:shd w:val="clear" w:color="auto" w:fill="auto"/>
            <w:tcMar>
              <w:top w:w="0" w:type="dxa"/>
              <w:bottom w:w="0" w:type="dxa"/>
            </w:tcMar>
            <w:vAlign w:val="center"/>
          </w:tcPr>
          <w:p w14:paraId="74E44B6E"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1345" w:type="pct"/>
            <w:shd w:val="clear" w:color="auto" w:fill="auto"/>
            <w:tcMar>
              <w:top w:w="0" w:type="dxa"/>
              <w:bottom w:w="0" w:type="dxa"/>
            </w:tcMar>
            <w:vAlign w:val="center"/>
          </w:tcPr>
          <w:p w14:paraId="752EB877"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Total revenue</w:t>
            </w:r>
          </w:p>
        </w:tc>
        <w:tc>
          <w:tcPr>
            <w:tcW w:w="921" w:type="pct"/>
            <w:shd w:val="clear" w:color="auto" w:fill="auto"/>
            <w:tcMar>
              <w:top w:w="0" w:type="dxa"/>
              <w:bottom w:w="0" w:type="dxa"/>
            </w:tcMar>
            <w:vAlign w:val="center"/>
          </w:tcPr>
          <w:p w14:paraId="1C6790AA"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350.58</w:t>
            </w:r>
          </w:p>
        </w:tc>
        <w:tc>
          <w:tcPr>
            <w:tcW w:w="921" w:type="pct"/>
            <w:shd w:val="clear" w:color="auto" w:fill="auto"/>
            <w:tcMar>
              <w:top w:w="0" w:type="dxa"/>
              <w:bottom w:w="0" w:type="dxa"/>
            </w:tcMar>
            <w:vAlign w:val="center"/>
          </w:tcPr>
          <w:p w14:paraId="4C257EBB"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215.84</w:t>
            </w:r>
          </w:p>
        </w:tc>
        <w:tc>
          <w:tcPr>
            <w:tcW w:w="924" w:type="pct"/>
            <w:shd w:val="clear" w:color="auto" w:fill="auto"/>
            <w:tcMar>
              <w:top w:w="0" w:type="dxa"/>
              <w:bottom w:w="0" w:type="dxa"/>
            </w:tcMar>
            <w:vAlign w:val="center"/>
          </w:tcPr>
          <w:p w14:paraId="557BB5E2"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62%</w:t>
            </w:r>
          </w:p>
        </w:tc>
        <w:tc>
          <w:tcPr>
            <w:tcW w:w="526" w:type="pct"/>
            <w:shd w:val="clear" w:color="auto" w:fill="auto"/>
            <w:tcMar>
              <w:top w:w="0" w:type="dxa"/>
              <w:bottom w:w="0" w:type="dxa"/>
            </w:tcMar>
            <w:vAlign w:val="center"/>
          </w:tcPr>
          <w:p w14:paraId="05FD72CD"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r>
      <w:tr w:rsidR="00AC4A39" w:rsidRPr="00E2738E" w14:paraId="7D869091" w14:textId="77777777" w:rsidTr="00E2738E">
        <w:tc>
          <w:tcPr>
            <w:tcW w:w="363" w:type="pct"/>
            <w:shd w:val="clear" w:color="auto" w:fill="auto"/>
            <w:tcMar>
              <w:top w:w="0" w:type="dxa"/>
              <w:bottom w:w="0" w:type="dxa"/>
            </w:tcMar>
            <w:vAlign w:val="center"/>
          </w:tcPr>
          <w:p w14:paraId="4A638410"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1345" w:type="pct"/>
            <w:shd w:val="clear" w:color="auto" w:fill="auto"/>
            <w:tcMar>
              <w:top w:w="0" w:type="dxa"/>
              <w:bottom w:w="0" w:type="dxa"/>
            </w:tcMar>
            <w:vAlign w:val="center"/>
          </w:tcPr>
          <w:p w14:paraId="66CE2FAE"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Profit after tax</w:t>
            </w:r>
          </w:p>
        </w:tc>
        <w:tc>
          <w:tcPr>
            <w:tcW w:w="921" w:type="pct"/>
            <w:shd w:val="clear" w:color="auto" w:fill="auto"/>
            <w:tcMar>
              <w:top w:w="0" w:type="dxa"/>
              <w:bottom w:w="0" w:type="dxa"/>
            </w:tcMar>
            <w:vAlign w:val="center"/>
          </w:tcPr>
          <w:p w14:paraId="0F080633"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55.84</w:t>
            </w:r>
          </w:p>
        </w:tc>
        <w:tc>
          <w:tcPr>
            <w:tcW w:w="921" w:type="pct"/>
            <w:shd w:val="clear" w:color="auto" w:fill="auto"/>
            <w:tcMar>
              <w:top w:w="0" w:type="dxa"/>
              <w:bottom w:w="0" w:type="dxa"/>
            </w:tcMar>
            <w:vAlign w:val="center"/>
          </w:tcPr>
          <w:p w14:paraId="41E279CA"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60.49</w:t>
            </w:r>
          </w:p>
        </w:tc>
        <w:tc>
          <w:tcPr>
            <w:tcW w:w="924" w:type="pct"/>
            <w:shd w:val="clear" w:color="auto" w:fill="auto"/>
            <w:tcMar>
              <w:top w:w="0" w:type="dxa"/>
              <w:bottom w:w="0" w:type="dxa"/>
            </w:tcMar>
            <w:vAlign w:val="center"/>
          </w:tcPr>
          <w:p w14:paraId="28671B1E"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108%</w:t>
            </w:r>
          </w:p>
        </w:tc>
        <w:tc>
          <w:tcPr>
            <w:tcW w:w="526" w:type="pct"/>
            <w:shd w:val="clear" w:color="auto" w:fill="auto"/>
            <w:tcMar>
              <w:top w:w="0" w:type="dxa"/>
              <w:bottom w:w="0" w:type="dxa"/>
            </w:tcMar>
            <w:vAlign w:val="center"/>
          </w:tcPr>
          <w:p w14:paraId="1688147C"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r>
      <w:tr w:rsidR="00AC4A39" w:rsidRPr="00E2738E" w14:paraId="403E28A7" w14:textId="77777777" w:rsidTr="00E2738E">
        <w:tc>
          <w:tcPr>
            <w:tcW w:w="363" w:type="pct"/>
            <w:shd w:val="clear" w:color="auto" w:fill="auto"/>
            <w:tcMar>
              <w:top w:w="0" w:type="dxa"/>
              <w:bottom w:w="0" w:type="dxa"/>
            </w:tcMar>
            <w:vAlign w:val="center"/>
          </w:tcPr>
          <w:p w14:paraId="2E64FB5F"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1345" w:type="pct"/>
            <w:shd w:val="clear" w:color="auto" w:fill="auto"/>
            <w:tcMar>
              <w:top w:w="0" w:type="dxa"/>
              <w:bottom w:w="0" w:type="dxa"/>
            </w:tcMar>
            <w:vAlign w:val="center"/>
          </w:tcPr>
          <w:p w14:paraId="730C262E"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Dividend payment (expected)</w:t>
            </w:r>
          </w:p>
        </w:tc>
        <w:tc>
          <w:tcPr>
            <w:tcW w:w="921" w:type="pct"/>
            <w:shd w:val="clear" w:color="auto" w:fill="auto"/>
            <w:tcMar>
              <w:top w:w="0" w:type="dxa"/>
              <w:bottom w:w="0" w:type="dxa"/>
            </w:tcMar>
            <w:vAlign w:val="center"/>
          </w:tcPr>
          <w:p w14:paraId="3421952B"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15%</w:t>
            </w:r>
          </w:p>
        </w:tc>
        <w:tc>
          <w:tcPr>
            <w:tcW w:w="921" w:type="pct"/>
            <w:shd w:val="clear" w:color="auto" w:fill="auto"/>
            <w:tcMar>
              <w:top w:w="0" w:type="dxa"/>
              <w:bottom w:w="0" w:type="dxa"/>
            </w:tcMar>
            <w:vAlign w:val="center"/>
          </w:tcPr>
          <w:p w14:paraId="0764602D"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20%</w:t>
            </w:r>
          </w:p>
        </w:tc>
        <w:tc>
          <w:tcPr>
            <w:tcW w:w="924" w:type="pct"/>
            <w:shd w:val="clear" w:color="auto" w:fill="auto"/>
            <w:tcMar>
              <w:top w:w="0" w:type="dxa"/>
              <w:bottom w:w="0" w:type="dxa"/>
            </w:tcMar>
            <w:vAlign w:val="center"/>
          </w:tcPr>
          <w:p w14:paraId="30CA51C0"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133%</w:t>
            </w:r>
          </w:p>
        </w:tc>
        <w:tc>
          <w:tcPr>
            <w:tcW w:w="526" w:type="pct"/>
            <w:shd w:val="clear" w:color="auto" w:fill="auto"/>
            <w:tcMar>
              <w:top w:w="0" w:type="dxa"/>
              <w:bottom w:w="0" w:type="dxa"/>
            </w:tcMar>
            <w:vAlign w:val="center"/>
          </w:tcPr>
          <w:p w14:paraId="5CAEFD74"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r>
    </w:tbl>
    <w:p w14:paraId="2BAA5C85" w14:textId="77777777" w:rsidR="00AC4A39" w:rsidRPr="00E2738E" w:rsidRDefault="00491F42" w:rsidP="00D24050">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sz w:val="20"/>
          <w:szCs w:val="20"/>
        </w:rPr>
      </w:pPr>
      <w:r>
        <w:rPr>
          <w:rFonts w:ascii="Arial" w:hAnsi="Arial"/>
          <w:sz w:val="20"/>
        </w:rPr>
        <w:t>Production and business plan for 2024</w:t>
      </w:r>
    </w:p>
    <w:p w14:paraId="41AC2997"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Unit: Billion VND</w:t>
      </w:r>
    </w:p>
    <w:tbl>
      <w:tblPr>
        <w:tblStyle w:val="a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
        <w:gridCol w:w="2570"/>
        <w:gridCol w:w="1553"/>
        <w:gridCol w:w="1538"/>
        <w:gridCol w:w="1553"/>
        <w:gridCol w:w="1273"/>
      </w:tblGrid>
      <w:tr w:rsidR="00AC4A39" w:rsidRPr="00E2738E" w14:paraId="1CB79775" w14:textId="77777777" w:rsidTr="00E2738E">
        <w:tc>
          <w:tcPr>
            <w:tcW w:w="293" w:type="pct"/>
            <w:shd w:val="clear" w:color="auto" w:fill="auto"/>
            <w:tcMar>
              <w:top w:w="0" w:type="dxa"/>
              <w:bottom w:w="0" w:type="dxa"/>
            </w:tcMar>
            <w:vAlign w:val="center"/>
          </w:tcPr>
          <w:p w14:paraId="04C46671"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No.</w:t>
            </w:r>
          </w:p>
        </w:tc>
        <w:tc>
          <w:tcPr>
            <w:tcW w:w="1425" w:type="pct"/>
            <w:shd w:val="clear" w:color="auto" w:fill="auto"/>
            <w:tcMar>
              <w:top w:w="0" w:type="dxa"/>
              <w:bottom w:w="0" w:type="dxa"/>
            </w:tcMar>
            <w:vAlign w:val="center"/>
          </w:tcPr>
          <w:p w14:paraId="7D9AB5B1"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Target</w:t>
            </w:r>
          </w:p>
        </w:tc>
        <w:tc>
          <w:tcPr>
            <w:tcW w:w="861" w:type="pct"/>
            <w:shd w:val="clear" w:color="auto" w:fill="auto"/>
            <w:tcMar>
              <w:top w:w="0" w:type="dxa"/>
              <w:bottom w:w="0" w:type="dxa"/>
            </w:tcMar>
            <w:vAlign w:val="center"/>
          </w:tcPr>
          <w:p w14:paraId="333953CB"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Results</w:t>
            </w:r>
          </w:p>
          <w:p w14:paraId="39505C67"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2023</w:t>
            </w:r>
          </w:p>
        </w:tc>
        <w:tc>
          <w:tcPr>
            <w:tcW w:w="853" w:type="pct"/>
            <w:shd w:val="clear" w:color="auto" w:fill="auto"/>
            <w:tcMar>
              <w:top w:w="0" w:type="dxa"/>
              <w:bottom w:w="0" w:type="dxa"/>
            </w:tcMar>
            <w:vAlign w:val="center"/>
          </w:tcPr>
          <w:p w14:paraId="5AF5A419"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Plan 2024 </w:t>
            </w:r>
          </w:p>
        </w:tc>
        <w:tc>
          <w:tcPr>
            <w:tcW w:w="861" w:type="pct"/>
            <w:shd w:val="clear" w:color="auto" w:fill="auto"/>
            <w:tcMar>
              <w:top w:w="0" w:type="dxa"/>
              <w:bottom w:w="0" w:type="dxa"/>
            </w:tcMar>
            <w:vAlign w:val="center"/>
          </w:tcPr>
          <w:p w14:paraId="1CA53444"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Compared to 2023 (%)</w:t>
            </w:r>
          </w:p>
        </w:tc>
        <w:tc>
          <w:tcPr>
            <w:tcW w:w="706" w:type="pct"/>
            <w:shd w:val="clear" w:color="auto" w:fill="auto"/>
            <w:tcMar>
              <w:top w:w="0" w:type="dxa"/>
              <w:bottom w:w="0" w:type="dxa"/>
            </w:tcMar>
            <w:vAlign w:val="center"/>
          </w:tcPr>
          <w:p w14:paraId="08D2DEBC"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Note</w:t>
            </w:r>
          </w:p>
        </w:tc>
      </w:tr>
      <w:tr w:rsidR="00AC4A39" w:rsidRPr="00E2738E" w14:paraId="47CECE3C" w14:textId="77777777" w:rsidTr="00E2738E">
        <w:tc>
          <w:tcPr>
            <w:tcW w:w="293" w:type="pct"/>
            <w:shd w:val="clear" w:color="auto" w:fill="auto"/>
            <w:tcMar>
              <w:top w:w="0" w:type="dxa"/>
              <w:bottom w:w="0" w:type="dxa"/>
            </w:tcMar>
            <w:vAlign w:val="center"/>
          </w:tcPr>
          <w:p w14:paraId="4A3A3015"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[1]</w:t>
            </w:r>
          </w:p>
        </w:tc>
        <w:tc>
          <w:tcPr>
            <w:tcW w:w="1425" w:type="pct"/>
            <w:shd w:val="clear" w:color="auto" w:fill="auto"/>
            <w:tcMar>
              <w:top w:w="0" w:type="dxa"/>
              <w:bottom w:w="0" w:type="dxa"/>
            </w:tcMar>
            <w:vAlign w:val="center"/>
          </w:tcPr>
          <w:p w14:paraId="35536188"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[2]</w:t>
            </w:r>
          </w:p>
        </w:tc>
        <w:tc>
          <w:tcPr>
            <w:tcW w:w="861" w:type="pct"/>
            <w:shd w:val="clear" w:color="auto" w:fill="auto"/>
            <w:tcMar>
              <w:top w:w="0" w:type="dxa"/>
              <w:bottom w:w="0" w:type="dxa"/>
            </w:tcMar>
            <w:vAlign w:val="center"/>
          </w:tcPr>
          <w:p w14:paraId="5AD17852"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[3]</w:t>
            </w:r>
          </w:p>
        </w:tc>
        <w:tc>
          <w:tcPr>
            <w:tcW w:w="853" w:type="pct"/>
            <w:shd w:val="clear" w:color="auto" w:fill="auto"/>
            <w:tcMar>
              <w:top w:w="0" w:type="dxa"/>
              <w:bottom w:w="0" w:type="dxa"/>
            </w:tcMar>
            <w:vAlign w:val="center"/>
          </w:tcPr>
          <w:p w14:paraId="3101BA6E"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[5] = [4]</w:t>
            </w:r>
            <w:proofErr w:type="gramStart"/>
            <w:r>
              <w:rPr>
                <w:rFonts w:ascii="Arial" w:hAnsi="Arial"/>
                <w:sz w:val="20"/>
              </w:rPr>
              <w:t>/[</w:t>
            </w:r>
            <w:proofErr w:type="gramEnd"/>
            <w:r>
              <w:rPr>
                <w:rFonts w:ascii="Arial" w:hAnsi="Arial"/>
                <w:sz w:val="20"/>
              </w:rPr>
              <w:t>3]</w:t>
            </w:r>
          </w:p>
          <w:p w14:paraId="2A59E33B"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 </w:t>
            </w:r>
          </w:p>
        </w:tc>
        <w:tc>
          <w:tcPr>
            <w:tcW w:w="861" w:type="pct"/>
            <w:shd w:val="clear" w:color="auto" w:fill="auto"/>
            <w:tcMar>
              <w:top w:w="0" w:type="dxa"/>
              <w:bottom w:w="0" w:type="dxa"/>
            </w:tcMar>
            <w:vAlign w:val="center"/>
          </w:tcPr>
          <w:p w14:paraId="556F1D08"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[5]</w:t>
            </w:r>
          </w:p>
        </w:tc>
        <w:tc>
          <w:tcPr>
            <w:tcW w:w="706" w:type="pct"/>
            <w:shd w:val="clear" w:color="auto" w:fill="auto"/>
            <w:tcMar>
              <w:top w:w="0" w:type="dxa"/>
              <w:bottom w:w="0" w:type="dxa"/>
            </w:tcMar>
            <w:vAlign w:val="center"/>
          </w:tcPr>
          <w:p w14:paraId="22B9AA81"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[6]</w:t>
            </w:r>
          </w:p>
        </w:tc>
      </w:tr>
      <w:tr w:rsidR="00AC4A39" w:rsidRPr="00E2738E" w14:paraId="6806BF8B" w14:textId="77777777" w:rsidTr="00E2738E">
        <w:tc>
          <w:tcPr>
            <w:tcW w:w="293" w:type="pct"/>
            <w:shd w:val="clear" w:color="auto" w:fill="auto"/>
            <w:tcMar>
              <w:top w:w="0" w:type="dxa"/>
              <w:bottom w:w="0" w:type="dxa"/>
            </w:tcMar>
            <w:vAlign w:val="center"/>
          </w:tcPr>
          <w:p w14:paraId="63CAB68D"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I</w:t>
            </w:r>
          </w:p>
        </w:tc>
        <w:tc>
          <w:tcPr>
            <w:tcW w:w="1425" w:type="pct"/>
            <w:shd w:val="clear" w:color="auto" w:fill="auto"/>
            <w:tcMar>
              <w:top w:w="0" w:type="dxa"/>
              <w:bottom w:w="0" w:type="dxa"/>
            </w:tcMar>
            <w:vAlign w:val="center"/>
          </w:tcPr>
          <w:p w14:paraId="72CA287E"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Consolidated Group</w:t>
            </w:r>
          </w:p>
        </w:tc>
        <w:tc>
          <w:tcPr>
            <w:tcW w:w="861" w:type="pct"/>
            <w:shd w:val="clear" w:color="auto" w:fill="auto"/>
            <w:tcMar>
              <w:top w:w="0" w:type="dxa"/>
              <w:bottom w:w="0" w:type="dxa"/>
            </w:tcMar>
            <w:vAlign w:val="center"/>
          </w:tcPr>
          <w:p w14:paraId="508071D8"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853" w:type="pct"/>
            <w:shd w:val="clear" w:color="auto" w:fill="auto"/>
            <w:tcMar>
              <w:top w:w="0" w:type="dxa"/>
              <w:bottom w:w="0" w:type="dxa"/>
            </w:tcMar>
            <w:vAlign w:val="center"/>
          </w:tcPr>
          <w:p w14:paraId="6A9C3FE9"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861" w:type="pct"/>
            <w:shd w:val="clear" w:color="auto" w:fill="auto"/>
            <w:tcMar>
              <w:top w:w="0" w:type="dxa"/>
              <w:bottom w:w="0" w:type="dxa"/>
            </w:tcMar>
            <w:vAlign w:val="center"/>
          </w:tcPr>
          <w:p w14:paraId="074CC2B0"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706" w:type="pct"/>
            <w:shd w:val="clear" w:color="auto" w:fill="auto"/>
            <w:tcMar>
              <w:top w:w="0" w:type="dxa"/>
              <w:bottom w:w="0" w:type="dxa"/>
            </w:tcMar>
            <w:vAlign w:val="center"/>
          </w:tcPr>
          <w:p w14:paraId="26D582C6"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r>
      <w:tr w:rsidR="00AC4A39" w:rsidRPr="00E2738E" w14:paraId="05FCACCD" w14:textId="77777777" w:rsidTr="00E2738E">
        <w:tc>
          <w:tcPr>
            <w:tcW w:w="293" w:type="pct"/>
            <w:shd w:val="clear" w:color="auto" w:fill="auto"/>
            <w:tcMar>
              <w:top w:w="0" w:type="dxa"/>
              <w:bottom w:w="0" w:type="dxa"/>
            </w:tcMar>
            <w:vAlign w:val="center"/>
          </w:tcPr>
          <w:p w14:paraId="65EF1AA0"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1425" w:type="pct"/>
            <w:shd w:val="clear" w:color="auto" w:fill="auto"/>
            <w:tcMar>
              <w:top w:w="0" w:type="dxa"/>
              <w:bottom w:w="0" w:type="dxa"/>
            </w:tcMar>
            <w:vAlign w:val="center"/>
          </w:tcPr>
          <w:p w14:paraId="20DD51E1"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Total revenue</w:t>
            </w:r>
          </w:p>
        </w:tc>
        <w:tc>
          <w:tcPr>
            <w:tcW w:w="861" w:type="pct"/>
            <w:shd w:val="clear" w:color="auto" w:fill="auto"/>
            <w:tcMar>
              <w:top w:w="0" w:type="dxa"/>
              <w:bottom w:w="0" w:type="dxa"/>
            </w:tcMar>
            <w:vAlign w:val="center"/>
          </w:tcPr>
          <w:p w14:paraId="659AF1D6"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553.04</w:t>
            </w:r>
          </w:p>
        </w:tc>
        <w:tc>
          <w:tcPr>
            <w:tcW w:w="853" w:type="pct"/>
            <w:shd w:val="clear" w:color="auto" w:fill="auto"/>
            <w:tcMar>
              <w:top w:w="0" w:type="dxa"/>
              <w:bottom w:w="0" w:type="dxa"/>
            </w:tcMar>
            <w:vAlign w:val="center"/>
          </w:tcPr>
          <w:p w14:paraId="043C9B6D"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1,144.30</w:t>
            </w:r>
          </w:p>
        </w:tc>
        <w:tc>
          <w:tcPr>
            <w:tcW w:w="861" w:type="pct"/>
            <w:shd w:val="clear" w:color="auto" w:fill="auto"/>
            <w:tcMar>
              <w:top w:w="0" w:type="dxa"/>
              <w:bottom w:w="0" w:type="dxa"/>
            </w:tcMar>
            <w:vAlign w:val="center"/>
          </w:tcPr>
          <w:p w14:paraId="242361AB"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207%</w:t>
            </w:r>
          </w:p>
        </w:tc>
        <w:tc>
          <w:tcPr>
            <w:tcW w:w="706" w:type="pct"/>
            <w:shd w:val="clear" w:color="auto" w:fill="auto"/>
            <w:tcMar>
              <w:top w:w="0" w:type="dxa"/>
              <w:bottom w:w="0" w:type="dxa"/>
            </w:tcMar>
            <w:vAlign w:val="center"/>
          </w:tcPr>
          <w:p w14:paraId="7C669204"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r>
      <w:tr w:rsidR="00AC4A39" w:rsidRPr="00E2738E" w14:paraId="4E03EB2A" w14:textId="77777777" w:rsidTr="00E2738E">
        <w:tc>
          <w:tcPr>
            <w:tcW w:w="293" w:type="pct"/>
            <w:shd w:val="clear" w:color="auto" w:fill="auto"/>
            <w:tcMar>
              <w:top w:w="0" w:type="dxa"/>
              <w:bottom w:w="0" w:type="dxa"/>
            </w:tcMar>
            <w:vAlign w:val="center"/>
          </w:tcPr>
          <w:p w14:paraId="497DE600"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1425" w:type="pct"/>
            <w:shd w:val="clear" w:color="auto" w:fill="auto"/>
            <w:tcMar>
              <w:top w:w="0" w:type="dxa"/>
              <w:bottom w:w="0" w:type="dxa"/>
            </w:tcMar>
            <w:vAlign w:val="center"/>
          </w:tcPr>
          <w:p w14:paraId="7DED6A4F"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Profit after tax</w:t>
            </w:r>
          </w:p>
        </w:tc>
        <w:tc>
          <w:tcPr>
            <w:tcW w:w="861" w:type="pct"/>
            <w:shd w:val="clear" w:color="auto" w:fill="auto"/>
            <w:tcMar>
              <w:top w:w="0" w:type="dxa"/>
              <w:bottom w:w="0" w:type="dxa"/>
            </w:tcMar>
            <w:vAlign w:val="center"/>
          </w:tcPr>
          <w:p w14:paraId="18145083"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79.75</w:t>
            </w:r>
          </w:p>
        </w:tc>
        <w:tc>
          <w:tcPr>
            <w:tcW w:w="853" w:type="pct"/>
            <w:shd w:val="clear" w:color="auto" w:fill="auto"/>
            <w:tcMar>
              <w:top w:w="0" w:type="dxa"/>
              <w:bottom w:w="0" w:type="dxa"/>
            </w:tcMar>
            <w:vAlign w:val="center"/>
          </w:tcPr>
          <w:p w14:paraId="5E617626"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130.83</w:t>
            </w:r>
          </w:p>
        </w:tc>
        <w:tc>
          <w:tcPr>
            <w:tcW w:w="861" w:type="pct"/>
            <w:shd w:val="clear" w:color="auto" w:fill="auto"/>
            <w:tcMar>
              <w:top w:w="0" w:type="dxa"/>
              <w:bottom w:w="0" w:type="dxa"/>
            </w:tcMar>
            <w:vAlign w:val="center"/>
          </w:tcPr>
          <w:p w14:paraId="5BFE715C"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164%</w:t>
            </w:r>
          </w:p>
        </w:tc>
        <w:tc>
          <w:tcPr>
            <w:tcW w:w="706" w:type="pct"/>
            <w:shd w:val="clear" w:color="auto" w:fill="auto"/>
            <w:tcMar>
              <w:top w:w="0" w:type="dxa"/>
              <w:bottom w:w="0" w:type="dxa"/>
            </w:tcMar>
            <w:vAlign w:val="center"/>
          </w:tcPr>
          <w:p w14:paraId="4B4FC34B"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r>
      <w:tr w:rsidR="00AC4A39" w:rsidRPr="00E2738E" w14:paraId="18582736" w14:textId="77777777" w:rsidTr="00E2738E">
        <w:tc>
          <w:tcPr>
            <w:tcW w:w="293" w:type="pct"/>
            <w:shd w:val="clear" w:color="auto" w:fill="auto"/>
            <w:tcMar>
              <w:top w:w="0" w:type="dxa"/>
              <w:bottom w:w="0" w:type="dxa"/>
            </w:tcMar>
            <w:vAlign w:val="center"/>
          </w:tcPr>
          <w:p w14:paraId="076178B6"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II</w:t>
            </w:r>
          </w:p>
        </w:tc>
        <w:tc>
          <w:tcPr>
            <w:tcW w:w="1425" w:type="pct"/>
            <w:shd w:val="clear" w:color="auto" w:fill="auto"/>
            <w:tcMar>
              <w:top w:w="0" w:type="dxa"/>
              <w:bottom w:w="0" w:type="dxa"/>
            </w:tcMar>
            <w:vAlign w:val="center"/>
          </w:tcPr>
          <w:p w14:paraId="41609869"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Holding Company</w:t>
            </w:r>
          </w:p>
        </w:tc>
        <w:tc>
          <w:tcPr>
            <w:tcW w:w="861" w:type="pct"/>
            <w:shd w:val="clear" w:color="auto" w:fill="auto"/>
            <w:tcMar>
              <w:top w:w="0" w:type="dxa"/>
              <w:bottom w:w="0" w:type="dxa"/>
            </w:tcMar>
            <w:vAlign w:val="center"/>
          </w:tcPr>
          <w:p w14:paraId="31C3DA20"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853" w:type="pct"/>
            <w:shd w:val="clear" w:color="auto" w:fill="auto"/>
            <w:tcMar>
              <w:top w:w="0" w:type="dxa"/>
              <w:bottom w:w="0" w:type="dxa"/>
            </w:tcMar>
            <w:vAlign w:val="center"/>
          </w:tcPr>
          <w:p w14:paraId="4193B945"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861" w:type="pct"/>
            <w:shd w:val="clear" w:color="auto" w:fill="auto"/>
            <w:tcMar>
              <w:top w:w="0" w:type="dxa"/>
              <w:bottom w:w="0" w:type="dxa"/>
            </w:tcMar>
            <w:vAlign w:val="center"/>
          </w:tcPr>
          <w:p w14:paraId="5B375605"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706" w:type="pct"/>
            <w:shd w:val="clear" w:color="auto" w:fill="auto"/>
            <w:tcMar>
              <w:top w:w="0" w:type="dxa"/>
              <w:bottom w:w="0" w:type="dxa"/>
            </w:tcMar>
            <w:vAlign w:val="center"/>
          </w:tcPr>
          <w:p w14:paraId="74EBE25E"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r>
      <w:tr w:rsidR="00AC4A39" w:rsidRPr="00E2738E" w14:paraId="5CB72232" w14:textId="77777777" w:rsidTr="00E2738E">
        <w:tc>
          <w:tcPr>
            <w:tcW w:w="293" w:type="pct"/>
            <w:shd w:val="clear" w:color="auto" w:fill="auto"/>
            <w:tcMar>
              <w:top w:w="0" w:type="dxa"/>
              <w:bottom w:w="0" w:type="dxa"/>
            </w:tcMar>
            <w:vAlign w:val="center"/>
          </w:tcPr>
          <w:p w14:paraId="08E50E39"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1425" w:type="pct"/>
            <w:shd w:val="clear" w:color="auto" w:fill="auto"/>
            <w:tcMar>
              <w:top w:w="0" w:type="dxa"/>
              <w:bottom w:w="0" w:type="dxa"/>
            </w:tcMar>
            <w:vAlign w:val="center"/>
          </w:tcPr>
          <w:p w14:paraId="565F5EBF"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Total revenue</w:t>
            </w:r>
          </w:p>
        </w:tc>
        <w:tc>
          <w:tcPr>
            <w:tcW w:w="861" w:type="pct"/>
            <w:shd w:val="clear" w:color="auto" w:fill="auto"/>
            <w:tcMar>
              <w:top w:w="0" w:type="dxa"/>
              <w:bottom w:w="0" w:type="dxa"/>
            </w:tcMar>
            <w:vAlign w:val="center"/>
          </w:tcPr>
          <w:p w14:paraId="23C2AE83"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215.84</w:t>
            </w:r>
          </w:p>
        </w:tc>
        <w:tc>
          <w:tcPr>
            <w:tcW w:w="853" w:type="pct"/>
            <w:shd w:val="clear" w:color="auto" w:fill="auto"/>
            <w:tcMar>
              <w:top w:w="0" w:type="dxa"/>
              <w:bottom w:w="0" w:type="dxa"/>
            </w:tcMar>
            <w:vAlign w:val="center"/>
          </w:tcPr>
          <w:p w14:paraId="7EADAB5B"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253.03</w:t>
            </w:r>
          </w:p>
        </w:tc>
        <w:tc>
          <w:tcPr>
            <w:tcW w:w="861" w:type="pct"/>
            <w:shd w:val="clear" w:color="auto" w:fill="auto"/>
            <w:tcMar>
              <w:top w:w="0" w:type="dxa"/>
              <w:bottom w:w="0" w:type="dxa"/>
            </w:tcMar>
            <w:vAlign w:val="center"/>
          </w:tcPr>
          <w:p w14:paraId="6793C51B"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117%</w:t>
            </w:r>
          </w:p>
        </w:tc>
        <w:tc>
          <w:tcPr>
            <w:tcW w:w="706" w:type="pct"/>
            <w:shd w:val="clear" w:color="auto" w:fill="auto"/>
            <w:tcMar>
              <w:top w:w="0" w:type="dxa"/>
              <w:bottom w:w="0" w:type="dxa"/>
            </w:tcMar>
            <w:vAlign w:val="center"/>
          </w:tcPr>
          <w:p w14:paraId="2AFD912D"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r>
      <w:tr w:rsidR="00AC4A39" w:rsidRPr="00E2738E" w14:paraId="6AFBE5FD" w14:textId="77777777" w:rsidTr="00E2738E">
        <w:tc>
          <w:tcPr>
            <w:tcW w:w="293" w:type="pct"/>
            <w:shd w:val="clear" w:color="auto" w:fill="auto"/>
            <w:tcMar>
              <w:top w:w="0" w:type="dxa"/>
              <w:bottom w:w="0" w:type="dxa"/>
            </w:tcMar>
            <w:vAlign w:val="center"/>
          </w:tcPr>
          <w:p w14:paraId="78A7B080"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1425" w:type="pct"/>
            <w:shd w:val="clear" w:color="auto" w:fill="auto"/>
            <w:tcMar>
              <w:top w:w="0" w:type="dxa"/>
              <w:bottom w:w="0" w:type="dxa"/>
            </w:tcMar>
            <w:vAlign w:val="center"/>
          </w:tcPr>
          <w:p w14:paraId="542B249F"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Profit after tax</w:t>
            </w:r>
          </w:p>
        </w:tc>
        <w:tc>
          <w:tcPr>
            <w:tcW w:w="861" w:type="pct"/>
            <w:shd w:val="clear" w:color="auto" w:fill="auto"/>
            <w:tcMar>
              <w:top w:w="0" w:type="dxa"/>
              <w:bottom w:w="0" w:type="dxa"/>
            </w:tcMar>
            <w:vAlign w:val="center"/>
          </w:tcPr>
          <w:p w14:paraId="1628C700"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60.49</w:t>
            </w:r>
          </w:p>
        </w:tc>
        <w:tc>
          <w:tcPr>
            <w:tcW w:w="853" w:type="pct"/>
            <w:shd w:val="clear" w:color="auto" w:fill="auto"/>
            <w:tcMar>
              <w:top w:w="0" w:type="dxa"/>
              <w:bottom w:w="0" w:type="dxa"/>
            </w:tcMar>
            <w:vAlign w:val="center"/>
          </w:tcPr>
          <w:p w14:paraId="3566F94F"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60.57</w:t>
            </w:r>
          </w:p>
        </w:tc>
        <w:tc>
          <w:tcPr>
            <w:tcW w:w="861" w:type="pct"/>
            <w:shd w:val="clear" w:color="auto" w:fill="auto"/>
            <w:tcMar>
              <w:top w:w="0" w:type="dxa"/>
              <w:bottom w:w="0" w:type="dxa"/>
            </w:tcMar>
            <w:vAlign w:val="center"/>
          </w:tcPr>
          <w:p w14:paraId="4A7708EA"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100%</w:t>
            </w:r>
          </w:p>
        </w:tc>
        <w:tc>
          <w:tcPr>
            <w:tcW w:w="706" w:type="pct"/>
            <w:shd w:val="clear" w:color="auto" w:fill="auto"/>
            <w:tcMar>
              <w:top w:w="0" w:type="dxa"/>
              <w:bottom w:w="0" w:type="dxa"/>
            </w:tcMar>
            <w:vAlign w:val="center"/>
          </w:tcPr>
          <w:p w14:paraId="539DE235"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r>
      <w:tr w:rsidR="00AC4A39" w:rsidRPr="00E2738E" w14:paraId="55D50144" w14:textId="77777777" w:rsidTr="00E2738E">
        <w:tc>
          <w:tcPr>
            <w:tcW w:w="293" w:type="pct"/>
            <w:shd w:val="clear" w:color="auto" w:fill="auto"/>
            <w:tcMar>
              <w:top w:w="0" w:type="dxa"/>
              <w:bottom w:w="0" w:type="dxa"/>
            </w:tcMar>
            <w:vAlign w:val="center"/>
          </w:tcPr>
          <w:p w14:paraId="5CB319D6"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c>
          <w:tcPr>
            <w:tcW w:w="1425" w:type="pct"/>
            <w:shd w:val="clear" w:color="auto" w:fill="auto"/>
            <w:tcMar>
              <w:top w:w="0" w:type="dxa"/>
              <w:bottom w:w="0" w:type="dxa"/>
            </w:tcMar>
            <w:vAlign w:val="center"/>
          </w:tcPr>
          <w:p w14:paraId="5DF31B8E"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Dividend payment</w:t>
            </w:r>
          </w:p>
        </w:tc>
        <w:tc>
          <w:tcPr>
            <w:tcW w:w="861" w:type="pct"/>
            <w:shd w:val="clear" w:color="auto" w:fill="auto"/>
            <w:tcMar>
              <w:top w:w="0" w:type="dxa"/>
              <w:bottom w:w="0" w:type="dxa"/>
            </w:tcMar>
            <w:vAlign w:val="center"/>
          </w:tcPr>
          <w:p w14:paraId="5274F73E"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20%</w:t>
            </w:r>
          </w:p>
        </w:tc>
        <w:tc>
          <w:tcPr>
            <w:tcW w:w="853" w:type="pct"/>
            <w:shd w:val="clear" w:color="auto" w:fill="auto"/>
            <w:tcMar>
              <w:top w:w="0" w:type="dxa"/>
              <w:bottom w:w="0" w:type="dxa"/>
            </w:tcMar>
            <w:vAlign w:val="center"/>
          </w:tcPr>
          <w:p w14:paraId="6C3DEB80"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12%</w:t>
            </w:r>
          </w:p>
        </w:tc>
        <w:tc>
          <w:tcPr>
            <w:tcW w:w="861" w:type="pct"/>
            <w:shd w:val="clear" w:color="auto" w:fill="auto"/>
            <w:tcMar>
              <w:top w:w="0" w:type="dxa"/>
              <w:bottom w:w="0" w:type="dxa"/>
            </w:tcMar>
            <w:vAlign w:val="center"/>
          </w:tcPr>
          <w:p w14:paraId="1E806F82"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60%</w:t>
            </w:r>
          </w:p>
        </w:tc>
        <w:tc>
          <w:tcPr>
            <w:tcW w:w="706" w:type="pct"/>
            <w:shd w:val="clear" w:color="auto" w:fill="auto"/>
            <w:tcMar>
              <w:top w:w="0" w:type="dxa"/>
              <w:bottom w:w="0" w:type="dxa"/>
            </w:tcMar>
            <w:vAlign w:val="center"/>
          </w:tcPr>
          <w:p w14:paraId="4042982E" w14:textId="77777777" w:rsidR="00AC4A39" w:rsidRPr="00E2738E" w:rsidRDefault="00AC4A39" w:rsidP="00D24050">
            <w:pPr>
              <w:tabs>
                <w:tab w:val="left" w:pos="432"/>
              </w:tabs>
              <w:spacing w:after="120" w:line="360" w:lineRule="auto"/>
              <w:jc w:val="both"/>
              <w:rPr>
                <w:rFonts w:ascii="Arial" w:eastAsia="Arial" w:hAnsi="Arial" w:cs="Arial"/>
                <w:sz w:val="20"/>
                <w:szCs w:val="20"/>
              </w:rPr>
            </w:pPr>
          </w:p>
        </w:tc>
      </w:tr>
    </w:tbl>
    <w:p w14:paraId="679E5E66"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2. Approve the Report on activities 2023 and operational plan for 2024 of the Board of Directors  </w:t>
      </w:r>
    </w:p>
    <w:p w14:paraId="419860F2"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3. Approve the Report on activities in 2023 and the operational plan for 2024 of the Supervisory Board. </w:t>
      </w:r>
    </w:p>
    <w:p w14:paraId="0DCC015A"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4. Approve the Audited Financial Statements 2023 </w:t>
      </w:r>
    </w:p>
    <w:p w14:paraId="665CA093"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5. Approve the selection of the audit company for the fiscal year 2024 </w:t>
      </w:r>
    </w:p>
    <w:p w14:paraId="0A89212A" w14:textId="47C43BB6"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6. Approve the dividend payment 2023 and the expected dividend rat</w:t>
      </w:r>
      <w:r w:rsidR="009A063D">
        <w:rPr>
          <w:rFonts w:ascii="Arial" w:hAnsi="Arial"/>
          <w:sz w:val="20"/>
        </w:rPr>
        <w:t>e</w:t>
      </w:r>
      <w:r>
        <w:rPr>
          <w:rFonts w:ascii="Arial" w:hAnsi="Arial"/>
          <w:sz w:val="20"/>
        </w:rPr>
        <w:t xml:space="preserve"> for 2024. </w:t>
      </w:r>
    </w:p>
    <w:p w14:paraId="49CA021A"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sz w:val="20"/>
        </w:rPr>
        <w:t xml:space="preserve">‎‎Article 7. Approve the share issuance plan to pay dividends </w:t>
      </w:r>
    </w:p>
    <w:p w14:paraId="65BF81F9" w14:textId="6146B054" w:rsidR="00AC4A39" w:rsidRPr="00191F40" w:rsidRDefault="00491F42" w:rsidP="00D24050">
      <w:pPr>
        <w:pStyle w:val="ListParagraph"/>
        <w:numPr>
          <w:ilvl w:val="0"/>
          <w:numId w:val="5"/>
        </w:numPr>
        <w:tabs>
          <w:tab w:val="left" w:pos="432"/>
        </w:tabs>
        <w:spacing w:after="120" w:line="360" w:lineRule="auto"/>
        <w:ind w:left="0" w:firstLine="0"/>
        <w:jc w:val="both"/>
        <w:rPr>
          <w:rFonts w:ascii="Arial" w:eastAsia="Arial" w:hAnsi="Arial" w:cs="Arial"/>
          <w:color w:val="010000"/>
          <w:sz w:val="20"/>
          <w:szCs w:val="20"/>
        </w:rPr>
      </w:pPr>
      <w:r>
        <w:rPr>
          <w:rFonts w:ascii="Arial" w:hAnsi="Arial"/>
          <w:color w:val="010000"/>
          <w:sz w:val="20"/>
        </w:rPr>
        <w:t>Increase in charter capital through the share issuance plan to pay dividends 2023:</w:t>
      </w:r>
    </w:p>
    <w:tbl>
      <w:tblPr>
        <w:tblStyle w:val="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29"/>
        <w:gridCol w:w="6187"/>
      </w:tblGrid>
      <w:tr w:rsidR="00191F40" w:rsidRPr="00E2738E" w14:paraId="61F7290B" w14:textId="77777777" w:rsidTr="00191F40">
        <w:tc>
          <w:tcPr>
            <w:tcW w:w="1569" w:type="pct"/>
            <w:shd w:val="clear" w:color="auto" w:fill="auto"/>
            <w:tcMar>
              <w:top w:w="0" w:type="dxa"/>
              <w:left w:w="100" w:type="dxa"/>
              <w:bottom w:w="0" w:type="dxa"/>
              <w:right w:w="100" w:type="dxa"/>
            </w:tcMar>
            <w:vAlign w:val="center"/>
          </w:tcPr>
          <w:p w14:paraId="7EEA2830" w14:textId="0D867F8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 Share name</w:t>
            </w:r>
          </w:p>
        </w:tc>
        <w:tc>
          <w:tcPr>
            <w:tcW w:w="3431" w:type="pct"/>
            <w:shd w:val="clear" w:color="auto" w:fill="auto"/>
            <w:tcMar>
              <w:top w:w="0" w:type="dxa"/>
              <w:left w:w="100" w:type="dxa"/>
              <w:bottom w:w="0" w:type="dxa"/>
              <w:right w:w="100" w:type="dxa"/>
            </w:tcMar>
            <w:vAlign w:val="center"/>
          </w:tcPr>
          <w:p w14:paraId="4B6AF99F"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Shares of COTANA GROUP Joint Stock Company</w:t>
            </w:r>
          </w:p>
        </w:tc>
      </w:tr>
      <w:tr w:rsidR="00191F40" w:rsidRPr="00E2738E" w14:paraId="544BDE28" w14:textId="77777777" w:rsidTr="00191F40">
        <w:tc>
          <w:tcPr>
            <w:tcW w:w="1569" w:type="pct"/>
            <w:shd w:val="clear" w:color="auto" w:fill="auto"/>
            <w:tcMar>
              <w:top w:w="0" w:type="dxa"/>
              <w:left w:w="100" w:type="dxa"/>
              <w:bottom w:w="0" w:type="dxa"/>
              <w:right w:w="100" w:type="dxa"/>
            </w:tcMar>
            <w:vAlign w:val="center"/>
          </w:tcPr>
          <w:p w14:paraId="61EE747E" w14:textId="7BD71B2E"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2. Share type</w:t>
            </w:r>
          </w:p>
        </w:tc>
        <w:tc>
          <w:tcPr>
            <w:tcW w:w="3431" w:type="pct"/>
            <w:shd w:val="clear" w:color="auto" w:fill="auto"/>
            <w:tcMar>
              <w:top w:w="0" w:type="dxa"/>
              <w:left w:w="100" w:type="dxa"/>
              <w:bottom w:w="0" w:type="dxa"/>
              <w:right w:w="100" w:type="dxa"/>
            </w:tcMar>
            <w:vAlign w:val="center"/>
          </w:tcPr>
          <w:p w14:paraId="2B9A2A0C"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Common share</w:t>
            </w:r>
          </w:p>
        </w:tc>
      </w:tr>
      <w:tr w:rsidR="00191F40" w:rsidRPr="00E2738E" w14:paraId="6C6B89C2" w14:textId="77777777" w:rsidTr="00191F40">
        <w:tc>
          <w:tcPr>
            <w:tcW w:w="1569" w:type="pct"/>
            <w:shd w:val="clear" w:color="auto" w:fill="auto"/>
            <w:tcMar>
              <w:top w:w="0" w:type="dxa"/>
              <w:left w:w="100" w:type="dxa"/>
              <w:bottom w:w="0" w:type="dxa"/>
              <w:right w:w="100" w:type="dxa"/>
            </w:tcMar>
            <w:vAlign w:val="center"/>
          </w:tcPr>
          <w:p w14:paraId="7D968F87" w14:textId="6B8352D5"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3. Securities code</w:t>
            </w:r>
          </w:p>
        </w:tc>
        <w:tc>
          <w:tcPr>
            <w:tcW w:w="3431" w:type="pct"/>
            <w:shd w:val="clear" w:color="auto" w:fill="auto"/>
            <w:tcMar>
              <w:top w:w="0" w:type="dxa"/>
              <w:left w:w="100" w:type="dxa"/>
              <w:bottom w:w="0" w:type="dxa"/>
              <w:right w:w="100" w:type="dxa"/>
            </w:tcMar>
            <w:vAlign w:val="center"/>
          </w:tcPr>
          <w:p w14:paraId="5527A180"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CSC</w:t>
            </w:r>
          </w:p>
        </w:tc>
      </w:tr>
      <w:tr w:rsidR="00191F40" w:rsidRPr="00E2738E" w14:paraId="5A7D1855" w14:textId="77777777" w:rsidTr="00191F40">
        <w:tc>
          <w:tcPr>
            <w:tcW w:w="1569" w:type="pct"/>
            <w:shd w:val="clear" w:color="auto" w:fill="auto"/>
            <w:tcMar>
              <w:top w:w="0" w:type="dxa"/>
              <w:left w:w="100" w:type="dxa"/>
              <w:bottom w:w="0" w:type="dxa"/>
              <w:right w:w="100" w:type="dxa"/>
            </w:tcMar>
            <w:vAlign w:val="center"/>
          </w:tcPr>
          <w:p w14:paraId="7490C4A5" w14:textId="2DB76C70"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4. Share par value</w:t>
            </w:r>
          </w:p>
        </w:tc>
        <w:tc>
          <w:tcPr>
            <w:tcW w:w="3431" w:type="pct"/>
            <w:shd w:val="clear" w:color="auto" w:fill="auto"/>
            <w:tcMar>
              <w:top w:w="0" w:type="dxa"/>
              <w:left w:w="100" w:type="dxa"/>
              <w:bottom w:w="0" w:type="dxa"/>
              <w:right w:w="100" w:type="dxa"/>
            </w:tcMar>
            <w:vAlign w:val="center"/>
          </w:tcPr>
          <w:p w14:paraId="31C12A36" w14:textId="1F7D24BA"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VND 10,000/share</w:t>
            </w:r>
          </w:p>
        </w:tc>
      </w:tr>
      <w:tr w:rsidR="00191F40" w:rsidRPr="00E2738E" w14:paraId="21EED8A5" w14:textId="77777777" w:rsidTr="00191F40">
        <w:tc>
          <w:tcPr>
            <w:tcW w:w="1569" w:type="pct"/>
            <w:shd w:val="clear" w:color="auto" w:fill="auto"/>
            <w:tcMar>
              <w:top w:w="0" w:type="dxa"/>
              <w:left w:w="100" w:type="dxa"/>
              <w:bottom w:w="0" w:type="dxa"/>
              <w:right w:w="100" w:type="dxa"/>
            </w:tcMar>
            <w:vAlign w:val="center"/>
          </w:tcPr>
          <w:p w14:paraId="0C1B4FFF" w14:textId="3A5E0482"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5. Charter capital of the Company</w:t>
            </w:r>
          </w:p>
        </w:tc>
        <w:tc>
          <w:tcPr>
            <w:tcW w:w="3431" w:type="pct"/>
            <w:shd w:val="clear" w:color="auto" w:fill="auto"/>
            <w:tcMar>
              <w:top w:w="0" w:type="dxa"/>
              <w:left w:w="100" w:type="dxa"/>
              <w:bottom w:w="0" w:type="dxa"/>
              <w:right w:w="100" w:type="dxa"/>
            </w:tcMar>
            <w:vAlign w:val="center"/>
          </w:tcPr>
          <w:p w14:paraId="26583B7C"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VND 311,747,190,000</w:t>
            </w:r>
          </w:p>
        </w:tc>
      </w:tr>
      <w:tr w:rsidR="00191F40" w:rsidRPr="00E2738E" w14:paraId="1582E632" w14:textId="77777777" w:rsidTr="00191F40">
        <w:tc>
          <w:tcPr>
            <w:tcW w:w="1569" w:type="pct"/>
            <w:shd w:val="clear" w:color="auto" w:fill="auto"/>
            <w:tcMar>
              <w:top w:w="0" w:type="dxa"/>
              <w:left w:w="100" w:type="dxa"/>
              <w:bottom w:w="0" w:type="dxa"/>
              <w:right w:w="100" w:type="dxa"/>
            </w:tcMar>
            <w:vAlign w:val="center"/>
          </w:tcPr>
          <w:p w14:paraId="62F9E830" w14:textId="063ABC4F"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6. Total number of issued shares</w:t>
            </w:r>
          </w:p>
        </w:tc>
        <w:tc>
          <w:tcPr>
            <w:tcW w:w="3431" w:type="pct"/>
            <w:shd w:val="clear" w:color="auto" w:fill="auto"/>
            <w:tcMar>
              <w:top w:w="0" w:type="dxa"/>
              <w:left w:w="100" w:type="dxa"/>
              <w:bottom w:w="0" w:type="dxa"/>
              <w:right w:w="100" w:type="dxa"/>
            </w:tcMar>
            <w:vAlign w:val="center"/>
          </w:tcPr>
          <w:p w14:paraId="3C6BFAD7"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31,174,719 shares</w:t>
            </w:r>
          </w:p>
        </w:tc>
      </w:tr>
      <w:tr w:rsidR="00191F40" w:rsidRPr="00E2738E" w14:paraId="48000256" w14:textId="77777777" w:rsidTr="00191F40">
        <w:tc>
          <w:tcPr>
            <w:tcW w:w="1569" w:type="pct"/>
            <w:shd w:val="clear" w:color="auto" w:fill="auto"/>
            <w:tcMar>
              <w:top w:w="0" w:type="dxa"/>
              <w:left w:w="100" w:type="dxa"/>
              <w:bottom w:w="0" w:type="dxa"/>
              <w:right w:w="100" w:type="dxa"/>
            </w:tcMar>
            <w:vAlign w:val="center"/>
          </w:tcPr>
          <w:p w14:paraId="59C5C8B4" w14:textId="77714E0A"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7. Maximum number of shares expected to be issued</w:t>
            </w:r>
          </w:p>
        </w:tc>
        <w:tc>
          <w:tcPr>
            <w:tcW w:w="3431" w:type="pct"/>
            <w:shd w:val="clear" w:color="auto" w:fill="auto"/>
            <w:tcMar>
              <w:top w:w="0" w:type="dxa"/>
              <w:left w:w="100" w:type="dxa"/>
              <w:bottom w:w="0" w:type="dxa"/>
              <w:right w:w="100" w:type="dxa"/>
            </w:tcMar>
            <w:vAlign w:val="center"/>
          </w:tcPr>
          <w:p w14:paraId="1F382569"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6,234,943 shares</w:t>
            </w:r>
          </w:p>
        </w:tc>
      </w:tr>
      <w:tr w:rsidR="00191F40" w:rsidRPr="00E2738E" w14:paraId="4DB53D8E" w14:textId="77777777" w:rsidTr="00191F40">
        <w:tc>
          <w:tcPr>
            <w:tcW w:w="1569" w:type="pct"/>
            <w:shd w:val="clear" w:color="auto" w:fill="auto"/>
            <w:tcMar>
              <w:top w:w="0" w:type="dxa"/>
              <w:left w:w="100" w:type="dxa"/>
              <w:bottom w:w="0" w:type="dxa"/>
              <w:right w:w="100" w:type="dxa"/>
            </w:tcMar>
            <w:vAlign w:val="center"/>
          </w:tcPr>
          <w:p w14:paraId="43668B3D" w14:textId="3613CD49"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8. Total value of shares expected to be issued at par value:</w:t>
            </w:r>
          </w:p>
        </w:tc>
        <w:tc>
          <w:tcPr>
            <w:tcW w:w="3431" w:type="pct"/>
            <w:shd w:val="clear" w:color="auto" w:fill="auto"/>
            <w:tcMar>
              <w:top w:w="0" w:type="dxa"/>
              <w:left w:w="100" w:type="dxa"/>
              <w:bottom w:w="0" w:type="dxa"/>
              <w:right w:w="100" w:type="dxa"/>
            </w:tcMar>
            <w:vAlign w:val="center"/>
          </w:tcPr>
          <w:p w14:paraId="08DAD1F4"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VND 62,349,430,000  </w:t>
            </w:r>
          </w:p>
        </w:tc>
      </w:tr>
      <w:tr w:rsidR="00191F40" w:rsidRPr="00E2738E" w14:paraId="47102171" w14:textId="77777777" w:rsidTr="00191F40">
        <w:tc>
          <w:tcPr>
            <w:tcW w:w="1569" w:type="pct"/>
            <w:shd w:val="clear" w:color="auto" w:fill="auto"/>
            <w:tcMar>
              <w:top w:w="0" w:type="dxa"/>
              <w:left w:w="100" w:type="dxa"/>
              <w:bottom w:w="0" w:type="dxa"/>
              <w:right w:w="100" w:type="dxa"/>
            </w:tcMar>
            <w:vAlign w:val="center"/>
          </w:tcPr>
          <w:p w14:paraId="3D07481A" w14:textId="7E9AB4E1"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9. Form of issuance</w:t>
            </w:r>
          </w:p>
        </w:tc>
        <w:tc>
          <w:tcPr>
            <w:tcW w:w="3431" w:type="pct"/>
            <w:shd w:val="clear" w:color="auto" w:fill="auto"/>
            <w:tcMar>
              <w:top w:w="0" w:type="dxa"/>
              <w:left w:w="100" w:type="dxa"/>
              <w:bottom w:w="0" w:type="dxa"/>
              <w:right w:w="100" w:type="dxa"/>
            </w:tcMar>
            <w:vAlign w:val="center"/>
          </w:tcPr>
          <w:p w14:paraId="704CA2D8"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For dividend payment</w:t>
            </w:r>
          </w:p>
        </w:tc>
      </w:tr>
      <w:tr w:rsidR="00191F40" w:rsidRPr="00E2738E" w14:paraId="33674AEF" w14:textId="77777777" w:rsidTr="00191F40">
        <w:tc>
          <w:tcPr>
            <w:tcW w:w="1569" w:type="pct"/>
            <w:shd w:val="clear" w:color="auto" w:fill="auto"/>
            <w:tcMar>
              <w:top w:w="0" w:type="dxa"/>
              <w:left w:w="100" w:type="dxa"/>
              <w:bottom w:w="0" w:type="dxa"/>
              <w:right w:w="100" w:type="dxa"/>
            </w:tcMar>
            <w:vAlign w:val="center"/>
          </w:tcPr>
          <w:p w14:paraId="50DFD852" w14:textId="540525DA"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10. Issuance rate</w:t>
            </w:r>
          </w:p>
        </w:tc>
        <w:tc>
          <w:tcPr>
            <w:tcW w:w="3431" w:type="pct"/>
            <w:shd w:val="clear" w:color="auto" w:fill="auto"/>
            <w:tcMar>
              <w:top w:w="0" w:type="dxa"/>
              <w:left w:w="100" w:type="dxa"/>
              <w:bottom w:w="0" w:type="dxa"/>
              <w:right w:w="100" w:type="dxa"/>
            </w:tcMar>
            <w:vAlign w:val="center"/>
          </w:tcPr>
          <w:p w14:paraId="1B6601FF"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20% of the total number of shares outstanding at the time of issuance.  At the time of drafting this plan, the company has issued 31,174,719 shares and has no treasury shares, the number of shares currently outstanding is 31,174,719 shares, the number of shares to be issued to pay dividends to shareholders will be based on the proportion of the company's outstanding shares at the time of the record date.</w:t>
            </w:r>
          </w:p>
        </w:tc>
      </w:tr>
      <w:tr w:rsidR="00191F40" w:rsidRPr="00E2738E" w14:paraId="216CF032" w14:textId="77777777" w:rsidTr="00191F40">
        <w:tc>
          <w:tcPr>
            <w:tcW w:w="1569" w:type="pct"/>
            <w:shd w:val="clear" w:color="auto" w:fill="auto"/>
            <w:tcMar>
              <w:top w:w="0" w:type="dxa"/>
              <w:left w:w="100" w:type="dxa"/>
              <w:bottom w:w="0" w:type="dxa"/>
              <w:right w:w="100" w:type="dxa"/>
            </w:tcMar>
            <w:vAlign w:val="center"/>
          </w:tcPr>
          <w:p w14:paraId="1CB28E9D" w14:textId="1D909359"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11. Issuance method</w:t>
            </w:r>
          </w:p>
        </w:tc>
        <w:tc>
          <w:tcPr>
            <w:tcW w:w="3431" w:type="pct"/>
            <w:shd w:val="clear" w:color="auto" w:fill="auto"/>
            <w:tcMar>
              <w:top w:w="0" w:type="dxa"/>
              <w:left w:w="100" w:type="dxa"/>
              <w:bottom w:w="0" w:type="dxa"/>
              <w:right w:w="100" w:type="dxa"/>
            </w:tcMar>
            <w:vAlign w:val="center"/>
          </w:tcPr>
          <w:p w14:paraId="27DB4182"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Rights exercising method</w:t>
            </w:r>
          </w:p>
        </w:tc>
      </w:tr>
      <w:tr w:rsidR="00191F40" w:rsidRPr="00E2738E" w14:paraId="7C95BD59" w14:textId="77777777" w:rsidTr="00191F40">
        <w:tc>
          <w:tcPr>
            <w:tcW w:w="1569" w:type="pct"/>
            <w:shd w:val="clear" w:color="auto" w:fill="auto"/>
            <w:tcMar>
              <w:top w:w="0" w:type="dxa"/>
              <w:left w:w="100" w:type="dxa"/>
              <w:bottom w:w="0" w:type="dxa"/>
              <w:right w:w="100" w:type="dxa"/>
            </w:tcMar>
            <w:vAlign w:val="center"/>
          </w:tcPr>
          <w:p w14:paraId="6B476B14" w14:textId="714963A3"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12. Rights exercise rate</w:t>
            </w:r>
          </w:p>
        </w:tc>
        <w:tc>
          <w:tcPr>
            <w:tcW w:w="3431" w:type="pct"/>
            <w:shd w:val="clear" w:color="auto" w:fill="auto"/>
            <w:tcMar>
              <w:top w:w="0" w:type="dxa"/>
              <w:left w:w="100" w:type="dxa"/>
              <w:bottom w:w="0" w:type="dxa"/>
              <w:right w:w="100" w:type="dxa"/>
            </w:tcMar>
            <w:vAlign w:val="center"/>
          </w:tcPr>
          <w:p w14:paraId="17FA68DE"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5:1 (On the record date for the list of shareholders to exercise the rights to receive dividends in share, each shareholder owning 01 </w:t>
            </w:r>
            <w:r>
              <w:rPr>
                <w:rFonts w:ascii="Arial" w:hAnsi="Arial"/>
                <w:color w:val="010000"/>
                <w:sz w:val="20"/>
              </w:rPr>
              <w:lastRenderedPageBreak/>
              <w:t>share will be entitled to 01 dividend rights, and for every 100 dividend rights, 20 new shares will be issued according to the principle of rounding down to the nearest whole unit).</w:t>
            </w:r>
          </w:p>
        </w:tc>
      </w:tr>
      <w:tr w:rsidR="00191F40" w:rsidRPr="00E2738E" w14:paraId="23EA5210" w14:textId="77777777" w:rsidTr="00191F40">
        <w:tc>
          <w:tcPr>
            <w:tcW w:w="1569" w:type="pct"/>
            <w:shd w:val="clear" w:color="auto" w:fill="auto"/>
            <w:tcMar>
              <w:top w:w="0" w:type="dxa"/>
              <w:left w:w="100" w:type="dxa"/>
              <w:bottom w:w="0" w:type="dxa"/>
              <w:right w:w="100" w:type="dxa"/>
            </w:tcMar>
            <w:vAlign w:val="center"/>
          </w:tcPr>
          <w:p w14:paraId="178E0216" w14:textId="7F96FCDC"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13. Expected time of issue:</w:t>
            </w:r>
          </w:p>
        </w:tc>
        <w:tc>
          <w:tcPr>
            <w:tcW w:w="3431" w:type="pct"/>
            <w:shd w:val="clear" w:color="auto" w:fill="auto"/>
            <w:tcMar>
              <w:top w:w="0" w:type="dxa"/>
              <w:left w:w="100" w:type="dxa"/>
              <w:bottom w:w="0" w:type="dxa"/>
              <w:right w:w="100" w:type="dxa"/>
            </w:tcMar>
            <w:vAlign w:val="center"/>
          </w:tcPr>
          <w:p w14:paraId="238E4498"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In 2024, after being approved by the General Meeting of Shareholders and upon receipt of written notification from the State Securities Commission regarding the receipt of full documentation for the share issuance to pay dividends by CSC.</w:t>
            </w:r>
          </w:p>
        </w:tc>
      </w:tr>
      <w:tr w:rsidR="00191F40" w:rsidRPr="00E2738E" w14:paraId="431E020E" w14:textId="77777777" w:rsidTr="00191F40">
        <w:tc>
          <w:tcPr>
            <w:tcW w:w="1569" w:type="pct"/>
            <w:shd w:val="clear" w:color="auto" w:fill="auto"/>
            <w:tcMar>
              <w:top w:w="0" w:type="dxa"/>
              <w:left w:w="100" w:type="dxa"/>
              <w:bottom w:w="0" w:type="dxa"/>
              <w:right w:w="100" w:type="dxa"/>
            </w:tcMar>
            <w:vAlign w:val="center"/>
          </w:tcPr>
          <w:p w14:paraId="6F5AF74B" w14:textId="7574C53B"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14. Subjects of the issuance</w:t>
            </w:r>
          </w:p>
        </w:tc>
        <w:tc>
          <w:tcPr>
            <w:tcW w:w="3431" w:type="pct"/>
            <w:shd w:val="clear" w:color="auto" w:fill="auto"/>
            <w:tcMar>
              <w:top w:w="0" w:type="dxa"/>
              <w:left w:w="100" w:type="dxa"/>
              <w:bottom w:w="0" w:type="dxa"/>
              <w:right w:w="100" w:type="dxa"/>
            </w:tcMar>
            <w:vAlign w:val="center"/>
          </w:tcPr>
          <w:p w14:paraId="67A514DB"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All existing shareholders of </w:t>
            </w:r>
            <w:proofErr w:type="spellStart"/>
            <w:r>
              <w:rPr>
                <w:rFonts w:ascii="Arial" w:hAnsi="Arial"/>
                <w:color w:val="010000"/>
                <w:sz w:val="20"/>
              </w:rPr>
              <w:t>Cotana</w:t>
            </w:r>
            <w:proofErr w:type="spellEnd"/>
            <w:r>
              <w:rPr>
                <w:rFonts w:ascii="Arial" w:hAnsi="Arial"/>
                <w:color w:val="010000"/>
                <w:sz w:val="20"/>
              </w:rPr>
              <w:t xml:space="preserve"> Group Joint Stock Company whose names appear on the shareholder list on the record date provided by the Vietnam Securities Depository Center (VSDC) for the share issuance as dividends.</w:t>
            </w:r>
          </w:p>
        </w:tc>
      </w:tr>
      <w:tr w:rsidR="00191F40" w:rsidRPr="00E2738E" w14:paraId="194E05AC" w14:textId="77777777" w:rsidTr="00191F40">
        <w:tc>
          <w:tcPr>
            <w:tcW w:w="1569" w:type="pct"/>
            <w:shd w:val="clear" w:color="auto" w:fill="auto"/>
            <w:tcMar>
              <w:top w:w="0" w:type="dxa"/>
              <w:left w:w="100" w:type="dxa"/>
              <w:bottom w:w="0" w:type="dxa"/>
              <w:right w:w="100" w:type="dxa"/>
            </w:tcMar>
            <w:vAlign w:val="center"/>
          </w:tcPr>
          <w:p w14:paraId="7141AD86" w14:textId="17E4B523"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15. Capital source for implementation</w:t>
            </w:r>
          </w:p>
        </w:tc>
        <w:tc>
          <w:tcPr>
            <w:tcW w:w="3431" w:type="pct"/>
            <w:shd w:val="clear" w:color="auto" w:fill="auto"/>
            <w:tcMar>
              <w:top w:w="0" w:type="dxa"/>
              <w:left w:w="100" w:type="dxa"/>
              <w:bottom w:w="0" w:type="dxa"/>
              <w:right w:w="100" w:type="dxa"/>
            </w:tcMar>
            <w:vAlign w:val="center"/>
          </w:tcPr>
          <w:p w14:paraId="57169B3B"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Company's undistributed profit after tax (including the accumulated profit after tax until the end of 2023), shown in the Audited Financial Statements as at December 31, 2023.</w:t>
            </w:r>
          </w:p>
        </w:tc>
      </w:tr>
      <w:tr w:rsidR="00191F40" w:rsidRPr="00E2738E" w14:paraId="441B446A" w14:textId="77777777" w:rsidTr="00191F40">
        <w:tc>
          <w:tcPr>
            <w:tcW w:w="1569" w:type="pct"/>
            <w:shd w:val="clear" w:color="auto" w:fill="auto"/>
            <w:tcMar>
              <w:top w:w="0" w:type="dxa"/>
              <w:left w:w="100" w:type="dxa"/>
              <w:bottom w:w="0" w:type="dxa"/>
              <w:right w:w="100" w:type="dxa"/>
            </w:tcMar>
            <w:vAlign w:val="center"/>
          </w:tcPr>
          <w:p w14:paraId="613C45CA" w14:textId="42114C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16. Transfer restrictions</w:t>
            </w:r>
          </w:p>
        </w:tc>
        <w:tc>
          <w:tcPr>
            <w:tcW w:w="3431" w:type="pct"/>
            <w:shd w:val="clear" w:color="auto" w:fill="auto"/>
            <w:tcMar>
              <w:top w:w="0" w:type="dxa"/>
              <w:left w:w="100" w:type="dxa"/>
              <w:bottom w:w="0" w:type="dxa"/>
              <w:right w:w="100" w:type="dxa"/>
            </w:tcMar>
            <w:vAlign w:val="center"/>
          </w:tcPr>
          <w:p w14:paraId="34127B91"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Additional shares are not subject to transfer restrictions</w:t>
            </w:r>
          </w:p>
        </w:tc>
      </w:tr>
      <w:tr w:rsidR="00191F40" w:rsidRPr="00E2738E" w14:paraId="3CB18929" w14:textId="77777777" w:rsidTr="00191F40">
        <w:tc>
          <w:tcPr>
            <w:tcW w:w="1569" w:type="pct"/>
            <w:shd w:val="clear" w:color="auto" w:fill="auto"/>
            <w:tcMar>
              <w:top w:w="0" w:type="dxa"/>
              <w:left w:w="100" w:type="dxa"/>
              <w:bottom w:w="0" w:type="dxa"/>
              <w:right w:w="100" w:type="dxa"/>
            </w:tcMar>
            <w:vAlign w:val="center"/>
          </w:tcPr>
          <w:p w14:paraId="651C6F12" w14:textId="59E8B9D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17. The rounding down principle, handling fractional share:</w:t>
            </w:r>
          </w:p>
        </w:tc>
        <w:tc>
          <w:tcPr>
            <w:tcW w:w="3431" w:type="pct"/>
            <w:shd w:val="clear" w:color="auto" w:fill="auto"/>
            <w:tcMar>
              <w:top w:w="0" w:type="dxa"/>
              <w:left w:w="100" w:type="dxa"/>
              <w:bottom w:w="0" w:type="dxa"/>
              <w:right w:w="100" w:type="dxa"/>
            </w:tcMar>
            <w:vAlign w:val="center"/>
          </w:tcPr>
          <w:p w14:paraId="74D46F9C"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number of shares issued will be rounded down to the nearest whole number, and any fractional part (if any) will be canceled and not issued.</w:t>
            </w:r>
          </w:p>
          <w:p w14:paraId="14CAA1E5"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For example:   On the record date, shareholder A owns 501 shares. With </w:t>
            </w:r>
            <w:proofErr w:type="gramStart"/>
            <w:r>
              <w:rPr>
                <w:rFonts w:ascii="Arial" w:hAnsi="Arial"/>
                <w:color w:val="010000"/>
                <w:sz w:val="20"/>
              </w:rPr>
              <w:t>a</w:t>
            </w:r>
            <w:proofErr w:type="gramEnd"/>
            <w:r>
              <w:rPr>
                <w:rFonts w:ascii="Arial" w:hAnsi="Arial"/>
                <w:color w:val="010000"/>
                <w:sz w:val="20"/>
              </w:rPr>
              <w:t xml:space="preserve"> issuance rate of 20%, the number of additional shares that shareholder A receives is (501 x 20/100 = 100.2 shares).  According to the rounding principle, the number of new shares that shareholder A receives is 100 shares, and the fractional shares (0.2 shares) will be canceled.</w:t>
            </w:r>
          </w:p>
        </w:tc>
      </w:tr>
      <w:tr w:rsidR="00191F40" w:rsidRPr="00E2738E" w14:paraId="41892F41" w14:textId="77777777" w:rsidTr="00191F40">
        <w:tc>
          <w:tcPr>
            <w:tcW w:w="1569" w:type="pct"/>
            <w:shd w:val="clear" w:color="auto" w:fill="auto"/>
            <w:tcMar>
              <w:top w:w="0" w:type="dxa"/>
              <w:left w:w="100" w:type="dxa"/>
              <w:bottom w:w="0" w:type="dxa"/>
              <w:right w:w="100" w:type="dxa"/>
            </w:tcMar>
            <w:vAlign w:val="center"/>
          </w:tcPr>
          <w:p w14:paraId="01E7C1DD" w14:textId="1EEAEF78"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18. Distribution method</w:t>
            </w:r>
          </w:p>
        </w:tc>
        <w:tc>
          <w:tcPr>
            <w:tcW w:w="3431" w:type="pct"/>
            <w:shd w:val="clear" w:color="auto" w:fill="auto"/>
            <w:tcMar>
              <w:top w:w="0" w:type="dxa"/>
              <w:left w:w="100" w:type="dxa"/>
              <w:bottom w:w="0" w:type="dxa"/>
              <w:right w:w="100" w:type="dxa"/>
            </w:tcMar>
            <w:vAlign w:val="center"/>
          </w:tcPr>
          <w:p w14:paraId="60B2B038"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For deposited securities: Securities owners carry out procedures to receive dividends in shares at Custodian where securities depository accounts are opened.</w:t>
            </w:r>
          </w:p>
          <w:p w14:paraId="421F3035"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For </w:t>
            </w:r>
            <w:proofErr w:type="spellStart"/>
            <w:r>
              <w:rPr>
                <w:rFonts w:ascii="Arial" w:hAnsi="Arial"/>
                <w:color w:val="010000"/>
                <w:sz w:val="20"/>
              </w:rPr>
              <w:t>undeposited</w:t>
            </w:r>
            <w:proofErr w:type="spellEnd"/>
            <w:r>
              <w:rPr>
                <w:rFonts w:ascii="Arial" w:hAnsi="Arial"/>
                <w:color w:val="010000"/>
                <w:sz w:val="20"/>
              </w:rPr>
              <w:t xml:space="preserve"> securities: Securities owners carry out procedures to receive dividends in shares at the Headquarters of </w:t>
            </w:r>
            <w:proofErr w:type="spellStart"/>
            <w:r>
              <w:rPr>
                <w:rFonts w:ascii="Arial" w:hAnsi="Arial"/>
                <w:color w:val="010000"/>
                <w:sz w:val="20"/>
              </w:rPr>
              <w:t>Cotana</w:t>
            </w:r>
            <w:proofErr w:type="spellEnd"/>
            <w:r>
              <w:rPr>
                <w:rFonts w:ascii="Arial" w:hAnsi="Arial"/>
                <w:color w:val="010000"/>
                <w:sz w:val="20"/>
              </w:rPr>
              <w:t xml:space="preserve"> Group Joint Stock Company, located at Lot CC5A, </w:t>
            </w:r>
            <w:proofErr w:type="spellStart"/>
            <w:r>
              <w:rPr>
                <w:rFonts w:ascii="Arial" w:hAnsi="Arial"/>
                <w:color w:val="010000"/>
                <w:sz w:val="20"/>
              </w:rPr>
              <w:t>Linh</w:t>
            </w:r>
            <w:proofErr w:type="spellEnd"/>
            <w:r>
              <w:rPr>
                <w:rFonts w:ascii="Arial" w:hAnsi="Arial"/>
                <w:color w:val="010000"/>
                <w:sz w:val="20"/>
              </w:rPr>
              <w:t xml:space="preserve"> Dam Peninsula, Hoang </w:t>
            </w:r>
            <w:proofErr w:type="spellStart"/>
            <w:r>
              <w:rPr>
                <w:rFonts w:ascii="Arial" w:hAnsi="Arial"/>
                <w:color w:val="010000"/>
                <w:sz w:val="20"/>
              </w:rPr>
              <w:t>Liet</w:t>
            </w:r>
            <w:proofErr w:type="spellEnd"/>
            <w:r>
              <w:rPr>
                <w:rFonts w:ascii="Arial" w:hAnsi="Arial"/>
                <w:color w:val="010000"/>
                <w:sz w:val="20"/>
              </w:rPr>
              <w:t xml:space="preserve"> Ward, Hoang Mai District, Hanoi. Upon arrival, securities owners need to present their Share Ownership Certificate along with their Citizen Identification Card/Identity Card.</w:t>
            </w:r>
          </w:p>
        </w:tc>
      </w:tr>
      <w:tr w:rsidR="00191F40" w:rsidRPr="00E2738E" w14:paraId="63FFFF01" w14:textId="77777777" w:rsidTr="00191F40">
        <w:tc>
          <w:tcPr>
            <w:tcW w:w="1569" w:type="pct"/>
            <w:shd w:val="clear" w:color="auto" w:fill="auto"/>
            <w:tcMar>
              <w:top w:w="0" w:type="dxa"/>
              <w:left w:w="100" w:type="dxa"/>
              <w:bottom w:w="0" w:type="dxa"/>
              <w:right w:w="100" w:type="dxa"/>
            </w:tcMar>
            <w:vAlign w:val="center"/>
          </w:tcPr>
          <w:p w14:paraId="46E6ADD3" w14:textId="1119F00B"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19. Issuance purpose</w:t>
            </w:r>
          </w:p>
        </w:tc>
        <w:tc>
          <w:tcPr>
            <w:tcW w:w="3431" w:type="pct"/>
            <w:shd w:val="clear" w:color="auto" w:fill="auto"/>
            <w:tcMar>
              <w:top w:w="0" w:type="dxa"/>
              <w:left w:w="100" w:type="dxa"/>
              <w:bottom w:w="0" w:type="dxa"/>
              <w:right w:w="100" w:type="dxa"/>
            </w:tcMar>
            <w:vAlign w:val="center"/>
          </w:tcPr>
          <w:p w14:paraId="1FB4A309"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Issue shares to pay dividends in 2023 to increase the scale of charter capital to serve the Company's activities.</w:t>
            </w:r>
          </w:p>
          <w:p w14:paraId="6FDF48FD"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 </w:t>
            </w:r>
          </w:p>
        </w:tc>
      </w:tr>
      <w:tr w:rsidR="00191F40" w:rsidRPr="00E2738E" w14:paraId="6A20347D" w14:textId="77777777" w:rsidTr="00191F40">
        <w:tc>
          <w:tcPr>
            <w:tcW w:w="1569" w:type="pct"/>
            <w:shd w:val="clear" w:color="auto" w:fill="auto"/>
            <w:tcMar>
              <w:top w:w="0" w:type="dxa"/>
              <w:left w:w="100" w:type="dxa"/>
              <w:bottom w:w="0" w:type="dxa"/>
              <w:right w:w="100" w:type="dxa"/>
            </w:tcMar>
            <w:vAlign w:val="center"/>
          </w:tcPr>
          <w:p w14:paraId="6EE6B52F" w14:textId="77777777"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20.</w:t>
            </w:r>
            <w:r>
              <w:rPr>
                <w:rFonts w:ascii="Arial" w:hAnsi="Arial"/>
                <w:color w:val="010000"/>
                <w:sz w:val="20"/>
              </w:rPr>
              <w:tab/>
              <w:t>Registration of securities and supplementary listing</w:t>
            </w:r>
          </w:p>
        </w:tc>
        <w:tc>
          <w:tcPr>
            <w:tcW w:w="3431" w:type="pct"/>
            <w:shd w:val="clear" w:color="auto" w:fill="auto"/>
            <w:tcMar>
              <w:top w:w="0" w:type="dxa"/>
              <w:left w:w="100" w:type="dxa"/>
              <w:bottom w:w="0" w:type="dxa"/>
              <w:right w:w="100" w:type="dxa"/>
            </w:tcMar>
            <w:vAlign w:val="center"/>
          </w:tcPr>
          <w:p w14:paraId="3B9BFC06" w14:textId="7B5E7BE5" w:rsidR="00191F40" w:rsidRPr="00E2738E" w:rsidRDefault="00191F40" w:rsidP="00D24050">
            <w:pP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All the shares issued to pay dividends will be registered for additional listing at the Vietnam Securities Depository Center (VSDC) and supplementary listing at the Hanoi Stock Exchange (HNX) immediately after completion of the issuance process in accordance with the current regulations.</w:t>
            </w:r>
          </w:p>
        </w:tc>
      </w:tr>
    </w:tbl>
    <w:p w14:paraId="24F694BD" w14:textId="6EBF2886" w:rsidR="00AC4A39" w:rsidRPr="00E2738E" w:rsidRDefault="00491F42" w:rsidP="00D24050">
      <w:pPr>
        <w:pStyle w:val="ListParagraph"/>
        <w:tabs>
          <w:tab w:val="left" w:pos="432"/>
        </w:tabs>
        <w:spacing w:after="120" w:line="360" w:lineRule="auto"/>
        <w:ind w:left="0"/>
        <w:jc w:val="both"/>
        <w:rPr>
          <w:rFonts w:ascii="Arial" w:eastAsia="Arial" w:hAnsi="Arial" w:cs="Arial"/>
          <w:sz w:val="20"/>
          <w:szCs w:val="20"/>
        </w:rPr>
      </w:pPr>
      <w:r>
        <w:rPr>
          <w:rFonts w:ascii="Arial" w:hAnsi="Arial"/>
          <w:sz w:val="20"/>
        </w:rPr>
        <w:t xml:space="preserve">‎‎Article 8. Approve the capital contribution plan to the subsidiary - </w:t>
      </w:r>
      <w:proofErr w:type="spellStart"/>
      <w:r>
        <w:rPr>
          <w:rFonts w:ascii="Arial" w:hAnsi="Arial"/>
          <w:sz w:val="20"/>
        </w:rPr>
        <w:t>Cotana</w:t>
      </w:r>
      <w:proofErr w:type="spellEnd"/>
      <w:r>
        <w:rPr>
          <w:rFonts w:ascii="Arial" w:hAnsi="Arial"/>
          <w:sz w:val="20"/>
        </w:rPr>
        <w:t xml:space="preserve"> Capital Housing Investment and Development Joint Stock Company. </w:t>
      </w:r>
    </w:p>
    <w:p w14:paraId="22B4E4AA"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9. approve the remuneration for 2023 and the proposed remuneration for 2024 of the members of the Board of Directors and the Supervisory Board. </w:t>
      </w:r>
    </w:p>
    <w:p w14:paraId="10B5049C"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10. Approve the election of members of the Board of Directors for the term 2024-2029. Article 11. Approve the election of members of the Supervisory Board for the term 2024-2029 </w:t>
      </w:r>
    </w:p>
    <w:p w14:paraId="0B7E86A7"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12. Approve the list of nominees for the election of members of the Board of Directors for the term 2024-2029 </w:t>
      </w:r>
    </w:p>
    <w:p w14:paraId="10006E11"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‎‎Article 13. Approve the list of nominees, candidates of the Supervisory Board for the term 2024-2029 </w:t>
      </w:r>
    </w:p>
    <w:p w14:paraId="7B8B3AE5"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14. Approve the list of elected members of the Board of Directors for the term 2019-2024, consisting of the following individuals:</w:t>
      </w:r>
    </w:p>
    <w:p w14:paraId="275F504A" w14:textId="77777777" w:rsidR="00AC4A39" w:rsidRPr="00E2738E" w:rsidRDefault="00491F42" w:rsidP="00D24050">
      <w:pPr>
        <w:numPr>
          <w:ilvl w:val="0"/>
          <w:numId w:val="3"/>
        </w:numPr>
        <w:pBdr>
          <w:top w:val="nil"/>
          <w:left w:val="nil"/>
          <w:bottom w:val="nil"/>
          <w:right w:val="nil"/>
          <w:between w:val="nil"/>
        </w:pBdr>
        <w:tabs>
          <w:tab w:val="left" w:pos="432"/>
          <w:tab w:val="left" w:pos="1324"/>
        </w:tabs>
        <w:spacing w:after="120" w:line="360" w:lineRule="auto"/>
        <w:jc w:val="both"/>
        <w:rPr>
          <w:rFonts w:ascii="Arial" w:eastAsia="Arial" w:hAnsi="Arial" w:cs="Arial"/>
          <w:sz w:val="20"/>
          <w:szCs w:val="20"/>
        </w:rPr>
      </w:pPr>
      <w:r>
        <w:rPr>
          <w:rFonts w:ascii="Arial" w:hAnsi="Arial"/>
          <w:sz w:val="20"/>
        </w:rPr>
        <w:t>Mr. Dao Ngoc Thanh</w:t>
      </w:r>
    </w:p>
    <w:p w14:paraId="0E97EC58" w14:textId="77777777" w:rsidR="00AC4A39" w:rsidRPr="00E2738E" w:rsidRDefault="00491F42" w:rsidP="00D24050">
      <w:pPr>
        <w:numPr>
          <w:ilvl w:val="0"/>
          <w:numId w:val="3"/>
        </w:numPr>
        <w:pBdr>
          <w:top w:val="nil"/>
          <w:left w:val="nil"/>
          <w:bottom w:val="nil"/>
          <w:right w:val="nil"/>
          <w:between w:val="nil"/>
        </w:pBdr>
        <w:tabs>
          <w:tab w:val="left" w:pos="432"/>
          <w:tab w:val="left" w:pos="1333"/>
        </w:tabs>
        <w:spacing w:after="120" w:line="360" w:lineRule="auto"/>
        <w:jc w:val="both"/>
        <w:rPr>
          <w:rFonts w:ascii="Arial" w:eastAsia="Arial" w:hAnsi="Arial" w:cs="Arial"/>
          <w:sz w:val="20"/>
          <w:szCs w:val="20"/>
        </w:rPr>
      </w:pPr>
      <w:r>
        <w:rPr>
          <w:rFonts w:ascii="Arial" w:hAnsi="Arial"/>
          <w:sz w:val="20"/>
        </w:rPr>
        <w:t>Ms. Dao Thu Thuy</w:t>
      </w:r>
    </w:p>
    <w:p w14:paraId="7552AE0D" w14:textId="77777777" w:rsidR="00AC4A39" w:rsidRPr="00E2738E" w:rsidRDefault="00491F42" w:rsidP="00D24050">
      <w:pPr>
        <w:numPr>
          <w:ilvl w:val="0"/>
          <w:numId w:val="3"/>
        </w:numPr>
        <w:pBdr>
          <w:top w:val="nil"/>
          <w:left w:val="nil"/>
          <w:bottom w:val="nil"/>
          <w:right w:val="nil"/>
          <w:between w:val="nil"/>
        </w:pBdr>
        <w:tabs>
          <w:tab w:val="left" w:pos="432"/>
          <w:tab w:val="left" w:pos="1333"/>
        </w:tabs>
        <w:spacing w:after="120" w:line="360" w:lineRule="auto"/>
        <w:jc w:val="both"/>
        <w:rPr>
          <w:rFonts w:ascii="Arial" w:eastAsia="Arial" w:hAnsi="Arial" w:cs="Arial"/>
          <w:sz w:val="20"/>
          <w:szCs w:val="20"/>
        </w:rPr>
      </w:pPr>
      <w:r>
        <w:rPr>
          <w:rFonts w:ascii="Arial" w:hAnsi="Arial"/>
          <w:sz w:val="20"/>
        </w:rPr>
        <w:t>Mr. Doan Van Tuan</w:t>
      </w:r>
    </w:p>
    <w:p w14:paraId="7FEC30DD" w14:textId="77777777" w:rsidR="00AC4A39" w:rsidRPr="00E2738E" w:rsidRDefault="00491F42" w:rsidP="00D24050">
      <w:pPr>
        <w:numPr>
          <w:ilvl w:val="0"/>
          <w:numId w:val="3"/>
        </w:numPr>
        <w:pBdr>
          <w:top w:val="nil"/>
          <w:left w:val="nil"/>
          <w:bottom w:val="nil"/>
          <w:right w:val="nil"/>
          <w:between w:val="nil"/>
        </w:pBdr>
        <w:tabs>
          <w:tab w:val="left" w:pos="432"/>
          <w:tab w:val="left" w:pos="1333"/>
        </w:tabs>
        <w:spacing w:after="120" w:line="360" w:lineRule="auto"/>
        <w:jc w:val="both"/>
        <w:rPr>
          <w:rFonts w:ascii="Arial" w:eastAsia="Arial" w:hAnsi="Arial" w:cs="Arial"/>
          <w:sz w:val="20"/>
          <w:szCs w:val="20"/>
        </w:rPr>
      </w:pPr>
      <w:r>
        <w:rPr>
          <w:rFonts w:ascii="Arial" w:hAnsi="Arial"/>
          <w:sz w:val="20"/>
        </w:rPr>
        <w:t>Mr. Bui Tien Hung</w:t>
      </w:r>
    </w:p>
    <w:p w14:paraId="231B9023" w14:textId="77777777" w:rsidR="00AC4A39" w:rsidRPr="00E2738E" w:rsidRDefault="00491F42" w:rsidP="00D24050">
      <w:pPr>
        <w:numPr>
          <w:ilvl w:val="0"/>
          <w:numId w:val="3"/>
        </w:numPr>
        <w:pBdr>
          <w:top w:val="nil"/>
          <w:left w:val="nil"/>
          <w:bottom w:val="nil"/>
          <w:right w:val="nil"/>
          <w:between w:val="nil"/>
        </w:pBdr>
        <w:tabs>
          <w:tab w:val="left" w:pos="432"/>
          <w:tab w:val="left" w:pos="1333"/>
        </w:tabs>
        <w:spacing w:after="120" w:line="360" w:lineRule="auto"/>
        <w:jc w:val="both"/>
        <w:rPr>
          <w:rFonts w:ascii="Arial" w:eastAsia="Arial" w:hAnsi="Arial" w:cs="Arial"/>
          <w:sz w:val="20"/>
          <w:szCs w:val="20"/>
        </w:rPr>
      </w:pPr>
      <w:r>
        <w:rPr>
          <w:rFonts w:ascii="Arial" w:hAnsi="Arial"/>
          <w:sz w:val="20"/>
        </w:rPr>
        <w:t>Ms. Nguyen Do Hoang Lan</w:t>
      </w:r>
    </w:p>
    <w:p w14:paraId="7375604F"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Authorize the Board of Directors for the term 2024-2029 to organize a Meeting, elect the Chair of the Board of Directors to implement the functions of the Board of Directors in accordance with the regulations.</w:t>
      </w:r>
    </w:p>
    <w:p w14:paraId="78FCAF7B"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15. Approve the list of elected members of the Supervisory Board for the term 2019-2024, consisting of the following individuals:</w:t>
      </w:r>
    </w:p>
    <w:p w14:paraId="10E4FA65" w14:textId="77777777" w:rsidR="00AC4A39" w:rsidRPr="00E2738E" w:rsidRDefault="00491F42" w:rsidP="00D24050">
      <w:pPr>
        <w:numPr>
          <w:ilvl w:val="0"/>
          <w:numId w:val="4"/>
        </w:numPr>
        <w:pBdr>
          <w:top w:val="nil"/>
          <w:left w:val="nil"/>
          <w:bottom w:val="nil"/>
          <w:right w:val="nil"/>
          <w:between w:val="nil"/>
        </w:pBdr>
        <w:tabs>
          <w:tab w:val="left" w:pos="432"/>
          <w:tab w:val="left" w:pos="1339"/>
        </w:tabs>
        <w:spacing w:after="120" w:line="360" w:lineRule="auto"/>
        <w:jc w:val="both"/>
        <w:rPr>
          <w:rFonts w:ascii="Arial" w:eastAsia="Arial" w:hAnsi="Arial" w:cs="Arial"/>
          <w:sz w:val="20"/>
          <w:szCs w:val="20"/>
        </w:rPr>
      </w:pPr>
      <w:r>
        <w:rPr>
          <w:rFonts w:ascii="Arial" w:hAnsi="Arial"/>
          <w:sz w:val="20"/>
        </w:rPr>
        <w:t>Ms. Nguyen Hai Yen</w:t>
      </w:r>
    </w:p>
    <w:p w14:paraId="3B66C025" w14:textId="77777777" w:rsidR="00AC4A39" w:rsidRPr="00E2738E" w:rsidRDefault="00491F42" w:rsidP="00D24050">
      <w:pPr>
        <w:numPr>
          <w:ilvl w:val="0"/>
          <w:numId w:val="4"/>
        </w:numPr>
        <w:pBdr>
          <w:top w:val="nil"/>
          <w:left w:val="nil"/>
          <w:bottom w:val="nil"/>
          <w:right w:val="nil"/>
          <w:between w:val="nil"/>
        </w:pBdr>
        <w:tabs>
          <w:tab w:val="left" w:pos="432"/>
          <w:tab w:val="left" w:pos="1368"/>
        </w:tabs>
        <w:spacing w:after="120" w:line="360" w:lineRule="auto"/>
        <w:jc w:val="both"/>
        <w:rPr>
          <w:rFonts w:ascii="Arial" w:eastAsia="Arial" w:hAnsi="Arial" w:cs="Arial"/>
          <w:sz w:val="20"/>
          <w:szCs w:val="20"/>
        </w:rPr>
      </w:pPr>
      <w:r>
        <w:rPr>
          <w:rFonts w:ascii="Arial" w:hAnsi="Arial"/>
          <w:sz w:val="20"/>
        </w:rPr>
        <w:t>Mr. Le Van Dang</w:t>
      </w:r>
    </w:p>
    <w:p w14:paraId="6FE621E8" w14:textId="77777777" w:rsidR="00AC4A39" w:rsidRPr="00E2738E" w:rsidRDefault="00491F42" w:rsidP="00D24050">
      <w:pPr>
        <w:numPr>
          <w:ilvl w:val="0"/>
          <w:numId w:val="4"/>
        </w:numPr>
        <w:pBdr>
          <w:top w:val="nil"/>
          <w:left w:val="nil"/>
          <w:bottom w:val="nil"/>
          <w:right w:val="nil"/>
          <w:between w:val="nil"/>
        </w:pBdr>
        <w:tabs>
          <w:tab w:val="left" w:pos="432"/>
          <w:tab w:val="left" w:pos="1368"/>
        </w:tabs>
        <w:spacing w:after="120" w:line="360" w:lineRule="auto"/>
        <w:jc w:val="both"/>
        <w:rPr>
          <w:rFonts w:ascii="Arial" w:eastAsia="Arial" w:hAnsi="Arial" w:cs="Arial"/>
          <w:sz w:val="20"/>
          <w:szCs w:val="20"/>
        </w:rPr>
      </w:pPr>
      <w:r>
        <w:rPr>
          <w:rFonts w:ascii="Arial" w:hAnsi="Arial"/>
          <w:sz w:val="20"/>
        </w:rPr>
        <w:t>Mr. Dao Hong Son</w:t>
      </w:r>
    </w:p>
    <w:p w14:paraId="6AAFB2A5"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Authorize the Supervisory Board for the term 2024-2029 to organize a Meeting, elect the Chief of the Supervisory Board, and assign duties to carry out the functions of the Supervisory Board in accordance with the regulations.</w:t>
      </w:r>
    </w:p>
    <w:p w14:paraId="71655D66"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16. Authorization Clause</w:t>
      </w:r>
    </w:p>
    <w:p w14:paraId="58BCFCC0"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Authorize the Board of Directors to implement the contents of the Proposals presented at the Annual </w:t>
      </w:r>
      <w:r>
        <w:rPr>
          <w:rFonts w:ascii="Arial" w:hAnsi="Arial"/>
          <w:sz w:val="20"/>
        </w:rPr>
        <w:lastRenderedPageBreak/>
        <w:t>General Meeting of Shareholders 2024 and to carry out the procedures to amend the business registration content of the company in accordance with the law.</w:t>
      </w:r>
    </w:p>
    <w:p w14:paraId="653944C3"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‎‎Article 17. Terms of enforcement</w:t>
      </w:r>
    </w:p>
    <w:p w14:paraId="610FE612"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This General Mandate was unanimously approved by the Annual General Meeting of Shareholders of </w:t>
      </w:r>
      <w:proofErr w:type="spellStart"/>
      <w:r>
        <w:rPr>
          <w:rFonts w:ascii="Arial" w:hAnsi="Arial"/>
          <w:sz w:val="20"/>
        </w:rPr>
        <w:t>Cotana</w:t>
      </w:r>
      <w:proofErr w:type="spellEnd"/>
      <w:r>
        <w:rPr>
          <w:rFonts w:ascii="Arial" w:hAnsi="Arial"/>
          <w:sz w:val="20"/>
        </w:rPr>
        <w:t xml:space="preserve"> Group Joint Stock Company on April 26, 2024. Members of the Board of Directors, the Supervisory Board, and the Board of Management are responsible for implementing this General Mandate and organizing its execution according to their respective functions in accordance with the provisions of the law and the Company’s Charter.</w:t>
      </w:r>
    </w:p>
    <w:p w14:paraId="39FA3CB2" w14:textId="77777777" w:rsidR="00AC4A39" w:rsidRPr="00E2738E" w:rsidRDefault="00491F42" w:rsidP="00D24050">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This General Mandate takes effect from April 26, 2024.</w:t>
      </w:r>
    </w:p>
    <w:sectPr w:rsidR="00AC4A39" w:rsidRPr="00E2738E" w:rsidSect="00E2738E">
      <w:pgSz w:w="11906"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92BC1"/>
    <w:multiLevelType w:val="multilevel"/>
    <w:tmpl w:val="DF345E2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6E137F6"/>
    <w:multiLevelType w:val="multilevel"/>
    <w:tmpl w:val="B276F000"/>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7E2115"/>
    <w:multiLevelType w:val="multilevel"/>
    <w:tmpl w:val="316C7B5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8A45959"/>
    <w:multiLevelType w:val="hybridMultilevel"/>
    <w:tmpl w:val="06ECEB62"/>
    <w:lvl w:ilvl="0" w:tplc="A102660E">
      <w:start w:val="1"/>
      <w:numFmt w:val="upperRoman"/>
      <w:lvlRestart w:val="0"/>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FE61DDD"/>
    <w:multiLevelType w:val="hybridMultilevel"/>
    <w:tmpl w:val="9A6EFA2A"/>
    <w:lvl w:ilvl="0" w:tplc="55DC379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7234EEB"/>
    <w:multiLevelType w:val="multilevel"/>
    <w:tmpl w:val="CDE8CB74"/>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39"/>
    <w:rsid w:val="00191F40"/>
    <w:rsid w:val="00263E9C"/>
    <w:rsid w:val="00491F42"/>
    <w:rsid w:val="009A063D"/>
    <w:rsid w:val="00AC4A39"/>
    <w:rsid w:val="00D24050"/>
    <w:rsid w:val="00E2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551F5"/>
  <w15:docId w15:val="{5B876A3C-855E-4373-AF68-9C7BE2BC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Arial" w:eastAsia="Arial" w:hAnsi="Arial" w:cs="Arial"/>
      <w:b/>
      <w:bCs/>
      <w:i w:val="0"/>
      <w:iCs w:val="0"/>
      <w:smallCaps w:val="0"/>
      <w:strike w:val="0"/>
      <w:color w:val="C97487"/>
      <w:sz w:val="16"/>
      <w:szCs w:val="16"/>
      <w:u w:val="none"/>
    </w:rPr>
  </w:style>
  <w:style w:type="character" w:customStyle="1" w:styleId="Bodytext4">
    <w:name w:val="Body text (4)_"/>
    <w:basedOn w:val="DefaultParagraphFont"/>
    <w:link w:val="Bodytext40"/>
    <w:rPr>
      <w:rFonts w:ascii="Arial" w:eastAsia="Arial" w:hAnsi="Arial" w:cs="Arial"/>
      <w:b/>
      <w:bCs/>
      <w:i w:val="0"/>
      <w:iCs w:val="0"/>
      <w:smallCaps w:val="0"/>
      <w:strike w:val="0"/>
      <w:w w:val="60"/>
      <w:sz w:val="19"/>
      <w:szCs w:val="19"/>
      <w:u w:val="none"/>
    </w:rPr>
  </w:style>
  <w:style w:type="character" w:customStyle="1" w:styleId="Bodytext5">
    <w:name w:val="Body text (5)_"/>
    <w:basedOn w:val="DefaultParagraphFont"/>
    <w:link w:val="Bodytext50"/>
    <w:rPr>
      <w:rFonts w:ascii="Arial" w:eastAsia="Arial" w:hAnsi="Arial" w:cs="Arial"/>
      <w:b/>
      <w:bCs/>
      <w:i w:val="0"/>
      <w:iCs w:val="0"/>
      <w:smallCaps w:val="0"/>
      <w:strike w:val="0"/>
      <w:sz w:val="14"/>
      <w:szCs w:val="14"/>
      <w:u w:val="none"/>
    </w:rPr>
  </w:style>
  <w:style w:type="paragraph" w:customStyle="1" w:styleId="Heading21">
    <w:name w:val="Heading #2"/>
    <w:basedOn w:val="Normal"/>
    <w:link w:val="Heading20"/>
    <w:pPr>
      <w:shd w:val="clear" w:color="auto" w:fill="FFFFFF"/>
      <w:spacing w:line="257" w:lineRule="auto"/>
      <w:jc w:val="center"/>
      <w:outlineLvl w:val="1"/>
    </w:pPr>
    <w:rPr>
      <w:rFonts w:ascii="Times New Roman" w:eastAsia="Times New Roman" w:hAnsi="Times New Roman" w:cs="Times New Roman"/>
      <w:b/>
      <w:bCs/>
    </w:rPr>
  </w:style>
  <w:style w:type="paragraph" w:styleId="BodyText">
    <w:name w:val="Body Text"/>
    <w:basedOn w:val="Normal"/>
    <w:link w:val="BodyTextChar"/>
    <w:qFormat/>
    <w:pPr>
      <w:shd w:val="clear" w:color="auto" w:fill="FFFFFF"/>
      <w:spacing w:line="389" w:lineRule="auto"/>
      <w:ind w:firstLine="10"/>
    </w:pPr>
    <w:rPr>
      <w:rFonts w:ascii="Times New Roman" w:eastAsia="Times New Roman" w:hAnsi="Times New Roman" w:cs="Times New Roman"/>
    </w:rPr>
  </w:style>
  <w:style w:type="paragraph" w:customStyle="1" w:styleId="Heading11">
    <w:name w:val="Heading #1"/>
    <w:basedOn w:val="Normal"/>
    <w:link w:val="Heading10"/>
    <w:pPr>
      <w:shd w:val="clear" w:color="auto" w:fill="FFFFFF"/>
      <w:spacing w:line="298" w:lineRule="auto"/>
      <w:jc w:val="center"/>
      <w:outlineLvl w:val="0"/>
    </w:pPr>
    <w:rPr>
      <w:rFonts w:ascii="Times New Roman" w:eastAsia="Times New Roman" w:hAnsi="Times New Roman" w:cs="Times New Roman"/>
      <w:b/>
      <w:bCs/>
      <w:sz w:val="30"/>
      <w:szCs w:val="30"/>
    </w:rPr>
  </w:style>
  <w:style w:type="paragraph" w:customStyle="1" w:styleId="Tablecaption0">
    <w:name w:val="Table caption"/>
    <w:basedOn w:val="Normal"/>
    <w:link w:val="Tablecaption"/>
    <w:pPr>
      <w:shd w:val="clear" w:color="auto" w:fill="FFFFFF"/>
      <w:ind w:firstLine="220"/>
    </w:pPr>
    <w:rPr>
      <w:rFonts w:ascii="Times New Roman" w:eastAsia="Times New Roman" w:hAnsi="Times New Roman" w:cs="Times New Roman"/>
      <w:b/>
      <w:bCs/>
    </w:rPr>
  </w:style>
  <w:style w:type="paragraph" w:customStyle="1" w:styleId="Other0">
    <w:name w:val="Other"/>
    <w:basedOn w:val="Normal"/>
    <w:link w:val="Other"/>
    <w:pPr>
      <w:shd w:val="clear" w:color="auto" w:fill="FFFFFF"/>
      <w:spacing w:line="389" w:lineRule="auto"/>
      <w:ind w:firstLine="10"/>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jc w:val="center"/>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spacing w:line="276" w:lineRule="auto"/>
      <w:jc w:val="right"/>
    </w:pPr>
    <w:rPr>
      <w:rFonts w:ascii="Arial" w:eastAsia="Arial" w:hAnsi="Arial" w:cs="Arial"/>
      <w:b/>
      <w:bCs/>
      <w:color w:val="C97487"/>
      <w:sz w:val="16"/>
      <w:szCs w:val="16"/>
    </w:rPr>
  </w:style>
  <w:style w:type="paragraph" w:customStyle="1" w:styleId="Bodytext40">
    <w:name w:val="Body text (4)"/>
    <w:basedOn w:val="Normal"/>
    <w:link w:val="Bodytext4"/>
    <w:pPr>
      <w:shd w:val="clear" w:color="auto" w:fill="FFFFFF"/>
    </w:pPr>
    <w:rPr>
      <w:rFonts w:ascii="Arial" w:eastAsia="Arial" w:hAnsi="Arial" w:cs="Arial"/>
      <w:b/>
      <w:bCs/>
      <w:w w:val="60"/>
      <w:sz w:val="19"/>
      <w:szCs w:val="19"/>
    </w:rPr>
  </w:style>
  <w:style w:type="paragraph" w:customStyle="1" w:styleId="Bodytext50">
    <w:name w:val="Body text (5)"/>
    <w:basedOn w:val="Normal"/>
    <w:link w:val="Bodytext5"/>
    <w:pPr>
      <w:shd w:val="clear" w:color="auto" w:fill="FFFFFF"/>
      <w:ind w:firstLine="580"/>
    </w:pPr>
    <w:rPr>
      <w:rFonts w:ascii="Arial" w:eastAsia="Arial" w:hAnsi="Arial" w:cs="Arial"/>
      <w:b/>
      <w:bCs/>
      <w:sz w:val="14"/>
      <w:szCs w:val="14"/>
    </w:rPr>
  </w:style>
  <w:style w:type="paragraph" w:styleId="ListParagraph">
    <w:name w:val="List Paragraph"/>
    <w:basedOn w:val="Normal"/>
    <w:uiPriority w:val="34"/>
    <w:qFormat/>
    <w:rsid w:val="003C5C8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6PUYEqSXTAWc2HeKc2bTt0M69w==">CgMxLjAyCWguMWZvYjl0ZTgAciExNzVsNlU1bV9VZFgzTjl1aFUyN1N0c2VxZmtUcXY3WmE=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AF18EC-FFDE-4437-9BBB-A6FADE3E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1160</Words>
  <Characters>6613</Characters>
  <Application>Microsoft Office Word</Application>
  <DocSecurity>0</DocSecurity>
  <Lines>55</Lines>
  <Paragraphs>15</Paragraphs>
  <ScaleCrop>false</ScaleCrop>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8</cp:revision>
  <dcterms:created xsi:type="dcterms:W3CDTF">2024-05-08T04:12:00Z</dcterms:created>
  <dcterms:modified xsi:type="dcterms:W3CDTF">2024-05-09T03:51:00Z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9cf27b49099ab7097bc625919c6169f3624b800a39c775b19f0d554693ebcb9f</vt:lpwstr>
  </property>
</Properties>
</file>