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757A"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CTW: Annual General Mandate 2024</w:t>
      </w:r>
    </w:p>
    <w:p w14:paraId="47C6ADE0"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April 26, 2024, Can Tho Water Supply - Sewerage Joint Stock Company announced General Mandate No. 01/2024/NQ-DHDCD as follows:</w:t>
      </w:r>
    </w:p>
    <w:p w14:paraId="2C093B13"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 Approve the following reports:</w:t>
      </w:r>
    </w:p>
    <w:p w14:paraId="792C136D" w14:textId="205995DD" w:rsidR="00BD78E7" w:rsidRDefault="009C1AFE">
      <w:pPr>
        <w:numPr>
          <w:ilvl w:val="0"/>
          <w:numId w:val="3"/>
        </w:numPr>
        <w:pBdr>
          <w:top w:val="nil"/>
          <w:left w:val="nil"/>
          <w:bottom w:val="nil"/>
          <w:right w:val="nil"/>
          <w:between w:val="nil"/>
        </w:pBdr>
        <w:tabs>
          <w:tab w:val="left" w:pos="432"/>
          <w:tab w:val="left" w:pos="1141"/>
        </w:tabs>
        <w:spacing w:after="120" w:line="360" w:lineRule="auto"/>
        <w:rPr>
          <w:rFonts w:ascii="Arial" w:eastAsia="Arial" w:hAnsi="Arial" w:cs="Arial"/>
          <w:color w:val="010000"/>
          <w:sz w:val="20"/>
          <w:szCs w:val="20"/>
        </w:rPr>
      </w:pPr>
      <w:r>
        <w:rPr>
          <w:rFonts w:ascii="Arial" w:hAnsi="Arial"/>
          <w:color w:val="010000"/>
          <w:sz w:val="20"/>
        </w:rPr>
        <w:t>Report on the production and business results 2023 and Plan 2024 of CanThoWassco.</w:t>
      </w:r>
    </w:p>
    <w:tbl>
      <w:tblPr>
        <w:tblStyle w:val="a"/>
        <w:tblW w:w="9017" w:type="dxa"/>
        <w:tblLayout w:type="fixed"/>
        <w:tblLook w:val="0400" w:firstRow="0" w:lastRow="0" w:firstColumn="0" w:lastColumn="0" w:noHBand="0" w:noVBand="1"/>
      </w:tblPr>
      <w:tblGrid>
        <w:gridCol w:w="531"/>
        <w:gridCol w:w="2480"/>
        <w:gridCol w:w="1075"/>
        <w:gridCol w:w="1023"/>
        <w:gridCol w:w="1001"/>
        <w:gridCol w:w="1048"/>
        <w:gridCol w:w="916"/>
        <w:gridCol w:w="943"/>
      </w:tblGrid>
      <w:tr w:rsidR="00BD78E7" w14:paraId="6BF33C79" w14:textId="77777777">
        <w:tc>
          <w:tcPr>
            <w:tcW w:w="531" w:type="dxa"/>
            <w:vMerge w:val="restart"/>
            <w:tcBorders>
              <w:top w:val="single" w:sz="4" w:space="0" w:color="000000"/>
              <w:left w:val="single" w:sz="4" w:space="0" w:color="000000"/>
            </w:tcBorders>
            <w:shd w:val="clear" w:color="auto" w:fill="auto"/>
            <w:tcMar>
              <w:top w:w="0" w:type="dxa"/>
              <w:bottom w:w="0" w:type="dxa"/>
            </w:tcMar>
            <w:vAlign w:val="center"/>
          </w:tcPr>
          <w:p w14:paraId="2AF24066"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480" w:type="dxa"/>
            <w:vMerge w:val="restart"/>
            <w:tcBorders>
              <w:top w:val="single" w:sz="4" w:space="0" w:color="000000"/>
              <w:left w:val="single" w:sz="4" w:space="0" w:color="000000"/>
            </w:tcBorders>
            <w:shd w:val="clear" w:color="auto" w:fill="auto"/>
            <w:tcMar>
              <w:top w:w="0" w:type="dxa"/>
              <w:bottom w:w="0" w:type="dxa"/>
            </w:tcMar>
            <w:vAlign w:val="center"/>
          </w:tcPr>
          <w:p w14:paraId="2A9D5003"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Basic targets:</w:t>
            </w:r>
          </w:p>
        </w:tc>
        <w:tc>
          <w:tcPr>
            <w:tcW w:w="1075" w:type="dxa"/>
            <w:vMerge w:val="restart"/>
            <w:tcBorders>
              <w:top w:val="single" w:sz="4" w:space="0" w:color="000000"/>
              <w:left w:val="single" w:sz="4" w:space="0" w:color="000000"/>
            </w:tcBorders>
            <w:shd w:val="clear" w:color="auto" w:fill="auto"/>
            <w:tcMar>
              <w:top w:w="0" w:type="dxa"/>
              <w:bottom w:w="0" w:type="dxa"/>
            </w:tcMar>
            <w:vAlign w:val="center"/>
          </w:tcPr>
          <w:p w14:paraId="70135D73"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1023" w:type="dxa"/>
            <w:vMerge w:val="restart"/>
            <w:tcBorders>
              <w:top w:val="single" w:sz="4" w:space="0" w:color="000000"/>
              <w:left w:val="single" w:sz="4" w:space="0" w:color="000000"/>
            </w:tcBorders>
            <w:shd w:val="clear" w:color="auto" w:fill="auto"/>
            <w:tcMar>
              <w:top w:w="0" w:type="dxa"/>
              <w:bottom w:w="0" w:type="dxa"/>
            </w:tcMar>
            <w:vAlign w:val="center"/>
          </w:tcPr>
          <w:p w14:paraId="31F5073B"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in 2023</w:t>
            </w:r>
          </w:p>
        </w:tc>
        <w:tc>
          <w:tcPr>
            <w:tcW w:w="2049" w:type="dxa"/>
            <w:gridSpan w:val="2"/>
            <w:tcBorders>
              <w:top w:val="single" w:sz="4" w:space="0" w:color="000000"/>
              <w:left w:val="single" w:sz="4" w:space="0" w:color="000000"/>
            </w:tcBorders>
            <w:shd w:val="clear" w:color="auto" w:fill="auto"/>
            <w:tcMar>
              <w:top w:w="0" w:type="dxa"/>
              <w:bottom w:w="0" w:type="dxa"/>
            </w:tcMar>
            <w:vAlign w:val="center"/>
          </w:tcPr>
          <w:p w14:paraId="20231F0E"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w:t>
            </w:r>
          </w:p>
        </w:tc>
        <w:tc>
          <w:tcPr>
            <w:tcW w:w="1859"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6B0D89"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Comparison (%)</w:t>
            </w:r>
          </w:p>
        </w:tc>
      </w:tr>
      <w:tr w:rsidR="00BD78E7" w14:paraId="7E401E75" w14:textId="77777777">
        <w:tc>
          <w:tcPr>
            <w:tcW w:w="531" w:type="dxa"/>
            <w:vMerge/>
            <w:tcBorders>
              <w:top w:val="single" w:sz="4" w:space="0" w:color="000000"/>
              <w:left w:val="single" w:sz="4" w:space="0" w:color="000000"/>
            </w:tcBorders>
            <w:shd w:val="clear" w:color="auto" w:fill="auto"/>
            <w:tcMar>
              <w:top w:w="0" w:type="dxa"/>
              <w:bottom w:w="0" w:type="dxa"/>
            </w:tcMar>
            <w:vAlign w:val="center"/>
          </w:tcPr>
          <w:p w14:paraId="6D63E9F6" w14:textId="77777777" w:rsidR="00BD78E7" w:rsidRDefault="00BD78E7">
            <w:pPr>
              <w:pBdr>
                <w:top w:val="nil"/>
                <w:left w:val="nil"/>
                <w:bottom w:val="nil"/>
                <w:right w:val="nil"/>
                <w:between w:val="nil"/>
              </w:pBdr>
              <w:spacing w:line="276" w:lineRule="auto"/>
              <w:rPr>
                <w:rFonts w:ascii="Arial" w:eastAsia="Arial" w:hAnsi="Arial" w:cs="Arial"/>
                <w:color w:val="010000"/>
                <w:sz w:val="20"/>
                <w:szCs w:val="20"/>
              </w:rPr>
            </w:pPr>
          </w:p>
        </w:tc>
        <w:tc>
          <w:tcPr>
            <w:tcW w:w="2480" w:type="dxa"/>
            <w:vMerge/>
            <w:tcBorders>
              <w:top w:val="single" w:sz="4" w:space="0" w:color="000000"/>
              <w:left w:val="single" w:sz="4" w:space="0" w:color="000000"/>
            </w:tcBorders>
            <w:shd w:val="clear" w:color="auto" w:fill="auto"/>
            <w:tcMar>
              <w:top w:w="0" w:type="dxa"/>
              <w:bottom w:w="0" w:type="dxa"/>
            </w:tcMar>
            <w:vAlign w:val="center"/>
          </w:tcPr>
          <w:p w14:paraId="2D1373E3" w14:textId="77777777" w:rsidR="00BD78E7" w:rsidRDefault="00BD78E7">
            <w:pPr>
              <w:pBdr>
                <w:top w:val="nil"/>
                <w:left w:val="nil"/>
                <w:bottom w:val="nil"/>
                <w:right w:val="nil"/>
                <w:between w:val="nil"/>
              </w:pBdr>
              <w:spacing w:line="276" w:lineRule="auto"/>
              <w:rPr>
                <w:rFonts w:ascii="Arial" w:eastAsia="Arial" w:hAnsi="Arial" w:cs="Arial"/>
                <w:color w:val="010000"/>
                <w:sz w:val="20"/>
                <w:szCs w:val="20"/>
              </w:rPr>
            </w:pPr>
          </w:p>
        </w:tc>
        <w:tc>
          <w:tcPr>
            <w:tcW w:w="1075" w:type="dxa"/>
            <w:vMerge/>
            <w:tcBorders>
              <w:top w:val="single" w:sz="4" w:space="0" w:color="000000"/>
              <w:left w:val="single" w:sz="4" w:space="0" w:color="000000"/>
            </w:tcBorders>
            <w:shd w:val="clear" w:color="auto" w:fill="auto"/>
            <w:tcMar>
              <w:top w:w="0" w:type="dxa"/>
              <w:bottom w:w="0" w:type="dxa"/>
            </w:tcMar>
            <w:vAlign w:val="center"/>
          </w:tcPr>
          <w:p w14:paraId="5E518622" w14:textId="77777777" w:rsidR="00BD78E7" w:rsidRDefault="00BD78E7">
            <w:pPr>
              <w:pBdr>
                <w:top w:val="nil"/>
                <w:left w:val="nil"/>
                <w:bottom w:val="nil"/>
                <w:right w:val="nil"/>
                <w:between w:val="nil"/>
              </w:pBdr>
              <w:spacing w:line="276" w:lineRule="auto"/>
              <w:rPr>
                <w:rFonts w:ascii="Arial" w:eastAsia="Arial" w:hAnsi="Arial" w:cs="Arial"/>
                <w:color w:val="010000"/>
                <w:sz w:val="20"/>
                <w:szCs w:val="20"/>
              </w:rPr>
            </w:pPr>
          </w:p>
        </w:tc>
        <w:tc>
          <w:tcPr>
            <w:tcW w:w="1023" w:type="dxa"/>
            <w:vMerge/>
            <w:tcBorders>
              <w:top w:val="single" w:sz="4" w:space="0" w:color="000000"/>
              <w:left w:val="single" w:sz="4" w:space="0" w:color="000000"/>
            </w:tcBorders>
            <w:shd w:val="clear" w:color="auto" w:fill="auto"/>
            <w:tcMar>
              <w:top w:w="0" w:type="dxa"/>
              <w:bottom w:w="0" w:type="dxa"/>
            </w:tcMar>
            <w:vAlign w:val="center"/>
          </w:tcPr>
          <w:p w14:paraId="7893A8CE" w14:textId="77777777" w:rsidR="00BD78E7" w:rsidRDefault="00BD78E7">
            <w:pPr>
              <w:pBdr>
                <w:top w:val="nil"/>
                <w:left w:val="nil"/>
                <w:bottom w:val="nil"/>
                <w:right w:val="nil"/>
                <w:between w:val="nil"/>
              </w:pBdr>
              <w:spacing w:line="276" w:lineRule="auto"/>
              <w:rPr>
                <w:rFonts w:ascii="Arial" w:eastAsia="Arial" w:hAnsi="Arial" w:cs="Arial"/>
                <w:color w:val="010000"/>
                <w:sz w:val="20"/>
                <w:szCs w:val="20"/>
              </w:rPr>
            </w:pPr>
          </w:p>
        </w:tc>
        <w:tc>
          <w:tcPr>
            <w:tcW w:w="1001" w:type="dxa"/>
            <w:tcBorders>
              <w:top w:val="single" w:sz="4" w:space="0" w:color="000000"/>
              <w:left w:val="single" w:sz="4" w:space="0" w:color="000000"/>
            </w:tcBorders>
            <w:shd w:val="clear" w:color="auto" w:fill="auto"/>
            <w:tcMar>
              <w:top w:w="0" w:type="dxa"/>
              <w:bottom w:w="0" w:type="dxa"/>
            </w:tcMar>
            <w:vAlign w:val="center"/>
          </w:tcPr>
          <w:p w14:paraId="53BFDA99"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048" w:type="dxa"/>
            <w:tcBorders>
              <w:top w:val="single" w:sz="4" w:space="0" w:color="000000"/>
              <w:left w:val="single" w:sz="4" w:space="0" w:color="000000"/>
            </w:tcBorders>
            <w:shd w:val="clear" w:color="auto" w:fill="auto"/>
            <w:tcMar>
              <w:top w:w="0" w:type="dxa"/>
              <w:bottom w:w="0" w:type="dxa"/>
            </w:tcMar>
            <w:vAlign w:val="center"/>
          </w:tcPr>
          <w:p w14:paraId="023211DA"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2022</w:t>
            </w:r>
          </w:p>
        </w:tc>
        <w:tc>
          <w:tcPr>
            <w:tcW w:w="916" w:type="dxa"/>
            <w:tcBorders>
              <w:top w:val="single" w:sz="4" w:space="0" w:color="000000"/>
              <w:left w:val="single" w:sz="4" w:space="0" w:color="000000"/>
            </w:tcBorders>
            <w:shd w:val="clear" w:color="auto" w:fill="auto"/>
            <w:tcMar>
              <w:top w:w="0" w:type="dxa"/>
              <w:bottom w:w="0" w:type="dxa"/>
            </w:tcMar>
            <w:vAlign w:val="center"/>
          </w:tcPr>
          <w:p w14:paraId="55E38BBF"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w:t>
            </w:r>
          </w:p>
          <w:p w14:paraId="1574F708"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9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35B3D1"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2022</w:t>
            </w:r>
          </w:p>
        </w:tc>
      </w:tr>
      <w:tr w:rsidR="00BD78E7" w14:paraId="114FD904" w14:textId="77777777">
        <w:tc>
          <w:tcPr>
            <w:tcW w:w="531" w:type="dxa"/>
            <w:tcBorders>
              <w:top w:val="single" w:sz="4" w:space="0" w:color="000000"/>
              <w:left w:val="single" w:sz="4" w:space="0" w:color="000000"/>
            </w:tcBorders>
            <w:shd w:val="clear" w:color="auto" w:fill="auto"/>
            <w:tcMar>
              <w:top w:w="0" w:type="dxa"/>
              <w:bottom w:w="0" w:type="dxa"/>
            </w:tcMar>
            <w:vAlign w:val="center"/>
          </w:tcPr>
          <w:p w14:paraId="7CDD5DEB"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480" w:type="dxa"/>
            <w:tcBorders>
              <w:top w:val="single" w:sz="4" w:space="0" w:color="000000"/>
              <w:left w:val="single" w:sz="4" w:space="0" w:color="000000"/>
            </w:tcBorders>
            <w:shd w:val="clear" w:color="auto" w:fill="auto"/>
            <w:tcMar>
              <w:top w:w="0" w:type="dxa"/>
              <w:bottom w:w="0" w:type="dxa"/>
            </w:tcMar>
            <w:vAlign w:val="center"/>
          </w:tcPr>
          <w:p w14:paraId="53690478"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Clean water output</w:t>
            </w:r>
          </w:p>
        </w:tc>
        <w:tc>
          <w:tcPr>
            <w:tcW w:w="1075" w:type="dxa"/>
            <w:tcBorders>
              <w:top w:val="single" w:sz="4" w:space="0" w:color="000000"/>
              <w:left w:val="single" w:sz="4" w:space="0" w:color="000000"/>
            </w:tcBorders>
            <w:shd w:val="clear" w:color="auto" w:fill="auto"/>
            <w:tcMar>
              <w:top w:w="0" w:type="dxa"/>
              <w:bottom w:w="0" w:type="dxa"/>
            </w:tcMar>
            <w:vAlign w:val="center"/>
          </w:tcPr>
          <w:p w14:paraId="7EDD526C"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cubic meters</w:t>
            </w:r>
          </w:p>
        </w:tc>
        <w:tc>
          <w:tcPr>
            <w:tcW w:w="1023" w:type="dxa"/>
            <w:tcBorders>
              <w:top w:val="single" w:sz="4" w:space="0" w:color="000000"/>
              <w:left w:val="single" w:sz="4" w:space="0" w:color="000000"/>
            </w:tcBorders>
            <w:shd w:val="clear" w:color="auto" w:fill="auto"/>
            <w:tcMar>
              <w:top w:w="0" w:type="dxa"/>
              <w:bottom w:w="0" w:type="dxa"/>
            </w:tcMar>
            <w:vAlign w:val="center"/>
          </w:tcPr>
          <w:p w14:paraId="0BAFE97B"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24.80</w:t>
            </w:r>
          </w:p>
        </w:tc>
        <w:tc>
          <w:tcPr>
            <w:tcW w:w="1001" w:type="dxa"/>
            <w:tcBorders>
              <w:top w:val="single" w:sz="4" w:space="0" w:color="000000"/>
              <w:left w:val="single" w:sz="4" w:space="0" w:color="000000"/>
            </w:tcBorders>
            <w:shd w:val="clear" w:color="auto" w:fill="auto"/>
            <w:tcMar>
              <w:top w:w="0" w:type="dxa"/>
              <w:bottom w:w="0" w:type="dxa"/>
            </w:tcMar>
            <w:vAlign w:val="center"/>
          </w:tcPr>
          <w:p w14:paraId="769CCB0D"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25.94</w:t>
            </w:r>
          </w:p>
        </w:tc>
        <w:tc>
          <w:tcPr>
            <w:tcW w:w="1048" w:type="dxa"/>
            <w:tcBorders>
              <w:top w:val="single" w:sz="4" w:space="0" w:color="000000"/>
              <w:left w:val="single" w:sz="4" w:space="0" w:color="000000"/>
            </w:tcBorders>
            <w:shd w:val="clear" w:color="auto" w:fill="auto"/>
            <w:tcMar>
              <w:top w:w="0" w:type="dxa"/>
              <w:bottom w:w="0" w:type="dxa"/>
            </w:tcMar>
            <w:vAlign w:val="center"/>
          </w:tcPr>
          <w:p w14:paraId="7826BAD7"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24.54</w:t>
            </w:r>
          </w:p>
        </w:tc>
        <w:tc>
          <w:tcPr>
            <w:tcW w:w="916" w:type="dxa"/>
            <w:tcBorders>
              <w:top w:val="single" w:sz="4" w:space="0" w:color="000000"/>
              <w:left w:val="single" w:sz="4" w:space="0" w:color="000000"/>
            </w:tcBorders>
            <w:shd w:val="clear" w:color="auto" w:fill="auto"/>
            <w:tcMar>
              <w:top w:w="0" w:type="dxa"/>
              <w:bottom w:w="0" w:type="dxa"/>
            </w:tcMar>
            <w:vAlign w:val="center"/>
          </w:tcPr>
          <w:p w14:paraId="00DAB389"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104.60</w:t>
            </w:r>
          </w:p>
        </w:tc>
        <w:tc>
          <w:tcPr>
            <w:tcW w:w="9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2631C2"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105.70</w:t>
            </w:r>
          </w:p>
        </w:tc>
      </w:tr>
      <w:tr w:rsidR="00BD78E7" w14:paraId="44031D65" w14:textId="77777777">
        <w:tc>
          <w:tcPr>
            <w:tcW w:w="531" w:type="dxa"/>
            <w:tcBorders>
              <w:top w:val="single" w:sz="4" w:space="0" w:color="000000"/>
              <w:left w:val="single" w:sz="4" w:space="0" w:color="000000"/>
            </w:tcBorders>
            <w:shd w:val="clear" w:color="auto" w:fill="auto"/>
            <w:tcMar>
              <w:top w:w="0" w:type="dxa"/>
              <w:bottom w:w="0" w:type="dxa"/>
            </w:tcMar>
            <w:vAlign w:val="center"/>
          </w:tcPr>
          <w:p w14:paraId="3F451EDB"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480" w:type="dxa"/>
            <w:tcBorders>
              <w:top w:val="single" w:sz="4" w:space="0" w:color="000000"/>
              <w:left w:val="single" w:sz="4" w:space="0" w:color="000000"/>
            </w:tcBorders>
            <w:shd w:val="clear" w:color="auto" w:fill="auto"/>
            <w:tcMar>
              <w:top w:w="0" w:type="dxa"/>
              <w:bottom w:w="0" w:type="dxa"/>
            </w:tcMar>
            <w:vAlign w:val="center"/>
          </w:tcPr>
          <w:p w14:paraId="59BD9E6F"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w:t>
            </w:r>
          </w:p>
        </w:tc>
        <w:tc>
          <w:tcPr>
            <w:tcW w:w="1075" w:type="dxa"/>
            <w:tcBorders>
              <w:top w:val="single" w:sz="4" w:space="0" w:color="000000"/>
              <w:left w:val="single" w:sz="4" w:space="0" w:color="000000"/>
            </w:tcBorders>
            <w:shd w:val="clear" w:color="auto" w:fill="auto"/>
            <w:tcMar>
              <w:top w:w="0" w:type="dxa"/>
              <w:bottom w:w="0" w:type="dxa"/>
            </w:tcMar>
            <w:vAlign w:val="center"/>
          </w:tcPr>
          <w:p w14:paraId="5A73F139"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023" w:type="dxa"/>
            <w:tcBorders>
              <w:top w:val="single" w:sz="4" w:space="0" w:color="000000"/>
              <w:left w:val="single" w:sz="4" w:space="0" w:color="000000"/>
            </w:tcBorders>
            <w:shd w:val="clear" w:color="auto" w:fill="auto"/>
            <w:tcMar>
              <w:top w:w="0" w:type="dxa"/>
              <w:bottom w:w="0" w:type="dxa"/>
            </w:tcMar>
            <w:vAlign w:val="center"/>
          </w:tcPr>
          <w:p w14:paraId="2CF9FCF0"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228,664</w:t>
            </w:r>
          </w:p>
        </w:tc>
        <w:tc>
          <w:tcPr>
            <w:tcW w:w="1001" w:type="dxa"/>
            <w:tcBorders>
              <w:top w:val="single" w:sz="4" w:space="0" w:color="000000"/>
              <w:left w:val="single" w:sz="4" w:space="0" w:color="000000"/>
            </w:tcBorders>
            <w:shd w:val="clear" w:color="auto" w:fill="auto"/>
            <w:tcMar>
              <w:top w:w="0" w:type="dxa"/>
              <w:bottom w:w="0" w:type="dxa"/>
            </w:tcMar>
            <w:vAlign w:val="center"/>
          </w:tcPr>
          <w:p w14:paraId="0D6945E1"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238,304</w:t>
            </w:r>
          </w:p>
        </w:tc>
        <w:tc>
          <w:tcPr>
            <w:tcW w:w="1048" w:type="dxa"/>
            <w:tcBorders>
              <w:top w:val="single" w:sz="4" w:space="0" w:color="000000"/>
              <w:left w:val="single" w:sz="4" w:space="0" w:color="000000"/>
            </w:tcBorders>
            <w:shd w:val="clear" w:color="auto" w:fill="auto"/>
            <w:tcMar>
              <w:top w:w="0" w:type="dxa"/>
              <w:bottom w:w="0" w:type="dxa"/>
            </w:tcMar>
            <w:vAlign w:val="center"/>
          </w:tcPr>
          <w:p w14:paraId="1AAA6F2E"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227,559</w:t>
            </w:r>
          </w:p>
        </w:tc>
        <w:tc>
          <w:tcPr>
            <w:tcW w:w="916" w:type="dxa"/>
            <w:tcBorders>
              <w:top w:val="single" w:sz="4" w:space="0" w:color="000000"/>
              <w:left w:val="single" w:sz="4" w:space="0" w:color="000000"/>
            </w:tcBorders>
            <w:shd w:val="clear" w:color="auto" w:fill="auto"/>
            <w:tcMar>
              <w:top w:w="0" w:type="dxa"/>
              <w:bottom w:w="0" w:type="dxa"/>
            </w:tcMar>
            <w:vAlign w:val="center"/>
          </w:tcPr>
          <w:p w14:paraId="1777F228"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104.22</w:t>
            </w:r>
          </w:p>
        </w:tc>
        <w:tc>
          <w:tcPr>
            <w:tcW w:w="9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91B614"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104.72</w:t>
            </w:r>
          </w:p>
        </w:tc>
      </w:tr>
      <w:tr w:rsidR="00BD78E7" w14:paraId="288F3A4C" w14:textId="77777777">
        <w:tc>
          <w:tcPr>
            <w:tcW w:w="531" w:type="dxa"/>
            <w:tcBorders>
              <w:top w:val="single" w:sz="4" w:space="0" w:color="000000"/>
              <w:left w:val="single" w:sz="4" w:space="0" w:color="000000"/>
            </w:tcBorders>
            <w:shd w:val="clear" w:color="auto" w:fill="auto"/>
            <w:tcMar>
              <w:top w:w="0" w:type="dxa"/>
              <w:bottom w:w="0" w:type="dxa"/>
            </w:tcMar>
            <w:vAlign w:val="center"/>
          </w:tcPr>
          <w:p w14:paraId="468B768B"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480" w:type="dxa"/>
            <w:tcBorders>
              <w:top w:val="single" w:sz="4" w:space="0" w:color="000000"/>
              <w:left w:val="single" w:sz="4" w:space="0" w:color="000000"/>
            </w:tcBorders>
            <w:shd w:val="clear" w:color="auto" w:fill="auto"/>
            <w:tcMar>
              <w:top w:w="0" w:type="dxa"/>
              <w:bottom w:w="0" w:type="dxa"/>
            </w:tcMar>
            <w:vAlign w:val="center"/>
          </w:tcPr>
          <w:p w14:paraId="6F4F9DF1"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075" w:type="dxa"/>
            <w:tcBorders>
              <w:top w:val="single" w:sz="4" w:space="0" w:color="000000"/>
              <w:left w:val="single" w:sz="4" w:space="0" w:color="000000"/>
            </w:tcBorders>
            <w:shd w:val="clear" w:color="auto" w:fill="auto"/>
            <w:tcMar>
              <w:top w:w="0" w:type="dxa"/>
              <w:bottom w:w="0" w:type="dxa"/>
            </w:tcMar>
            <w:vAlign w:val="center"/>
          </w:tcPr>
          <w:p w14:paraId="5C6B1285"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023" w:type="dxa"/>
            <w:tcBorders>
              <w:top w:val="single" w:sz="4" w:space="0" w:color="000000"/>
              <w:left w:val="single" w:sz="4" w:space="0" w:color="000000"/>
            </w:tcBorders>
            <w:shd w:val="clear" w:color="auto" w:fill="auto"/>
            <w:tcMar>
              <w:top w:w="0" w:type="dxa"/>
              <w:bottom w:w="0" w:type="dxa"/>
            </w:tcMar>
            <w:vAlign w:val="center"/>
          </w:tcPr>
          <w:p w14:paraId="12B26EC8"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27,058</w:t>
            </w:r>
          </w:p>
        </w:tc>
        <w:tc>
          <w:tcPr>
            <w:tcW w:w="1001" w:type="dxa"/>
            <w:tcBorders>
              <w:top w:val="single" w:sz="4" w:space="0" w:color="000000"/>
              <w:left w:val="single" w:sz="4" w:space="0" w:color="000000"/>
            </w:tcBorders>
            <w:shd w:val="clear" w:color="auto" w:fill="auto"/>
            <w:tcMar>
              <w:top w:w="0" w:type="dxa"/>
              <w:bottom w:w="0" w:type="dxa"/>
            </w:tcMar>
            <w:vAlign w:val="center"/>
          </w:tcPr>
          <w:p w14:paraId="6250A8CD"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29,800</w:t>
            </w:r>
          </w:p>
        </w:tc>
        <w:tc>
          <w:tcPr>
            <w:tcW w:w="1048" w:type="dxa"/>
            <w:tcBorders>
              <w:top w:val="single" w:sz="4" w:space="0" w:color="000000"/>
              <w:left w:val="single" w:sz="4" w:space="0" w:color="000000"/>
            </w:tcBorders>
            <w:shd w:val="clear" w:color="auto" w:fill="auto"/>
            <w:tcMar>
              <w:top w:w="0" w:type="dxa"/>
              <w:bottom w:w="0" w:type="dxa"/>
            </w:tcMar>
            <w:vAlign w:val="center"/>
          </w:tcPr>
          <w:p w14:paraId="4B689883"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29,226</w:t>
            </w:r>
          </w:p>
        </w:tc>
        <w:tc>
          <w:tcPr>
            <w:tcW w:w="916" w:type="dxa"/>
            <w:tcBorders>
              <w:top w:val="single" w:sz="4" w:space="0" w:color="000000"/>
              <w:left w:val="single" w:sz="4" w:space="0" w:color="000000"/>
            </w:tcBorders>
            <w:shd w:val="clear" w:color="auto" w:fill="auto"/>
            <w:tcMar>
              <w:top w:w="0" w:type="dxa"/>
              <w:bottom w:w="0" w:type="dxa"/>
            </w:tcMar>
            <w:vAlign w:val="center"/>
          </w:tcPr>
          <w:p w14:paraId="06AFC3D8"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110.13</w:t>
            </w:r>
          </w:p>
        </w:tc>
        <w:tc>
          <w:tcPr>
            <w:tcW w:w="9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F8D850"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101.96</w:t>
            </w:r>
          </w:p>
        </w:tc>
      </w:tr>
      <w:tr w:rsidR="00BD78E7" w14:paraId="0E043C9B" w14:textId="77777777">
        <w:tc>
          <w:tcPr>
            <w:tcW w:w="531" w:type="dxa"/>
            <w:tcBorders>
              <w:top w:val="single" w:sz="4" w:space="0" w:color="000000"/>
              <w:left w:val="single" w:sz="4" w:space="0" w:color="000000"/>
            </w:tcBorders>
            <w:shd w:val="clear" w:color="auto" w:fill="auto"/>
            <w:tcMar>
              <w:top w:w="0" w:type="dxa"/>
              <w:bottom w:w="0" w:type="dxa"/>
            </w:tcMar>
            <w:vAlign w:val="center"/>
          </w:tcPr>
          <w:p w14:paraId="19BC4928"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480" w:type="dxa"/>
            <w:tcBorders>
              <w:top w:val="single" w:sz="4" w:space="0" w:color="000000"/>
              <w:left w:val="single" w:sz="4" w:space="0" w:color="000000"/>
            </w:tcBorders>
            <w:shd w:val="clear" w:color="auto" w:fill="auto"/>
            <w:tcMar>
              <w:top w:w="0" w:type="dxa"/>
              <w:bottom w:w="0" w:type="dxa"/>
            </w:tcMar>
            <w:vAlign w:val="center"/>
          </w:tcPr>
          <w:p w14:paraId="674F4B4F"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water loss rate</w:t>
            </w:r>
          </w:p>
        </w:tc>
        <w:tc>
          <w:tcPr>
            <w:tcW w:w="1075" w:type="dxa"/>
            <w:tcBorders>
              <w:top w:val="single" w:sz="4" w:space="0" w:color="000000"/>
              <w:left w:val="single" w:sz="4" w:space="0" w:color="000000"/>
            </w:tcBorders>
            <w:shd w:val="clear" w:color="auto" w:fill="auto"/>
            <w:tcMar>
              <w:top w:w="0" w:type="dxa"/>
              <w:bottom w:w="0" w:type="dxa"/>
            </w:tcMar>
            <w:vAlign w:val="center"/>
          </w:tcPr>
          <w:p w14:paraId="68091659"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023" w:type="dxa"/>
            <w:tcBorders>
              <w:top w:val="single" w:sz="4" w:space="0" w:color="000000"/>
              <w:left w:val="single" w:sz="4" w:space="0" w:color="000000"/>
            </w:tcBorders>
            <w:shd w:val="clear" w:color="auto" w:fill="auto"/>
            <w:tcMar>
              <w:top w:w="0" w:type="dxa"/>
              <w:bottom w:w="0" w:type="dxa"/>
            </w:tcMar>
            <w:vAlign w:val="center"/>
          </w:tcPr>
          <w:p w14:paraId="3FAB4FD0"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001" w:type="dxa"/>
            <w:tcBorders>
              <w:top w:val="single" w:sz="4" w:space="0" w:color="000000"/>
              <w:left w:val="single" w:sz="4" w:space="0" w:color="000000"/>
            </w:tcBorders>
            <w:shd w:val="clear" w:color="auto" w:fill="auto"/>
            <w:tcMar>
              <w:top w:w="0" w:type="dxa"/>
              <w:bottom w:w="0" w:type="dxa"/>
            </w:tcMar>
            <w:vAlign w:val="center"/>
          </w:tcPr>
          <w:p w14:paraId="2A21C597"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12.7</w:t>
            </w:r>
          </w:p>
        </w:tc>
        <w:tc>
          <w:tcPr>
            <w:tcW w:w="1048" w:type="dxa"/>
            <w:tcBorders>
              <w:top w:val="single" w:sz="4" w:space="0" w:color="000000"/>
              <w:left w:val="single" w:sz="4" w:space="0" w:color="000000"/>
            </w:tcBorders>
            <w:shd w:val="clear" w:color="auto" w:fill="auto"/>
            <w:tcMar>
              <w:top w:w="0" w:type="dxa"/>
              <w:bottom w:w="0" w:type="dxa"/>
            </w:tcMar>
            <w:vAlign w:val="center"/>
          </w:tcPr>
          <w:p w14:paraId="6CA60253"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14.1</w:t>
            </w:r>
          </w:p>
        </w:tc>
        <w:tc>
          <w:tcPr>
            <w:tcW w:w="916" w:type="dxa"/>
            <w:tcBorders>
              <w:top w:val="single" w:sz="4" w:space="0" w:color="000000"/>
              <w:left w:val="single" w:sz="4" w:space="0" w:color="000000"/>
            </w:tcBorders>
            <w:shd w:val="clear" w:color="auto" w:fill="auto"/>
            <w:tcMar>
              <w:top w:w="0" w:type="dxa"/>
              <w:bottom w:w="0" w:type="dxa"/>
            </w:tcMar>
            <w:vAlign w:val="center"/>
          </w:tcPr>
          <w:p w14:paraId="37B42D81"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9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427160"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r>
      <w:tr w:rsidR="00BD78E7" w14:paraId="45239B0A" w14:textId="77777777">
        <w:tc>
          <w:tcPr>
            <w:tcW w:w="531" w:type="dxa"/>
            <w:tcBorders>
              <w:top w:val="single" w:sz="4" w:space="0" w:color="000000"/>
              <w:left w:val="single" w:sz="4" w:space="0" w:color="000000"/>
            </w:tcBorders>
            <w:shd w:val="clear" w:color="auto" w:fill="auto"/>
            <w:tcMar>
              <w:top w:w="0" w:type="dxa"/>
              <w:bottom w:w="0" w:type="dxa"/>
            </w:tcMar>
            <w:vAlign w:val="center"/>
          </w:tcPr>
          <w:p w14:paraId="5395B9C9"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480" w:type="dxa"/>
            <w:tcBorders>
              <w:top w:val="single" w:sz="4" w:space="0" w:color="000000"/>
              <w:left w:val="single" w:sz="4" w:space="0" w:color="000000"/>
            </w:tcBorders>
            <w:shd w:val="clear" w:color="auto" w:fill="auto"/>
            <w:tcMar>
              <w:top w:w="0" w:type="dxa"/>
              <w:bottom w:w="0" w:type="dxa"/>
            </w:tcMar>
            <w:vAlign w:val="center"/>
          </w:tcPr>
          <w:p w14:paraId="320525B1"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new household connections</w:t>
            </w:r>
          </w:p>
        </w:tc>
        <w:tc>
          <w:tcPr>
            <w:tcW w:w="1075" w:type="dxa"/>
            <w:tcBorders>
              <w:top w:val="single" w:sz="4" w:space="0" w:color="000000"/>
              <w:left w:val="single" w:sz="4" w:space="0" w:color="000000"/>
            </w:tcBorders>
            <w:shd w:val="clear" w:color="auto" w:fill="auto"/>
            <w:tcMar>
              <w:top w:w="0" w:type="dxa"/>
              <w:bottom w:w="0" w:type="dxa"/>
            </w:tcMar>
            <w:vAlign w:val="center"/>
          </w:tcPr>
          <w:p w14:paraId="0A83D0B2"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Household</w:t>
            </w:r>
          </w:p>
        </w:tc>
        <w:tc>
          <w:tcPr>
            <w:tcW w:w="1023" w:type="dxa"/>
            <w:tcBorders>
              <w:top w:val="single" w:sz="4" w:space="0" w:color="000000"/>
              <w:left w:val="single" w:sz="4" w:space="0" w:color="000000"/>
            </w:tcBorders>
            <w:shd w:val="clear" w:color="auto" w:fill="auto"/>
            <w:tcMar>
              <w:top w:w="0" w:type="dxa"/>
              <w:bottom w:w="0" w:type="dxa"/>
            </w:tcMar>
            <w:vAlign w:val="center"/>
          </w:tcPr>
          <w:p w14:paraId="7DE9E486"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2,500</w:t>
            </w:r>
          </w:p>
        </w:tc>
        <w:tc>
          <w:tcPr>
            <w:tcW w:w="1001" w:type="dxa"/>
            <w:tcBorders>
              <w:top w:val="single" w:sz="4" w:space="0" w:color="000000"/>
              <w:left w:val="single" w:sz="4" w:space="0" w:color="000000"/>
            </w:tcBorders>
            <w:shd w:val="clear" w:color="auto" w:fill="auto"/>
            <w:tcMar>
              <w:top w:w="0" w:type="dxa"/>
              <w:bottom w:w="0" w:type="dxa"/>
            </w:tcMar>
            <w:vAlign w:val="center"/>
          </w:tcPr>
          <w:p w14:paraId="10F0DACC"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2,386</w:t>
            </w:r>
          </w:p>
        </w:tc>
        <w:tc>
          <w:tcPr>
            <w:tcW w:w="1048" w:type="dxa"/>
            <w:tcBorders>
              <w:top w:val="single" w:sz="4" w:space="0" w:color="000000"/>
              <w:left w:val="single" w:sz="4" w:space="0" w:color="000000"/>
            </w:tcBorders>
            <w:shd w:val="clear" w:color="auto" w:fill="auto"/>
            <w:tcMar>
              <w:top w:w="0" w:type="dxa"/>
              <w:bottom w:w="0" w:type="dxa"/>
            </w:tcMar>
            <w:vAlign w:val="center"/>
          </w:tcPr>
          <w:p w14:paraId="0306902A"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2,874</w:t>
            </w:r>
          </w:p>
        </w:tc>
        <w:tc>
          <w:tcPr>
            <w:tcW w:w="916" w:type="dxa"/>
            <w:tcBorders>
              <w:top w:val="single" w:sz="4" w:space="0" w:color="000000"/>
              <w:left w:val="single" w:sz="4" w:space="0" w:color="000000"/>
            </w:tcBorders>
            <w:shd w:val="clear" w:color="auto" w:fill="auto"/>
            <w:tcMar>
              <w:top w:w="0" w:type="dxa"/>
              <w:bottom w:w="0" w:type="dxa"/>
            </w:tcMar>
            <w:vAlign w:val="center"/>
          </w:tcPr>
          <w:p w14:paraId="2DD55CBF"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95.44</w:t>
            </w:r>
          </w:p>
        </w:tc>
        <w:tc>
          <w:tcPr>
            <w:tcW w:w="94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53DBC9"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83.02</w:t>
            </w:r>
          </w:p>
        </w:tc>
      </w:tr>
      <w:tr w:rsidR="00BD78E7" w14:paraId="0E02BE40" w14:textId="77777777">
        <w:tc>
          <w:tcPr>
            <w:tcW w:w="5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FFB391"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4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98687D"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Number of customers </w:t>
            </w:r>
          </w:p>
        </w:tc>
        <w:tc>
          <w:tcPr>
            <w:tcW w:w="10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ED60B2"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Household</w:t>
            </w:r>
          </w:p>
        </w:tc>
        <w:tc>
          <w:tcPr>
            <w:tcW w:w="10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A382FB"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76,126</w:t>
            </w:r>
          </w:p>
        </w:tc>
        <w:tc>
          <w:tcPr>
            <w:tcW w:w="100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E48378"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75,867</w:t>
            </w:r>
          </w:p>
        </w:tc>
        <w:tc>
          <w:tcPr>
            <w:tcW w:w="104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94537B"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73,626</w:t>
            </w:r>
          </w:p>
        </w:tc>
        <w:tc>
          <w:tcPr>
            <w:tcW w:w="9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537B11" w14:textId="77777777" w:rsidR="00BD78E7" w:rsidRDefault="00BD78E7">
            <w:pPr>
              <w:tabs>
                <w:tab w:val="left" w:pos="432"/>
              </w:tabs>
              <w:spacing w:after="120" w:line="360" w:lineRule="auto"/>
              <w:rPr>
                <w:rFonts w:ascii="Arial" w:eastAsia="Arial" w:hAnsi="Arial" w:cs="Arial"/>
                <w:color w:val="01000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A4E56F" w14:textId="77777777" w:rsidR="00BD78E7" w:rsidRDefault="00BD78E7">
            <w:pPr>
              <w:tabs>
                <w:tab w:val="left" w:pos="432"/>
              </w:tabs>
              <w:spacing w:after="120" w:line="360" w:lineRule="auto"/>
              <w:rPr>
                <w:rFonts w:ascii="Arial" w:eastAsia="Arial" w:hAnsi="Arial" w:cs="Arial"/>
                <w:color w:val="010000"/>
                <w:sz w:val="20"/>
                <w:szCs w:val="20"/>
              </w:rPr>
            </w:pPr>
          </w:p>
        </w:tc>
      </w:tr>
    </w:tbl>
    <w:p w14:paraId="0AD2D3ED" w14:textId="77777777" w:rsidR="00BD78E7" w:rsidRDefault="009C1AFE">
      <w:pPr>
        <w:numPr>
          <w:ilvl w:val="0"/>
          <w:numId w:val="3"/>
        </w:numPr>
        <w:pBdr>
          <w:top w:val="nil"/>
          <w:left w:val="nil"/>
          <w:bottom w:val="nil"/>
          <w:right w:val="nil"/>
          <w:between w:val="nil"/>
        </w:pBdr>
        <w:tabs>
          <w:tab w:val="left" w:pos="432"/>
          <w:tab w:val="left" w:pos="1146"/>
        </w:tabs>
        <w:spacing w:after="120" w:line="360" w:lineRule="auto"/>
        <w:rPr>
          <w:rFonts w:ascii="Arial" w:eastAsia="Arial" w:hAnsi="Arial" w:cs="Arial"/>
          <w:color w:val="010000"/>
          <w:sz w:val="20"/>
          <w:szCs w:val="20"/>
        </w:rPr>
      </w:pPr>
      <w:r>
        <w:rPr>
          <w:rFonts w:ascii="Arial" w:hAnsi="Arial"/>
          <w:color w:val="010000"/>
          <w:sz w:val="20"/>
        </w:rPr>
        <w:t>Report on activities of the Board of Directors in 2023 and operation orientation in 2024.</w:t>
      </w:r>
    </w:p>
    <w:p w14:paraId="5518DBA6" w14:textId="77777777" w:rsidR="00BD78E7" w:rsidRDefault="009C1AFE">
      <w:pPr>
        <w:numPr>
          <w:ilvl w:val="0"/>
          <w:numId w:val="3"/>
        </w:numPr>
        <w:pBdr>
          <w:top w:val="nil"/>
          <w:left w:val="nil"/>
          <w:bottom w:val="nil"/>
          <w:right w:val="nil"/>
          <w:between w:val="nil"/>
        </w:pBdr>
        <w:tabs>
          <w:tab w:val="left" w:pos="432"/>
          <w:tab w:val="left" w:pos="1150"/>
        </w:tabs>
        <w:spacing w:after="120" w:line="360" w:lineRule="auto"/>
        <w:rPr>
          <w:rFonts w:ascii="Arial" w:eastAsia="Arial" w:hAnsi="Arial" w:cs="Arial"/>
          <w:color w:val="010000"/>
          <w:sz w:val="20"/>
          <w:szCs w:val="20"/>
        </w:rPr>
      </w:pPr>
      <w:r>
        <w:rPr>
          <w:rFonts w:ascii="Arial" w:hAnsi="Arial"/>
          <w:color w:val="010000"/>
          <w:sz w:val="20"/>
        </w:rPr>
        <w:t>Report on supervision results to the General Manager and the Executive Board in 2023.</w:t>
      </w:r>
    </w:p>
    <w:p w14:paraId="35AF641E" w14:textId="77777777" w:rsidR="00BD78E7" w:rsidRDefault="009C1AFE">
      <w:pPr>
        <w:numPr>
          <w:ilvl w:val="0"/>
          <w:numId w:val="3"/>
        </w:numPr>
        <w:pBdr>
          <w:top w:val="nil"/>
          <w:left w:val="nil"/>
          <w:bottom w:val="nil"/>
          <w:right w:val="nil"/>
          <w:between w:val="nil"/>
        </w:pBdr>
        <w:tabs>
          <w:tab w:val="left" w:pos="432"/>
          <w:tab w:val="left" w:pos="1141"/>
        </w:tabs>
        <w:spacing w:after="120" w:line="360" w:lineRule="auto"/>
        <w:rPr>
          <w:rFonts w:ascii="Arial" w:eastAsia="Arial" w:hAnsi="Arial" w:cs="Arial"/>
          <w:color w:val="010000"/>
          <w:sz w:val="20"/>
          <w:szCs w:val="20"/>
        </w:rPr>
      </w:pPr>
      <w:r>
        <w:rPr>
          <w:rFonts w:ascii="Arial" w:hAnsi="Arial"/>
          <w:color w:val="010000"/>
          <w:sz w:val="20"/>
        </w:rPr>
        <w:t xml:space="preserve">Report on activities of the Supervisory Board in 2023 and operation orientation </w:t>
      </w:r>
      <w:r>
        <w:rPr>
          <w:rFonts w:ascii="Arial" w:hAnsi="Arial"/>
          <w:color w:val="010000"/>
          <w:sz w:val="20"/>
        </w:rPr>
        <w:t>in 2024.</w:t>
      </w:r>
    </w:p>
    <w:p w14:paraId="24A0B38F" w14:textId="2177D2AA" w:rsidR="00BD78E7" w:rsidRDefault="009C1AFE">
      <w:pPr>
        <w:numPr>
          <w:ilvl w:val="0"/>
          <w:numId w:val="3"/>
        </w:numPr>
        <w:pBdr>
          <w:top w:val="nil"/>
          <w:left w:val="nil"/>
          <w:bottom w:val="nil"/>
          <w:right w:val="nil"/>
          <w:between w:val="nil"/>
        </w:pBdr>
        <w:tabs>
          <w:tab w:val="left" w:pos="432"/>
          <w:tab w:val="left" w:pos="1150"/>
        </w:tabs>
        <w:spacing w:after="120" w:line="360" w:lineRule="auto"/>
        <w:rPr>
          <w:rFonts w:ascii="Arial" w:eastAsia="Arial" w:hAnsi="Arial" w:cs="Arial"/>
          <w:color w:val="010000"/>
          <w:sz w:val="20"/>
          <w:szCs w:val="20"/>
        </w:rPr>
      </w:pPr>
      <w:r>
        <w:rPr>
          <w:rFonts w:ascii="Arial" w:hAnsi="Arial"/>
          <w:color w:val="010000"/>
          <w:sz w:val="20"/>
        </w:rPr>
        <w:t>The Audited Financial Statements 2023 audited by Moore AISC Auditing and Informatics Services Company Limited.</w:t>
      </w:r>
    </w:p>
    <w:p w14:paraId="44153490"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Approve the profit distribution plan in 2023.</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8"/>
        <w:gridCol w:w="3573"/>
        <w:gridCol w:w="2512"/>
        <w:gridCol w:w="2184"/>
      </w:tblGrid>
      <w:tr w:rsidR="00BD78E7" w14:paraId="54B80E85" w14:textId="77777777">
        <w:tc>
          <w:tcPr>
            <w:tcW w:w="748" w:type="dxa"/>
            <w:shd w:val="clear" w:color="auto" w:fill="auto"/>
            <w:tcMar>
              <w:top w:w="0" w:type="dxa"/>
              <w:bottom w:w="0" w:type="dxa"/>
            </w:tcMar>
            <w:vAlign w:val="center"/>
          </w:tcPr>
          <w:p w14:paraId="7C8E5A51"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573" w:type="dxa"/>
            <w:shd w:val="clear" w:color="auto" w:fill="auto"/>
            <w:tcMar>
              <w:top w:w="0" w:type="dxa"/>
              <w:bottom w:w="0" w:type="dxa"/>
            </w:tcMar>
            <w:vAlign w:val="center"/>
          </w:tcPr>
          <w:p w14:paraId="7C2BC5BD"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2512" w:type="dxa"/>
            <w:shd w:val="clear" w:color="auto" w:fill="auto"/>
            <w:tcMar>
              <w:top w:w="0" w:type="dxa"/>
              <w:bottom w:w="0" w:type="dxa"/>
            </w:tcMar>
            <w:vAlign w:val="center"/>
          </w:tcPr>
          <w:p w14:paraId="364DEEA7"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2184" w:type="dxa"/>
            <w:shd w:val="clear" w:color="auto" w:fill="auto"/>
            <w:tcMar>
              <w:top w:w="0" w:type="dxa"/>
              <w:bottom w:w="0" w:type="dxa"/>
            </w:tcMar>
            <w:vAlign w:val="center"/>
          </w:tcPr>
          <w:p w14:paraId="66C95468"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 (VND)</w:t>
            </w:r>
          </w:p>
        </w:tc>
      </w:tr>
      <w:tr w:rsidR="00BD78E7" w14:paraId="5F0B169D" w14:textId="77777777">
        <w:tc>
          <w:tcPr>
            <w:tcW w:w="748" w:type="dxa"/>
            <w:shd w:val="clear" w:color="auto" w:fill="auto"/>
            <w:tcMar>
              <w:top w:w="0" w:type="dxa"/>
              <w:bottom w:w="0" w:type="dxa"/>
            </w:tcMar>
            <w:vAlign w:val="center"/>
          </w:tcPr>
          <w:p w14:paraId="3411DE02"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573" w:type="dxa"/>
            <w:shd w:val="clear" w:color="auto" w:fill="auto"/>
            <w:tcMar>
              <w:top w:w="0" w:type="dxa"/>
              <w:bottom w:w="0" w:type="dxa"/>
            </w:tcMar>
            <w:vAlign w:val="center"/>
          </w:tcPr>
          <w:p w14:paraId="2C7EB677"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Investment and development fund</w:t>
            </w:r>
          </w:p>
        </w:tc>
        <w:tc>
          <w:tcPr>
            <w:tcW w:w="2512" w:type="dxa"/>
            <w:shd w:val="clear" w:color="auto" w:fill="auto"/>
            <w:tcMar>
              <w:top w:w="0" w:type="dxa"/>
              <w:bottom w:w="0" w:type="dxa"/>
            </w:tcMar>
            <w:vAlign w:val="center"/>
          </w:tcPr>
          <w:p w14:paraId="142AAE80"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 of profit after tax</w:t>
            </w:r>
          </w:p>
        </w:tc>
        <w:tc>
          <w:tcPr>
            <w:tcW w:w="2184" w:type="dxa"/>
            <w:shd w:val="clear" w:color="auto" w:fill="auto"/>
            <w:tcMar>
              <w:top w:w="0" w:type="dxa"/>
              <w:bottom w:w="0" w:type="dxa"/>
            </w:tcMar>
            <w:vAlign w:val="center"/>
          </w:tcPr>
          <w:p w14:paraId="447531FA"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8,937,180,773</w:t>
            </w:r>
          </w:p>
        </w:tc>
      </w:tr>
      <w:tr w:rsidR="00BD78E7" w14:paraId="00BFF543" w14:textId="77777777">
        <w:tc>
          <w:tcPr>
            <w:tcW w:w="748" w:type="dxa"/>
            <w:shd w:val="clear" w:color="auto" w:fill="auto"/>
            <w:tcMar>
              <w:top w:w="0" w:type="dxa"/>
              <w:bottom w:w="0" w:type="dxa"/>
            </w:tcMar>
            <w:vAlign w:val="center"/>
          </w:tcPr>
          <w:p w14:paraId="476F7A39"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573" w:type="dxa"/>
            <w:shd w:val="clear" w:color="auto" w:fill="auto"/>
            <w:tcMar>
              <w:top w:w="0" w:type="dxa"/>
              <w:bottom w:w="0" w:type="dxa"/>
            </w:tcMar>
            <w:vAlign w:val="center"/>
          </w:tcPr>
          <w:p w14:paraId="1AB0B9D8"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and welfare fund:</w:t>
            </w:r>
          </w:p>
        </w:tc>
        <w:tc>
          <w:tcPr>
            <w:tcW w:w="2512" w:type="dxa"/>
            <w:shd w:val="clear" w:color="auto" w:fill="auto"/>
            <w:tcMar>
              <w:top w:w="0" w:type="dxa"/>
              <w:bottom w:w="0" w:type="dxa"/>
            </w:tcMar>
            <w:vAlign w:val="center"/>
          </w:tcPr>
          <w:p w14:paraId="08D664D8"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 of profit after tax</w:t>
            </w:r>
          </w:p>
        </w:tc>
        <w:tc>
          <w:tcPr>
            <w:tcW w:w="2184" w:type="dxa"/>
            <w:shd w:val="clear" w:color="auto" w:fill="auto"/>
            <w:tcMar>
              <w:top w:w="0" w:type="dxa"/>
              <w:bottom w:w="0" w:type="dxa"/>
            </w:tcMar>
            <w:vAlign w:val="center"/>
          </w:tcPr>
          <w:p w14:paraId="23E76FFD"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1,788,016,746</w:t>
            </w:r>
          </w:p>
        </w:tc>
      </w:tr>
      <w:tr w:rsidR="00BD78E7" w14:paraId="53EC7AD9" w14:textId="77777777">
        <w:tc>
          <w:tcPr>
            <w:tcW w:w="748" w:type="dxa"/>
            <w:shd w:val="clear" w:color="auto" w:fill="auto"/>
            <w:tcMar>
              <w:top w:w="0" w:type="dxa"/>
              <w:bottom w:w="0" w:type="dxa"/>
            </w:tcMar>
            <w:vAlign w:val="center"/>
          </w:tcPr>
          <w:p w14:paraId="5F30AF3B"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573" w:type="dxa"/>
            <w:shd w:val="clear" w:color="auto" w:fill="auto"/>
            <w:tcMar>
              <w:top w:w="0" w:type="dxa"/>
              <w:bottom w:w="0" w:type="dxa"/>
            </w:tcMar>
            <w:vAlign w:val="center"/>
          </w:tcPr>
          <w:p w14:paraId="69BF447F"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of Directors, Supervisory Board, General Manager, and Other Management Staff Bonus Fund</w:t>
            </w:r>
          </w:p>
        </w:tc>
        <w:tc>
          <w:tcPr>
            <w:tcW w:w="2512" w:type="dxa"/>
            <w:shd w:val="clear" w:color="auto" w:fill="auto"/>
            <w:tcMar>
              <w:top w:w="0" w:type="dxa"/>
              <w:bottom w:w="0" w:type="dxa"/>
            </w:tcMar>
            <w:vAlign w:val="center"/>
          </w:tcPr>
          <w:p w14:paraId="69B3AE2D"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 of profit after tax</w:t>
            </w:r>
          </w:p>
        </w:tc>
        <w:tc>
          <w:tcPr>
            <w:tcW w:w="2184" w:type="dxa"/>
            <w:shd w:val="clear" w:color="auto" w:fill="auto"/>
            <w:tcMar>
              <w:top w:w="0" w:type="dxa"/>
              <w:bottom w:w="0" w:type="dxa"/>
            </w:tcMar>
            <w:vAlign w:val="center"/>
          </w:tcPr>
          <w:p w14:paraId="2D2DDFB9"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596,005,582</w:t>
            </w:r>
          </w:p>
        </w:tc>
      </w:tr>
      <w:tr w:rsidR="00BD78E7" w14:paraId="2CBACF14" w14:textId="77777777">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31AAFA"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7911FC" w14:textId="0CD98ACB"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w:t>
            </w:r>
            <w:r>
              <w:rPr>
                <w:rFonts w:ascii="Arial" w:hAnsi="Arial"/>
                <w:color w:val="010000"/>
                <w:sz w:val="20"/>
              </w:rPr>
              <w:t xml:space="preserve"> payment in 2023</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B3D03B"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660/share</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483F8C"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18,479,076,000</w:t>
            </w:r>
          </w:p>
        </w:tc>
      </w:tr>
      <w:tr w:rsidR="00BD78E7" w14:paraId="706B0487" w14:textId="77777777">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A6F75A" w14:textId="77777777" w:rsidR="00BD78E7" w:rsidRDefault="00BD78E7">
            <w:pPr>
              <w:pBdr>
                <w:top w:val="nil"/>
                <w:left w:val="nil"/>
                <w:bottom w:val="nil"/>
                <w:right w:val="nil"/>
                <w:between w:val="nil"/>
              </w:pBdr>
              <w:tabs>
                <w:tab w:val="left" w:pos="432"/>
              </w:tabs>
              <w:spacing w:line="298" w:lineRule="auto"/>
              <w:rPr>
                <w:rFonts w:ascii="Arial" w:eastAsia="Arial" w:hAnsi="Arial" w:cs="Arial"/>
                <w:color w:val="010000"/>
                <w:sz w:val="20"/>
                <w:szCs w:val="20"/>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6BFD4E"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E1695B" w14:textId="77777777" w:rsidR="00BD78E7" w:rsidRDefault="00BD78E7">
            <w:pPr>
              <w:pBdr>
                <w:top w:val="nil"/>
                <w:left w:val="nil"/>
                <w:bottom w:val="nil"/>
                <w:right w:val="nil"/>
                <w:between w:val="nil"/>
              </w:pBdr>
              <w:tabs>
                <w:tab w:val="left" w:pos="432"/>
              </w:tabs>
              <w:spacing w:line="298" w:lineRule="auto"/>
              <w:rPr>
                <w:rFonts w:ascii="Arial" w:eastAsia="Arial" w:hAnsi="Arial" w:cs="Arial"/>
                <w:color w:val="010000"/>
                <w:sz w:val="20"/>
                <w:szCs w:val="20"/>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93C7F5"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29,800,279,101</w:t>
            </w:r>
          </w:p>
        </w:tc>
      </w:tr>
    </w:tbl>
    <w:p w14:paraId="54999911" w14:textId="77777777" w:rsidR="00BD78E7" w:rsidRDefault="00BD7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sectPr w:rsidR="00BD78E7">
          <w:pgSz w:w="11907" w:h="16839"/>
          <w:pgMar w:top="1440" w:right="1440" w:bottom="1440" w:left="1440" w:header="0" w:footer="3" w:gutter="0"/>
          <w:pgNumType w:start="1"/>
          <w:cols w:space="720"/>
        </w:sectPr>
      </w:pPr>
    </w:p>
    <w:p w14:paraId="2391FBEA" w14:textId="77777777" w:rsidR="00BD78E7" w:rsidRDefault="009C1AF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At the same time, agree to pay dividend for 2023 through the form of bank transfer to the personal account of each shareholder. Only direct payment at the company when the shareholder does not have a bank account.</w:t>
      </w:r>
    </w:p>
    <w:p w14:paraId="327A1893"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3. Approve the record date for t</w:t>
      </w:r>
      <w:r>
        <w:rPr>
          <w:rFonts w:ascii="Arial" w:hAnsi="Arial"/>
          <w:color w:val="010000"/>
          <w:sz w:val="20"/>
        </w:rPr>
        <w:t>he payment of the 2023 dividend is: On May 31, 2024 Authorize for the General Manager to carry out the necessary procedures for dividend payment.</w:t>
      </w:r>
    </w:p>
    <w:p w14:paraId="110D8DB5" w14:textId="5C44556B"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4. Approve the selection of an independent audit company to perform the audit/review of the Financia</w:t>
      </w:r>
      <w:r>
        <w:rPr>
          <w:rFonts w:ascii="Arial" w:hAnsi="Arial"/>
          <w:color w:val="010000"/>
          <w:sz w:val="20"/>
        </w:rPr>
        <w:t>l Statements 2024 is Moore AISC Auditing and Informatics Services Company Limited.</w:t>
      </w:r>
    </w:p>
    <w:p w14:paraId="5002051C" w14:textId="0AC4A50F"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5. Approve production and business plan</w:t>
      </w:r>
      <w:r w:rsidR="00D40453">
        <w:rPr>
          <w:rFonts w:ascii="Arial" w:hAnsi="Arial"/>
          <w:color w:val="010000"/>
          <w:sz w:val="20"/>
        </w:rPr>
        <w:t xml:space="preserve"> </w:t>
      </w:r>
      <w:r>
        <w:rPr>
          <w:rFonts w:ascii="Arial" w:hAnsi="Arial"/>
          <w:color w:val="010000"/>
          <w:sz w:val="20"/>
        </w:rPr>
        <w:t xml:space="preserve">and the plan on profit distribution 2024 as follows: </w:t>
      </w:r>
    </w:p>
    <w:p w14:paraId="788AF163"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 Production and business plan for 2024</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3821"/>
        <w:gridCol w:w="2123"/>
        <w:gridCol w:w="2263"/>
      </w:tblGrid>
      <w:tr w:rsidR="00BD78E7" w14:paraId="5E827BD0" w14:textId="77777777">
        <w:tc>
          <w:tcPr>
            <w:tcW w:w="810" w:type="dxa"/>
            <w:shd w:val="clear" w:color="auto" w:fill="auto"/>
            <w:tcMar>
              <w:top w:w="0" w:type="dxa"/>
              <w:bottom w:w="0" w:type="dxa"/>
            </w:tcMar>
            <w:vAlign w:val="center"/>
          </w:tcPr>
          <w:p w14:paraId="055B6A97"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821" w:type="dxa"/>
            <w:shd w:val="clear" w:color="auto" w:fill="auto"/>
            <w:tcMar>
              <w:top w:w="0" w:type="dxa"/>
              <w:bottom w:w="0" w:type="dxa"/>
            </w:tcMar>
            <w:vAlign w:val="center"/>
          </w:tcPr>
          <w:p w14:paraId="1F14CDA4"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2123" w:type="dxa"/>
            <w:shd w:val="clear" w:color="auto" w:fill="auto"/>
            <w:tcMar>
              <w:top w:w="0" w:type="dxa"/>
              <w:bottom w:w="0" w:type="dxa"/>
            </w:tcMar>
            <w:vAlign w:val="center"/>
          </w:tcPr>
          <w:p w14:paraId="7C21DB8D"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2263" w:type="dxa"/>
            <w:shd w:val="clear" w:color="auto" w:fill="auto"/>
            <w:tcMar>
              <w:top w:w="0" w:type="dxa"/>
              <w:bottom w:w="0" w:type="dxa"/>
            </w:tcMar>
            <w:vAlign w:val="center"/>
          </w:tcPr>
          <w:p w14:paraId="39F09B4C"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in 2024</w:t>
            </w:r>
          </w:p>
        </w:tc>
      </w:tr>
      <w:tr w:rsidR="00BD78E7" w14:paraId="1BD86A51" w14:textId="77777777">
        <w:tc>
          <w:tcPr>
            <w:tcW w:w="810" w:type="dxa"/>
            <w:shd w:val="clear" w:color="auto" w:fill="auto"/>
            <w:tcMar>
              <w:top w:w="0" w:type="dxa"/>
              <w:bottom w:w="0" w:type="dxa"/>
            </w:tcMar>
            <w:vAlign w:val="center"/>
          </w:tcPr>
          <w:p w14:paraId="4ED4C629"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821" w:type="dxa"/>
            <w:shd w:val="clear" w:color="auto" w:fill="auto"/>
            <w:tcMar>
              <w:top w:w="0" w:type="dxa"/>
              <w:bottom w:w="0" w:type="dxa"/>
            </w:tcMar>
            <w:vAlign w:val="center"/>
          </w:tcPr>
          <w:p w14:paraId="53C2E670"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Consumption water</w:t>
            </w:r>
          </w:p>
        </w:tc>
        <w:tc>
          <w:tcPr>
            <w:tcW w:w="2123" w:type="dxa"/>
            <w:shd w:val="clear" w:color="auto" w:fill="auto"/>
            <w:tcMar>
              <w:top w:w="0" w:type="dxa"/>
              <w:bottom w:w="0" w:type="dxa"/>
            </w:tcMar>
            <w:vAlign w:val="center"/>
          </w:tcPr>
          <w:p w14:paraId="770F44D4"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m3</w:t>
            </w:r>
          </w:p>
        </w:tc>
        <w:tc>
          <w:tcPr>
            <w:tcW w:w="2263" w:type="dxa"/>
            <w:shd w:val="clear" w:color="auto" w:fill="auto"/>
            <w:tcMar>
              <w:top w:w="0" w:type="dxa"/>
              <w:bottom w:w="0" w:type="dxa"/>
            </w:tcMar>
            <w:vAlign w:val="center"/>
          </w:tcPr>
          <w:p w14:paraId="1FD079AB"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26,500,000</w:t>
            </w:r>
          </w:p>
        </w:tc>
      </w:tr>
      <w:tr w:rsidR="00BD78E7" w14:paraId="6EA7228C" w14:textId="77777777">
        <w:tc>
          <w:tcPr>
            <w:tcW w:w="810" w:type="dxa"/>
            <w:shd w:val="clear" w:color="auto" w:fill="auto"/>
            <w:tcMar>
              <w:top w:w="0" w:type="dxa"/>
              <w:bottom w:w="0" w:type="dxa"/>
            </w:tcMar>
            <w:vAlign w:val="center"/>
          </w:tcPr>
          <w:p w14:paraId="58736D0E"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821" w:type="dxa"/>
            <w:shd w:val="clear" w:color="auto" w:fill="auto"/>
            <w:tcMar>
              <w:top w:w="0" w:type="dxa"/>
              <w:bottom w:w="0" w:type="dxa"/>
            </w:tcMar>
            <w:vAlign w:val="center"/>
          </w:tcPr>
          <w:p w14:paraId="5F2BA4CD"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w:t>
            </w:r>
          </w:p>
        </w:tc>
        <w:tc>
          <w:tcPr>
            <w:tcW w:w="2123" w:type="dxa"/>
            <w:shd w:val="clear" w:color="auto" w:fill="auto"/>
            <w:tcMar>
              <w:top w:w="0" w:type="dxa"/>
              <w:bottom w:w="0" w:type="dxa"/>
            </w:tcMar>
            <w:vAlign w:val="center"/>
          </w:tcPr>
          <w:p w14:paraId="285E29D6"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2263" w:type="dxa"/>
            <w:shd w:val="clear" w:color="auto" w:fill="auto"/>
            <w:tcMar>
              <w:top w:w="0" w:type="dxa"/>
              <w:bottom w:w="0" w:type="dxa"/>
            </w:tcMar>
            <w:vAlign w:val="center"/>
          </w:tcPr>
          <w:p w14:paraId="3F77B6A8"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335,251</w:t>
            </w:r>
          </w:p>
        </w:tc>
      </w:tr>
      <w:tr w:rsidR="00BD78E7" w14:paraId="7AA9118E" w14:textId="77777777">
        <w:tc>
          <w:tcPr>
            <w:tcW w:w="810" w:type="dxa"/>
            <w:shd w:val="clear" w:color="auto" w:fill="auto"/>
            <w:tcMar>
              <w:top w:w="0" w:type="dxa"/>
              <w:bottom w:w="0" w:type="dxa"/>
            </w:tcMar>
            <w:vAlign w:val="center"/>
          </w:tcPr>
          <w:p w14:paraId="1CE534B2"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821" w:type="dxa"/>
            <w:shd w:val="clear" w:color="auto" w:fill="auto"/>
            <w:tcMar>
              <w:top w:w="0" w:type="dxa"/>
              <w:bottom w:w="0" w:type="dxa"/>
            </w:tcMar>
            <w:vAlign w:val="center"/>
          </w:tcPr>
          <w:p w14:paraId="2023506E"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2123" w:type="dxa"/>
            <w:shd w:val="clear" w:color="auto" w:fill="auto"/>
            <w:tcMar>
              <w:top w:w="0" w:type="dxa"/>
              <w:bottom w:w="0" w:type="dxa"/>
            </w:tcMar>
            <w:vAlign w:val="center"/>
          </w:tcPr>
          <w:p w14:paraId="05D1558B"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2263" w:type="dxa"/>
            <w:shd w:val="clear" w:color="auto" w:fill="auto"/>
            <w:tcMar>
              <w:top w:w="0" w:type="dxa"/>
              <w:bottom w:w="0" w:type="dxa"/>
            </w:tcMar>
            <w:vAlign w:val="center"/>
          </w:tcPr>
          <w:p w14:paraId="4ACB7735"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73,698</w:t>
            </w:r>
          </w:p>
        </w:tc>
      </w:tr>
      <w:tr w:rsidR="00BD78E7" w14:paraId="110A861D" w14:textId="77777777">
        <w:tc>
          <w:tcPr>
            <w:tcW w:w="810" w:type="dxa"/>
            <w:shd w:val="clear" w:color="auto" w:fill="auto"/>
            <w:tcMar>
              <w:top w:w="0" w:type="dxa"/>
              <w:bottom w:w="0" w:type="dxa"/>
            </w:tcMar>
            <w:vAlign w:val="center"/>
          </w:tcPr>
          <w:p w14:paraId="4313649B"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821" w:type="dxa"/>
            <w:shd w:val="clear" w:color="auto" w:fill="auto"/>
            <w:tcMar>
              <w:top w:w="0" w:type="dxa"/>
              <w:bottom w:w="0" w:type="dxa"/>
            </w:tcMar>
            <w:vAlign w:val="center"/>
          </w:tcPr>
          <w:p w14:paraId="5A075710"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2123" w:type="dxa"/>
            <w:shd w:val="clear" w:color="auto" w:fill="auto"/>
            <w:tcMar>
              <w:top w:w="0" w:type="dxa"/>
              <w:bottom w:w="0" w:type="dxa"/>
            </w:tcMar>
            <w:vAlign w:val="center"/>
          </w:tcPr>
          <w:p w14:paraId="66A3E8F6"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2263" w:type="dxa"/>
            <w:shd w:val="clear" w:color="auto" w:fill="auto"/>
            <w:tcMar>
              <w:top w:w="0" w:type="dxa"/>
              <w:bottom w:w="0" w:type="dxa"/>
            </w:tcMar>
            <w:vAlign w:val="center"/>
          </w:tcPr>
          <w:p w14:paraId="392D11A4"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59,864</w:t>
            </w:r>
          </w:p>
        </w:tc>
      </w:tr>
    </w:tbl>
    <w:p w14:paraId="5BC7CF97"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5.2. </w:t>
      </w:r>
      <w:r>
        <w:rPr>
          <w:rFonts w:ascii="Arial" w:hAnsi="Arial"/>
          <w:color w:val="010000"/>
          <w:sz w:val="20"/>
        </w:rPr>
        <w:t>Plan on profit distribution for 2024 based on profit after tax:</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8"/>
        <w:gridCol w:w="5991"/>
        <w:gridCol w:w="2258"/>
      </w:tblGrid>
      <w:tr w:rsidR="00BD78E7" w14:paraId="690CAA6A" w14:textId="77777777">
        <w:tc>
          <w:tcPr>
            <w:tcW w:w="768" w:type="dxa"/>
            <w:shd w:val="clear" w:color="auto" w:fill="auto"/>
            <w:tcMar>
              <w:top w:w="0" w:type="dxa"/>
              <w:bottom w:w="0" w:type="dxa"/>
            </w:tcMar>
            <w:vAlign w:val="center"/>
          </w:tcPr>
          <w:p w14:paraId="1B73B185"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5991" w:type="dxa"/>
            <w:shd w:val="clear" w:color="auto" w:fill="auto"/>
            <w:tcMar>
              <w:top w:w="0" w:type="dxa"/>
              <w:bottom w:w="0" w:type="dxa"/>
            </w:tcMar>
            <w:vAlign w:val="center"/>
          </w:tcPr>
          <w:p w14:paraId="406DF0BE"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2258" w:type="dxa"/>
            <w:shd w:val="clear" w:color="auto" w:fill="auto"/>
            <w:tcMar>
              <w:top w:w="0" w:type="dxa"/>
              <w:bottom w:w="0" w:type="dxa"/>
            </w:tcMar>
            <w:vAlign w:val="center"/>
          </w:tcPr>
          <w:p w14:paraId="54B9700E"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r>
      <w:tr w:rsidR="00BD78E7" w14:paraId="1C26CE17" w14:textId="77777777">
        <w:tc>
          <w:tcPr>
            <w:tcW w:w="768" w:type="dxa"/>
            <w:shd w:val="clear" w:color="auto" w:fill="auto"/>
            <w:tcMar>
              <w:top w:w="0" w:type="dxa"/>
              <w:bottom w:w="0" w:type="dxa"/>
            </w:tcMar>
            <w:vAlign w:val="center"/>
          </w:tcPr>
          <w:p w14:paraId="25F2A2D7"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5991" w:type="dxa"/>
            <w:shd w:val="clear" w:color="auto" w:fill="auto"/>
            <w:tcMar>
              <w:top w:w="0" w:type="dxa"/>
              <w:bottom w:w="0" w:type="dxa"/>
            </w:tcMar>
            <w:vAlign w:val="center"/>
          </w:tcPr>
          <w:p w14:paraId="685DCF05"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Investment and development fund</w:t>
            </w:r>
          </w:p>
        </w:tc>
        <w:tc>
          <w:tcPr>
            <w:tcW w:w="2258" w:type="dxa"/>
            <w:shd w:val="clear" w:color="auto" w:fill="auto"/>
            <w:tcMar>
              <w:top w:w="0" w:type="dxa"/>
              <w:bottom w:w="0" w:type="dxa"/>
            </w:tcMar>
            <w:vAlign w:val="center"/>
          </w:tcPr>
          <w:p w14:paraId="71DBE681"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w:t>
            </w:r>
          </w:p>
        </w:tc>
      </w:tr>
      <w:tr w:rsidR="00BD78E7" w14:paraId="07704777" w14:textId="77777777">
        <w:tc>
          <w:tcPr>
            <w:tcW w:w="768" w:type="dxa"/>
            <w:shd w:val="clear" w:color="auto" w:fill="auto"/>
            <w:tcMar>
              <w:top w:w="0" w:type="dxa"/>
              <w:bottom w:w="0" w:type="dxa"/>
            </w:tcMar>
            <w:vAlign w:val="center"/>
          </w:tcPr>
          <w:p w14:paraId="17BCF923"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5991" w:type="dxa"/>
            <w:shd w:val="clear" w:color="auto" w:fill="auto"/>
            <w:tcMar>
              <w:top w:w="0" w:type="dxa"/>
              <w:bottom w:w="0" w:type="dxa"/>
            </w:tcMar>
            <w:vAlign w:val="center"/>
          </w:tcPr>
          <w:p w14:paraId="47AE70B5"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and welfare fund:</w:t>
            </w:r>
          </w:p>
        </w:tc>
        <w:tc>
          <w:tcPr>
            <w:tcW w:w="2258" w:type="dxa"/>
            <w:shd w:val="clear" w:color="auto" w:fill="auto"/>
            <w:tcMar>
              <w:top w:w="0" w:type="dxa"/>
              <w:bottom w:w="0" w:type="dxa"/>
            </w:tcMar>
            <w:vAlign w:val="center"/>
          </w:tcPr>
          <w:p w14:paraId="0A26A40D"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r>
      <w:tr w:rsidR="00BD78E7" w14:paraId="1778FF64" w14:textId="77777777">
        <w:tc>
          <w:tcPr>
            <w:tcW w:w="768" w:type="dxa"/>
            <w:shd w:val="clear" w:color="auto" w:fill="auto"/>
            <w:tcMar>
              <w:top w:w="0" w:type="dxa"/>
              <w:bottom w:w="0" w:type="dxa"/>
            </w:tcMar>
            <w:vAlign w:val="center"/>
          </w:tcPr>
          <w:p w14:paraId="7972514E"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5991" w:type="dxa"/>
            <w:shd w:val="clear" w:color="auto" w:fill="auto"/>
            <w:tcMar>
              <w:top w:w="0" w:type="dxa"/>
              <w:bottom w:w="0" w:type="dxa"/>
            </w:tcMar>
            <w:vAlign w:val="center"/>
          </w:tcPr>
          <w:p w14:paraId="31A61C91"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of Directors, Supervisory Board, General Manager, and Other Management Staff Bonus Fund</w:t>
            </w:r>
          </w:p>
        </w:tc>
        <w:tc>
          <w:tcPr>
            <w:tcW w:w="2258" w:type="dxa"/>
            <w:shd w:val="clear" w:color="auto" w:fill="auto"/>
            <w:tcMar>
              <w:top w:w="0" w:type="dxa"/>
              <w:bottom w:w="0" w:type="dxa"/>
            </w:tcMar>
            <w:vAlign w:val="center"/>
          </w:tcPr>
          <w:p w14:paraId="4CA2AAA3"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r>
      <w:tr w:rsidR="00BD78E7" w14:paraId="1E7CCE88" w14:textId="77777777">
        <w:tc>
          <w:tcPr>
            <w:tcW w:w="768" w:type="dxa"/>
            <w:shd w:val="clear" w:color="auto" w:fill="auto"/>
            <w:tcMar>
              <w:top w:w="0" w:type="dxa"/>
              <w:bottom w:w="0" w:type="dxa"/>
            </w:tcMar>
            <w:vAlign w:val="center"/>
          </w:tcPr>
          <w:p w14:paraId="17EA6072"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5991" w:type="dxa"/>
            <w:shd w:val="clear" w:color="auto" w:fill="auto"/>
            <w:tcMar>
              <w:top w:w="0" w:type="dxa"/>
              <w:bottom w:w="0" w:type="dxa"/>
            </w:tcMar>
            <w:vAlign w:val="center"/>
          </w:tcPr>
          <w:p w14:paraId="1582A2F9"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Expected dividend payment</w:t>
            </w:r>
          </w:p>
        </w:tc>
        <w:tc>
          <w:tcPr>
            <w:tcW w:w="2258" w:type="dxa"/>
            <w:shd w:val="clear" w:color="auto" w:fill="auto"/>
            <w:tcMar>
              <w:top w:w="0" w:type="dxa"/>
              <w:bottom w:w="0" w:type="dxa"/>
            </w:tcMar>
            <w:vAlign w:val="center"/>
          </w:tcPr>
          <w:p w14:paraId="4FB2EEB7"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1326/share</w:t>
            </w:r>
          </w:p>
        </w:tc>
      </w:tr>
    </w:tbl>
    <w:p w14:paraId="350BE809"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6. </w:t>
      </w:r>
      <w:r>
        <w:rPr>
          <w:rFonts w:ascii="Arial" w:hAnsi="Arial"/>
          <w:color w:val="010000"/>
          <w:sz w:val="20"/>
        </w:rPr>
        <w:t>Approve the report on payment of salary, bonus, remuneration of the Board of Directors, Supervisory Board, Secretariat in 2023 and plan for 2024 as follows:</w:t>
      </w:r>
    </w:p>
    <w:p w14:paraId="24D176B1" w14:textId="77777777" w:rsidR="00BD78E7" w:rsidRDefault="009C1AFE">
      <w:pPr>
        <w:numPr>
          <w:ilvl w:val="0"/>
          <w:numId w:val="4"/>
        </w:numPr>
        <w:pBdr>
          <w:top w:val="nil"/>
          <w:left w:val="nil"/>
          <w:bottom w:val="nil"/>
          <w:right w:val="nil"/>
          <w:between w:val="nil"/>
        </w:pBdr>
        <w:tabs>
          <w:tab w:val="left" w:pos="432"/>
          <w:tab w:val="left" w:pos="1117"/>
        </w:tabs>
        <w:spacing w:after="120" w:line="360" w:lineRule="auto"/>
        <w:rPr>
          <w:rFonts w:ascii="Arial" w:eastAsia="Arial" w:hAnsi="Arial" w:cs="Arial"/>
          <w:color w:val="010000"/>
          <w:sz w:val="20"/>
          <w:szCs w:val="20"/>
        </w:rPr>
      </w:pPr>
      <w:r>
        <w:rPr>
          <w:rFonts w:ascii="Arial" w:hAnsi="Arial"/>
          <w:color w:val="010000"/>
          <w:sz w:val="20"/>
        </w:rPr>
        <w:t>Payment of salaries, bonuses and remuneration of the Board of Directors, Supervisory Board, Secretariat in 2023:</w:t>
      </w:r>
    </w:p>
    <w:p w14:paraId="12C31A7A" w14:textId="77777777" w:rsidR="00BD78E7" w:rsidRDefault="009C1AFE">
      <w:pPr>
        <w:numPr>
          <w:ilvl w:val="0"/>
          <w:numId w:val="5"/>
        </w:numPr>
        <w:pBdr>
          <w:top w:val="nil"/>
          <w:left w:val="nil"/>
          <w:bottom w:val="nil"/>
          <w:right w:val="nil"/>
          <w:between w:val="nil"/>
        </w:pBdr>
        <w:tabs>
          <w:tab w:val="left" w:pos="432"/>
          <w:tab w:val="left" w:pos="1370"/>
        </w:tabs>
        <w:spacing w:after="120" w:line="360" w:lineRule="auto"/>
        <w:rPr>
          <w:rFonts w:ascii="Arial" w:eastAsia="Arial" w:hAnsi="Arial" w:cs="Arial"/>
          <w:color w:val="010000"/>
          <w:sz w:val="20"/>
          <w:szCs w:val="20"/>
        </w:rPr>
      </w:pPr>
      <w:r>
        <w:rPr>
          <w:rFonts w:ascii="Arial" w:hAnsi="Arial"/>
          <w:color w:val="010000"/>
          <w:sz w:val="20"/>
        </w:rPr>
        <w:t>Income of the Board of Directors, Head of the Supervisory Board in 2023:</w:t>
      </w:r>
    </w:p>
    <w:p w14:paraId="61DB7A4F" w14:textId="77777777" w:rsidR="00BD78E7" w:rsidRDefault="009C1AFE">
      <w:pPr>
        <w:numPr>
          <w:ilvl w:val="0"/>
          <w:numId w:val="1"/>
        </w:numPr>
        <w:pBdr>
          <w:top w:val="nil"/>
          <w:left w:val="nil"/>
          <w:bottom w:val="nil"/>
          <w:right w:val="nil"/>
          <w:between w:val="nil"/>
        </w:pBdr>
        <w:tabs>
          <w:tab w:val="left" w:pos="432"/>
          <w:tab w:val="left" w:pos="707"/>
        </w:tabs>
        <w:spacing w:after="120" w:line="360" w:lineRule="auto"/>
        <w:rPr>
          <w:rFonts w:ascii="Arial" w:eastAsia="Arial" w:hAnsi="Arial" w:cs="Arial"/>
          <w:color w:val="010000"/>
          <w:sz w:val="20"/>
          <w:szCs w:val="20"/>
        </w:rPr>
      </w:pPr>
      <w:r>
        <w:rPr>
          <w:rFonts w:ascii="Arial" w:hAnsi="Arial"/>
          <w:color w:val="010000"/>
          <w:sz w:val="20"/>
        </w:rPr>
        <w:t>Total income of the Chair of the Board of Directors VND 645,790,100.</w:t>
      </w:r>
    </w:p>
    <w:p w14:paraId="3BF0072F" w14:textId="77777777" w:rsidR="00BD78E7" w:rsidRDefault="009C1AFE">
      <w:pPr>
        <w:numPr>
          <w:ilvl w:val="0"/>
          <w:numId w:val="1"/>
        </w:numPr>
        <w:pBdr>
          <w:top w:val="nil"/>
          <w:left w:val="nil"/>
          <w:bottom w:val="nil"/>
          <w:right w:val="nil"/>
          <w:between w:val="nil"/>
        </w:pBdr>
        <w:tabs>
          <w:tab w:val="left" w:pos="432"/>
          <w:tab w:val="left" w:pos="707"/>
        </w:tabs>
        <w:spacing w:after="120" w:line="360" w:lineRule="auto"/>
        <w:rPr>
          <w:rFonts w:ascii="Arial" w:eastAsia="Arial" w:hAnsi="Arial" w:cs="Arial"/>
          <w:color w:val="010000"/>
          <w:sz w:val="20"/>
          <w:szCs w:val="20"/>
        </w:rPr>
      </w:pPr>
      <w:r>
        <w:rPr>
          <w:rFonts w:ascii="Arial" w:hAnsi="Arial"/>
          <w:color w:val="010000"/>
          <w:sz w:val="20"/>
        </w:rPr>
        <w:t>T</w:t>
      </w:r>
      <w:r>
        <w:rPr>
          <w:rFonts w:ascii="Arial" w:hAnsi="Arial"/>
          <w:color w:val="010000"/>
          <w:sz w:val="20"/>
        </w:rPr>
        <w:t>otal income of the members of the Board of Directors, the General Manager:  VND 683,440,375.</w:t>
      </w:r>
    </w:p>
    <w:p w14:paraId="025071CA" w14:textId="77777777" w:rsidR="00BD78E7" w:rsidRDefault="009C1AFE">
      <w:pPr>
        <w:numPr>
          <w:ilvl w:val="0"/>
          <w:numId w:val="1"/>
        </w:numPr>
        <w:pBdr>
          <w:top w:val="nil"/>
          <w:left w:val="nil"/>
          <w:bottom w:val="nil"/>
          <w:right w:val="nil"/>
          <w:between w:val="nil"/>
        </w:pBdr>
        <w:tabs>
          <w:tab w:val="left" w:pos="432"/>
          <w:tab w:val="left" w:pos="747"/>
        </w:tabs>
        <w:spacing w:after="120" w:line="360" w:lineRule="auto"/>
        <w:rPr>
          <w:rFonts w:ascii="Arial" w:eastAsia="Arial" w:hAnsi="Arial" w:cs="Arial"/>
          <w:color w:val="010000"/>
          <w:sz w:val="20"/>
          <w:szCs w:val="20"/>
        </w:rPr>
      </w:pPr>
      <w:r>
        <w:rPr>
          <w:rFonts w:ascii="Arial" w:hAnsi="Arial"/>
          <w:color w:val="010000"/>
          <w:sz w:val="20"/>
        </w:rPr>
        <w:t>Total income of the members of the Board of Directors, the Deputy General Manager:  VND 161,890,000 (appointment:  October 27, 2023).</w:t>
      </w:r>
    </w:p>
    <w:p w14:paraId="632A1272" w14:textId="77777777" w:rsidR="00BD78E7" w:rsidRDefault="009C1AFE">
      <w:pPr>
        <w:numPr>
          <w:ilvl w:val="0"/>
          <w:numId w:val="1"/>
        </w:numPr>
        <w:pBdr>
          <w:top w:val="nil"/>
          <w:left w:val="nil"/>
          <w:bottom w:val="nil"/>
          <w:right w:val="nil"/>
          <w:between w:val="nil"/>
        </w:pBdr>
        <w:tabs>
          <w:tab w:val="left" w:pos="432"/>
          <w:tab w:val="left" w:pos="752"/>
        </w:tabs>
        <w:spacing w:after="120" w:line="360" w:lineRule="auto"/>
        <w:rPr>
          <w:rFonts w:ascii="Arial" w:eastAsia="Arial" w:hAnsi="Arial" w:cs="Arial"/>
          <w:color w:val="010000"/>
          <w:sz w:val="20"/>
          <w:szCs w:val="20"/>
        </w:rPr>
      </w:pPr>
      <w:r>
        <w:rPr>
          <w:rFonts w:ascii="Arial" w:hAnsi="Arial"/>
          <w:color w:val="010000"/>
          <w:sz w:val="20"/>
        </w:rPr>
        <w:t>Total income of the Head of the Supervisory Board: VND 558,241,475.</w:t>
      </w:r>
    </w:p>
    <w:p w14:paraId="601284DE"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(Figures according to the Separate Financial Statements 2023)</w:t>
      </w:r>
    </w:p>
    <w:p w14:paraId="4180273E" w14:textId="77777777" w:rsidR="00BD78E7" w:rsidRDefault="009C1AFE">
      <w:pPr>
        <w:numPr>
          <w:ilvl w:val="0"/>
          <w:numId w:val="5"/>
        </w:numPr>
        <w:pBdr>
          <w:top w:val="nil"/>
          <w:left w:val="nil"/>
          <w:bottom w:val="nil"/>
          <w:right w:val="nil"/>
          <w:between w:val="nil"/>
        </w:pBdr>
        <w:tabs>
          <w:tab w:val="left" w:pos="432"/>
          <w:tab w:val="left" w:pos="1350"/>
        </w:tabs>
        <w:spacing w:after="120" w:line="360" w:lineRule="auto"/>
        <w:rPr>
          <w:rFonts w:ascii="Arial" w:eastAsia="Arial" w:hAnsi="Arial" w:cs="Arial"/>
          <w:color w:val="010000"/>
          <w:sz w:val="20"/>
          <w:szCs w:val="20"/>
        </w:rPr>
      </w:pPr>
      <w:r>
        <w:rPr>
          <w:rFonts w:ascii="Arial" w:hAnsi="Arial"/>
          <w:color w:val="010000"/>
          <w:sz w:val="20"/>
        </w:rPr>
        <w:t xml:space="preserve">Remuneration of the Board of Directors, Supervisory Board, Secretariat in 2023: </w:t>
      </w:r>
    </w:p>
    <w:p w14:paraId="6C6E5342" w14:textId="77777777" w:rsidR="00BD78E7" w:rsidRDefault="009C1AFE">
      <w:pPr>
        <w:numPr>
          <w:ilvl w:val="0"/>
          <w:numId w:val="1"/>
        </w:numPr>
        <w:pBdr>
          <w:top w:val="nil"/>
          <w:left w:val="nil"/>
          <w:bottom w:val="nil"/>
          <w:right w:val="nil"/>
          <w:between w:val="nil"/>
        </w:pBdr>
        <w:tabs>
          <w:tab w:val="left" w:pos="432"/>
          <w:tab w:val="left" w:pos="834"/>
        </w:tabs>
        <w:spacing w:after="120" w:line="360" w:lineRule="auto"/>
        <w:rPr>
          <w:rFonts w:ascii="Arial" w:eastAsia="Arial" w:hAnsi="Arial" w:cs="Arial"/>
          <w:color w:val="010000"/>
          <w:sz w:val="20"/>
          <w:szCs w:val="20"/>
        </w:rPr>
      </w:pPr>
      <w:r>
        <w:rPr>
          <w:rFonts w:ascii="Arial" w:hAnsi="Arial"/>
          <w:color w:val="010000"/>
          <w:sz w:val="20"/>
        </w:rPr>
        <w:t>Chair of the Board of Directors receives a specialized salary at Can Tho Water Supply - Sewerage Joint Stock Company.</w:t>
      </w:r>
      <w:r>
        <w:rPr>
          <w:rFonts w:ascii="Arial" w:hAnsi="Arial"/>
          <w:color w:val="010000"/>
          <w:sz w:val="20"/>
        </w:rPr>
        <w:t xml:space="preserve"> Total remuneration for the remaining 4 members of the Board of Directors at Can Tho Water Supply - Sewerage Joint Stock Company is: VND 22</w:t>
      </w:r>
      <w:r>
        <w:rPr>
          <w:rFonts w:ascii="Arial" w:hAnsi="Arial"/>
          <w:color w:val="010000"/>
          <w:sz w:val="20"/>
        </w:rPr>
        <w:t>0,800,000.</w:t>
      </w:r>
    </w:p>
    <w:p w14:paraId="5F7CEDBB" w14:textId="77777777" w:rsidR="00BD78E7" w:rsidRDefault="009C1AFE">
      <w:pPr>
        <w:numPr>
          <w:ilvl w:val="0"/>
          <w:numId w:val="1"/>
        </w:numPr>
        <w:pBdr>
          <w:top w:val="nil"/>
          <w:left w:val="nil"/>
          <w:bottom w:val="nil"/>
          <w:right w:val="nil"/>
          <w:between w:val="nil"/>
        </w:pBdr>
        <w:tabs>
          <w:tab w:val="left" w:pos="432"/>
          <w:tab w:val="left" w:pos="837"/>
        </w:tabs>
        <w:spacing w:after="120" w:line="360" w:lineRule="auto"/>
        <w:rPr>
          <w:rFonts w:ascii="Arial" w:eastAsia="Arial" w:hAnsi="Arial" w:cs="Arial"/>
          <w:color w:val="010000"/>
          <w:sz w:val="20"/>
          <w:szCs w:val="20"/>
        </w:rPr>
      </w:pPr>
      <w:r>
        <w:rPr>
          <w:rFonts w:ascii="Arial" w:hAnsi="Arial"/>
          <w:color w:val="010000"/>
          <w:sz w:val="20"/>
        </w:rPr>
        <w:t>Chair of the Board of Directors receives remuneration from 2 subsidiaries: VND 188,136,000.</w:t>
      </w:r>
    </w:p>
    <w:p w14:paraId="56B9085B" w14:textId="77777777" w:rsidR="00BD78E7" w:rsidRDefault="009C1AFE">
      <w:pPr>
        <w:numPr>
          <w:ilvl w:val="0"/>
          <w:numId w:val="1"/>
        </w:numPr>
        <w:pBdr>
          <w:top w:val="nil"/>
          <w:left w:val="nil"/>
          <w:bottom w:val="nil"/>
          <w:right w:val="nil"/>
          <w:between w:val="nil"/>
        </w:pBdr>
        <w:tabs>
          <w:tab w:val="left" w:pos="432"/>
          <w:tab w:val="left" w:pos="838"/>
        </w:tabs>
        <w:spacing w:after="120" w:line="360" w:lineRule="auto"/>
        <w:rPr>
          <w:rFonts w:ascii="Arial" w:eastAsia="Arial" w:hAnsi="Arial" w:cs="Arial"/>
          <w:color w:val="010000"/>
          <w:sz w:val="20"/>
          <w:szCs w:val="20"/>
        </w:rPr>
      </w:pPr>
      <w:r>
        <w:rPr>
          <w:rFonts w:ascii="Arial" w:hAnsi="Arial"/>
          <w:color w:val="010000"/>
          <w:sz w:val="20"/>
        </w:rPr>
        <w:t xml:space="preserve">The Head of the Supervisory Board receives a specialized salary.  </w:t>
      </w:r>
      <w:r>
        <w:rPr>
          <w:rFonts w:ascii="Arial" w:hAnsi="Arial"/>
          <w:color w:val="010000"/>
          <w:sz w:val="20"/>
        </w:rPr>
        <w:t>The remuneration for the remaining 2 members of the Supervisory Board is: VND 133,300,000.</w:t>
      </w:r>
    </w:p>
    <w:p w14:paraId="13827AB4" w14:textId="77777777" w:rsidR="00BD78E7" w:rsidRDefault="009C1AFE">
      <w:pPr>
        <w:numPr>
          <w:ilvl w:val="0"/>
          <w:numId w:val="1"/>
        </w:numPr>
        <w:pBdr>
          <w:top w:val="nil"/>
          <w:left w:val="nil"/>
          <w:bottom w:val="nil"/>
          <w:right w:val="nil"/>
          <w:between w:val="nil"/>
        </w:pBdr>
        <w:tabs>
          <w:tab w:val="left" w:pos="432"/>
          <w:tab w:val="left" w:pos="838"/>
        </w:tabs>
        <w:spacing w:after="120" w:line="360" w:lineRule="auto"/>
        <w:rPr>
          <w:rFonts w:ascii="Arial" w:eastAsia="Arial" w:hAnsi="Arial" w:cs="Arial"/>
          <w:color w:val="010000"/>
          <w:sz w:val="20"/>
          <w:szCs w:val="20"/>
        </w:rPr>
      </w:pPr>
      <w:r>
        <w:rPr>
          <w:rFonts w:ascii="Arial" w:hAnsi="Arial"/>
          <w:color w:val="010000"/>
          <w:sz w:val="20"/>
        </w:rPr>
        <w:t>The remuneration for the person in charge of corporate governance, secretary, assistant secretary is: VND 65,400,000.</w:t>
      </w:r>
    </w:p>
    <w:p w14:paraId="0FAA1799" w14:textId="77777777" w:rsidR="00BD78E7" w:rsidRDefault="009C1AFE">
      <w:pPr>
        <w:numPr>
          <w:ilvl w:val="0"/>
          <w:numId w:val="5"/>
        </w:numPr>
        <w:pBdr>
          <w:top w:val="nil"/>
          <w:left w:val="nil"/>
          <w:bottom w:val="nil"/>
          <w:right w:val="nil"/>
          <w:between w:val="nil"/>
        </w:pBdr>
        <w:tabs>
          <w:tab w:val="left" w:pos="432"/>
          <w:tab w:val="left" w:pos="1366"/>
        </w:tabs>
        <w:spacing w:after="120" w:line="360" w:lineRule="auto"/>
        <w:rPr>
          <w:rFonts w:ascii="Arial" w:eastAsia="Arial" w:hAnsi="Arial" w:cs="Arial"/>
          <w:color w:val="010000"/>
          <w:sz w:val="20"/>
          <w:szCs w:val="20"/>
        </w:rPr>
      </w:pPr>
      <w:r>
        <w:rPr>
          <w:rFonts w:ascii="Arial" w:hAnsi="Arial"/>
          <w:color w:val="010000"/>
          <w:sz w:val="20"/>
        </w:rPr>
        <w:t>The bonus in 2023 is based on General Mandate N</w:t>
      </w:r>
      <w:r>
        <w:rPr>
          <w:rFonts w:ascii="Arial" w:hAnsi="Arial"/>
          <w:color w:val="010000"/>
          <w:sz w:val="20"/>
        </w:rPr>
        <w:t>o. 01/NQ-DHDCD, which was approved by the Shareholders' Council on April 25, 2023 and according to the Proposal "Approving the plan on profit distribution in 2023" submitted in the Annual General Meeting of Shareholders 2024.</w:t>
      </w:r>
    </w:p>
    <w:p w14:paraId="0B57F1A5" w14:textId="77777777" w:rsidR="00BD78E7" w:rsidRDefault="009C1AFE">
      <w:pPr>
        <w:numPr>
          <w:ilvl w:val="0"/>
          <w:numId w:val="4"/>
        </w:numPr>
        <w:pBdr>
          <w:top w:val="nil"/>
          <w:left w:val="nil"/>
          <w:bottom w:val="nil"/>
          <w:right w:val="nil"/>
          <w:between w:val="nil"/>
        </w:pBdr>
        <w:tabs>
          <w:tab w:val="left" w:pos="432"/>
          <w:tab w:val="left" w:pos="1141"/>
        </w:tabs>
        <w:spacing w:after="120" w:line="360" w:lineRule="auto"/>
        <w:rPr>
          <w:rFonts w:ascii="Arial" w:eastAsia="Arial" w:hAnsi="Arial" w:cs="Arial"/>
          <w:color w:val="010000"/>
          <w:sz w:val="20"/>
          <w:szCs w:val="20"/>
        </w:rPr>
      </w:pPr>
      <w:r>
        <w:rPr>
          <w:rFonts w:ascii="Arial" w:hAnsi="Arial"/>
          <w:color w:val="010000"/>
          <w:sz w:val="20"/>
        </w:rPr>
        <w:t>Salary, bonus and remuneration</w:t>
      </w:r>
      <w:r>
        <w:rPr>
          <w:rFonts w:ascii="Arial" w:hAnsi="Arial"/>
          <w:color w:val="010000"/>
          <w:sz w:val="20"/>
        </w:rPr>
        <w:t xml:space="preserve"> plan of the Board of Directors, Supervisory Board, Secretariat in 2024:</w:t>
      </w:r>
    </w:p>
    <w:p w14:paraId="47DE0F19" w14:textId="77777777" w:rsidR="00BD78E7" w:rsidRDefault="009C1AFE">
      <w:pPr>
        <w:numPr>
          <w:ilvl w:val="0"/>
          <w:numId w:val="2"/>
        </w:numPr>
        <w:pBdr>
          <w:top w:val="nil"/>
          <w:left w:val="nil"/>
          <w:bottom w:val="nil"/>
          <w:right w:val="nil"/>
          <w:between w:val="nil"/>
        </w:pBdr>
        <w:tabs>
          <w:tab w:val="left" w:pos="432"/>
          <w:tab w:val="left" w:pos="1317"/>
        </w:tabs>
        <w:spacing w:after="120" w:line="360" w:lineRule="auto"/>
        <w:rPr>
          <w:rFonts w:ascii="Arial" w:eastAsia="Arial" w:hAnsi="Arial" w:cs="Arial"/>
          <w:color w:val="010000"/>
          <w:sz w:val="20"/>
          <w:szCs w:val="20"/>
        </w:rPr>
      </w:pPr>
      <w:r>
        <w:rPr>
          <w:rFonts w:ascii="Arial" w:hAnsi="Arial"/>
          <w:color w:val="010000"/>
          <w:sz w:val="20"/>
        </w:rPr>
        <w:t>Salary of the Board of Directors, Head of the Supervisory Board is expected in 2024</w:t>
      </w:r>
    </w:p>
    <w:p w14:paraId="2CF608DA" w14:textId="77777777" w:rsidR="00BD78E7" w:rsidRDefault="009C1AFE">
      <w:pPr>
        <w:numPr>
          <w:ilvl w:val="0"/>
          <w:numId w:val="1"/>
        </w:numPr>
        <w:pBdr>
          <w:top w:val="nil"/>
          <w:left w:val="nil"/>
          <w:bottom w:val="nil"/>
          <w:right w:val="nil"/>
          <w:between w:val="nil"/>
        </w:pBdr>
        <w:tabs>
          <w:tab w:val="left" w:pos="432"/>
          <w:tab w:val="left" w:pos="837"/>
        </w:tabs>
        <w:spacing w:after="120" w:line="360" w:lineRule="auto"/>
        <w:rPr>
          <w:rFonts w:ascii="Arial" w:eastAsia="Arial" w:hAnsi="Arial" w:cs="Arial"/>
          <w:color w:val="010000"/>
          <w:sz w:val="20"/>
          <w:szCs w:val="20"/>
        </w:rPr>
      </w:pPr>
      <w:r>
        <w:rPr>
          <w:rFonts w:ascii="Arial" w:hAnsi="Arial"/>
          <w:color w:val="010000"/>
          <w:sz w:val="20"/>
        </w:rPr>
        <w:t>Total salary of the Chair of the Board of Directors VND 648,000,000.</w:t>
      </w:r>
    </w:p>
    <w:p w14:paraId="75BE53B5" w14:textId="77777777" w:rsidR="00BD78E7" w:rsidRDefault="009C1AFE">
      <w:pPr>
        <w:numPr>
          <w:ilvl w:val="0"/>
          <w:numId w:val="1"/>
        </w:numPr>
        <w:pBdr>
          <w:top w:val="nil"/>
          <w:left w:val="nil"/>
          <w:bottom w:val="nil"/>
          <w:right w:val="nil"/>
          <w:between w:val="nil"/>
        </w:pBdr>
        <w:tabs>
          <w:tab w:val="left" w:pos="432"/>
          <w:tab w:val="left" w:pos="837"/>
        </w:tabs>
        <w:spacing w:after="120" w:line="360" w:lineRule="auto"/>
        <w:rPr>
          <w:rFonts w:ascii="Arial" w:eastAsia="Arial" w:hAnsi="Arial" w:cs="Arial"/>
          <w:color w:val="010000"/>
          <w:sz w:val="20"/>
          <w:szCs w:val="20"/>
        </w:rPr>
      </w:pPr>
      <w:r>
        <w:rPr>
          <w:rFonts w:ascii="Arial" w:hAnsi="Arial"/>
          <w:color w:val="010000"/>
          <w:sz w:val="20"/>
        </w:rPr>
        <w:t>Total salary of the members of the Board of Directors, the General Manager: VND 630,000,000</w:t>
      </w:r>
    </w:p>
    <w:p w14:paraId="219E2FA8" w14:textId="77777777" w:rsidR="00BD78E7" w:rsidRDefault="009C1AFE">
      <w:pPr>
        <w:numPr>
          <w:ilvl w:val="0"/>
          <w:numId w:val="1"/>
        </w:numPr>
        <w:pBdr>
          <w:top w:val="nil"/>
          <w:left w:val="nil"/>
          <w:bottom w:val="nil"/>
          <w:right w:val="nil"/>
          <w:between w:val="nil"/>
        </w:pBdr>
        <w:tabs>
          <w:tab w:val="left" w:pos="432"/>
          <w:tab w:val="left" w:pos="837"/>
        </w:tabs>
        <w:spacing w:after="120" w:line="360" w:lineRule="auto"/>
        <w:rPr>
          <w:rFonts w:ascii="Arial" w:eastAsia="Arial" w:hAnsi="Arial" w:cs="Arial"/>
          <w:color w:val="010000"/>
          <w:sz w:val="20"/>
          <w:szCs w:val="20"/>
        </w:rPr>
      </w:pPr>
      <w:r>
        <w:rPr>
          <w:rFonts w:ascii="Arial" w:hAnsi="Arial"/>
          <w:color w:val="010000"/>
          <w:sz w:val="20"/>
        </w:rPr>
        <w:t>Total salary of the members of the Board of Directors, Deputy General Manager: VND 558,000,000.</w:t>
      </w:r>
    </w:p>
    <w:p w14:paraId="4C96FEE5" w14:textId="77777777" w:rsidR="00BD78E7" w:rsidRDefault="009C1AFE">
      <w:pPr>
        <w:numPr>
          <w:ilvl w:val="0"/>
          <w:numId w:val="1"/>
        </w:numPr>
        <w:pBdr>
          <w:top w:val="nil"/>
          <w:left w:val="nil"/>
          <w:bottom w:val="nil"/>
          <w:right w:val="nil"/>
          <w:between w:val="nil"/>
        </w:pBdr>
        <w:tabs>
          <w:tab w:val="left" w:pos="432"/>
          <w:tab w:val="left" w:pos="837"/>
        </w:tabs>
        <w:spacing w:after="120" w:line="360" w:lineRule="auto"/>
        <w:rPr>
          <w:rFonts w:ascii="Arial" w:eastAsia="Arial" w:hAnsi="Arial" w:cs="Arial"/>
          <w:color w:val="010000"/>
          <w:sz w:val="20"/>
          <w:szCs w:val="20"/>
        </w:rPr>
      </w:pPr>
      <w:r>
        <w:rPr>
          <w:rFonts w:ascii="Arial" w:hAnsi="Arial"/>
          <w:color w:val="010000"/>
          <w:sz w:val="20"/>
        </w:rPr>
        <w:t>Total salary of the members of Head of the Supervisory Board: VND 558,000,000.</w:t>
      </w:r>
    </w:p>
    <w:p w14:paraId="57BD803D"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above is the basic salary, depending on the production and business results at the end of the year, there will be an adjustment).</w:t>
      </w:r>
    </w:p>
    <w:p w14:paraId="1BED9754" w14:textId="77777777" w:rsidR="00BD78E7" w:rsidRDefault="009C1AFE">
      <w:pPr>
        <w:numPr>
          <w:ilvl w:val="0"/>
          <w:numId w:val="2"/>
        </w:numPr>
        <w:pBdr>
          <w:top w:val="nil"/>
          <w:left w:val="nil"/>
          <w:bottom w:val="nil"/>
          <w:right w:val="nil"/>
          <w:between w:val="nil"/>
        </w:pBdr>
        <w:tabs>
          <w:tab w:val="left" w:pos="432"/>
          <w:tab w:val="left" w:pos="1346"/>
        </w:tabs>
        <w:spacing w:after="120" w:line="360" w:lineRule="auto"/>
        <w:rPr>
          <w:rFonts w:ascii="Arial" w:eastAsia="Arial" w:hAnsi="Arial" w:cs="Arial"/>
          <w:color w:val="010000"/>
          <w:sz w:val="20"/>
          <w:szCs w:val="20"/>
        </w:rPr>
      </w:pPr>
      <w:r>
        <w:rPr>
          <w:rFonts w:ascii="Arial" w:hAnsi="Arial"/>
          <w:color w:val="010000"/>
          <w:sz w:val="20"/>
        </w:rPr>
        <w:t>Remuneration of the Board of Directors, Head of the Supervisory Board is expected in 2024</w:t>
      </w:r>
    </w:p>
    <w:p w14:paraId="04D32BF7" w14:textId="77777777" w:rsidR="00BD78E7" w:rsidRDefault="009C1AFE">
      <w:pPr>
        <w:numPr>
          <w:ilvl w:val="0"/>
          <w:numId w:val="1"/>
        </w:numPr>
        <w:pBdr>
          <w:top w:val="nil"/>
          <w:left w:val="nil"/>
          <w:bottom w:val="nil"/>
          <w:right w:val="nil"/>
          <w:between w:val="nil"/>
        </w:pBdr>
        <w:tabs>
          <w:tab w:val="left" w:pos="432"/>
          <w:tab w:val="left" w:pos="838"/>
        </w:tabs>
        <w:spacing w:after="120" w:line="360" w:lineRule="auto"/>
        <w:rPr>
          <w:rFonts w:ascii="Arial" w:eastAsia="Arial" w:hAnsi="Arial" w:cs="Arial"/>
          <w:color w:val="010000"/>
          <w:sz w:val="20"/>
          <w:szCs w:val="20"/>
        </w:rPr>
      </w:pPr>
      <w:r>
        <w:rPr>
          <w:rFonts w:ascii="Arial" w:hAnsi="Arial"/>
          <w:color w:val="010000"/>
          <w:sz w:val="20"/>
        </w:rPr>
        <w:t xml:space="preserve">Chair of the Board of Directors receives specialized salary at Can Tho Water Supply - Sewerage Joint Stock Company </w:t>
      </w:r>
      <w:r>
        <w:rPr>
          <w:rFonts w:ascii="Arial" w:hAnsi="Arial"/>
          <w:color w:val="010000"/>
          <w:sz w:val="20"/>
        </w:rPr>
        <w:t>The remuneration for the remaining 04 members of Bo</w:t>
      </w:r>
      <w:r>
        <w:rPr>
          <w:rFonts w:ascii="Arial" w:hAnsi="Arial"/>
          <w:color w:val="010000"/>
          <w:sz w:val="20"/>
        </w:rPr>
        <w:t>ard of Directors of Can Tho Water Supply - Sewerage Joint Stock Company is:</w:t>
      </w:r>
      <w:r>
        <w:rPr>
          <w:rFonts w:ascii="Arial" w:hAnsi="Arial"/>
          <w:color w:val="010000"/>
          <w:sz w:val="20"/>
        </w:rPr>
        <w:t xml:space="preserve"> VND 345,600,000/year</w:t>
      </w:r>
    </w:p>
    <w:p w14:paraId="344A49EB" w14:textId="77777777" w:rsidR="00BD78E7" w:rsidRDefault="009C1AFE">
      <w:pPr>
        <w:numPr>
          <w:ilvl w:val="0"/>
          <w:numId w:val="1"/>
        </w:numPr>
        <w:pBdr>
          <w:top w:val="nil"/>
          <w:left w:val="nil"/>
          <w:bottom w:val="nil"/>
          <w:right w:val="nil"/>
          <w:between w:val="nil"/>
        </w:pBdr>
        <w:tabs>
          <w:tab w:val="left" w:pos="432"/>
          <w:tab w:val="left" w:pos="838"/>
        </w:tabs>
        <w:spacing w:after="120" w:line="360" w:lineRule="auto"/>
        <w:rPr>
          <w:rFonts w:ascii="Arial" w:eastAsia="Arial" w:hAnsi="Arial" w:cs="Arial"/>
          <w:color w:val="010000"/>
          <w:sz w:val="20"/>
          <w:szCs w:val="20"/>
        </w:rPr>
      </w:pPr>
      <w:r>
        <w:rPr>
          <w:rFonts w:ascii="Arial" w:hAnsi="Arial"/>
          <w:color w:val="010000"/>
          <w:sz w:val="20"/>
        </w:rPr>
        <w:t>The Head of the Supervisory Board receives a specialized salary. The remuneration for the 02 members of Supervisory Board of is: VND 148,800,000/year</w:t>
      </w:r>
    </w:p>
    <w:p w14:paraId="21029623" w14:textId="77777777" w:rsidR="00BD78E7" w:rsidRDefault="009C1AFE">
      <w:pPr>
        <w:numPr>
          <w:ilvl w:val="0"/>
          <w:numId w:val="1"/>
        </w:numPr>
        <w:pBdr>
          <w:top w:val="nil"/>
          <w:left w:val="nil"/>
          <w:bottom w:val="nil"/>
          <w:right w:val="nil"/>
          <w:between w:val="nil"/>
        </w:pBdr>
        <w:tabs>
          <w:tab w:val="left" w:pos="432"/>
          <w:tab w:val="left" w:pos="814"/>
        </w:tabs>
        <w:spacing w:after="120" w:line="360" w:lineRule="auto"/>
        <w:rPr>
          <w:rFonts w:ascii="Arial" w:eastAsia="Arial" w:hAnsi="Arial" w:cs="Arial"/>
          <w:color w:val="010000"/>
          <w:sz w:val="20"/>
          <w:szCs w:val="20"/>
        </w:rPr>
      </w:pPr>
      <w:r>
        <w:rPr>
          <w:rFonts w:ascii="Arial" w:hAnsi="Arial"/>
          <w:color w:val="010000"/>
          <w:sz w:val="20"/>
        </w:rPr>
        <w:t>The remun</w:t>
      </w:r>
      <w:r>
        <w:rPr>
          <w:rFonts w:ascii="Arial" w:hAnsi="Arial"/>
          <w:color w:val="010000"/>
          <w:sz w:val="20"/>
        </w:rPr>
        <w:t>eration for the person in charge of corporate governance, secretary, assistant secretary is: VND 110,400,000/year</w:t>
      </w:r>
    </w:p>
    <w:p w14:paraId="7B46876A" w14:textId="320B5CB9" w:rsidR="00BD78E7" w:rsidRDefault="009C1AFE">
      <w:pPr>
        <w:numPr>
          <w:ilvl w:val="0"/>
          <w:numId w:val="2"/>
        </w:numPr>
        <w:pBdr>
          <w:top w:val="nil"/>
          <w:left w:val="nil"/>
          <w:bottom w:val="nil"/>
          <w:right w:val="nil"/>
          <w:between w:val="nil"/>
        </w:pBdr>
        <w:tabs>
          <w:tab w:val="left" w:pos="432"/>
          <w:tab w:val="left" w:pos="1578"/>
        </w:tabs>
        <w:spacing w:after="120" w:line="360" w:lineRule="auto"/>
        <w:rPr>
          <w:rFonts w:ascii="Arial" w:eastAsia="Arial" w:hAnsi="Arial" w:cs="Arial"/>
          <w:color w:val="010000"/>
          <w:sz w:val="20"/>
          <w:szCs w:val="20"/>
        </w:rPr>
      </w:pPr>
      <w:r>
        <w:rPr>
          <w:rFonts w:ascii="Arial" w:hAnsi="Arial"/>
          <w:color w:val="010000"/>
          <w:sz w:val="20"/>
        </w:rPr>
        <w:t>The bonus is based on the Proposal “</w:t>
      </w:r>
      <w:r>
        <w:rPr>
          <w:rFonts w:ascii="Arial" w:hAnsi="Arial"/>
          <w:color w:val="010000"/>
          <w:sz w:val="20"/>
        </w:rPr>
        <w:t>Production and business orientation and the plan on profit distribution in 2024" submitted in the Annual General Meeting of Shareholders 2024.</w:t>
      </w:r>
    </w:p>
    <w:p w14:paraId="5BC5F161"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‎‎Article 7. Agree to approve the amendment and supplement to the Operationa</w:t>
      </w:r>
      <w:r>
        <w:rPr>
          <w:rFonts w:ascii="Arial" w:hAnsi="Arial"/>
          <w:color w:val="010000"/>
          <w:sz w:val="20"/>
        </w:rPr>
        <w:t>l Regulation of the Supervisory Board according to Proposal No. 02/TTr-BKS dated April 5, 2024 of the Supervisory Board of Can Tho Water Supply - Sewerage Joint Stock Company.</w:t>
      </w:r>
    </w:p>
    <w:p w14:paraId="53CA0A74"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8. This General Mandate takes effect from April 26, 2024.</w:t>
      </w:r>
    </w:p>
    <w:p w14:paraId="08FFD36B" w14:textId="77777777" w:rsidR="00BD78E7" w:rsidRDefault="009C1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9.</w:t>
      </w:r>
      <w:r>
        <w:rPr>
          <w:rFonts w:ascii="Arial" w:hAnsi="Arial"/>
          <w:color w:val="010000"/>
          <w:sz w:val="20"/>
        </w:rPr>
        <w:t xml:space="preserve"> </w:t>
      </w:r>
      <w:r>
        <w:rPr>
          <w:rFonts w:ascii="Arial" w:hAnsi="Arial"/>
          <w:color w:val="010000"/>
          <w:sz w:val="20"/>
        </w:rPr>
        <w:t>All shareholders of Can Tho Water Supply - Sewerage Joint Stock Company, the Board of Directors, the Supervisory Board and the Board of Management of Can Tho Water Supply - Sewerage Joint Stock Company are responsible for the implementation of this Genera</w:t>
      </w:r>
      <w:r>
        <w:rPr>
          <w:rFonts w:ascii="Arial" w:hAnsi="Arial"/>
          <w:color w:val="010000"/>
          <w:sz w:val="20"/>
        </w:rPr>
        <w:t>l Mandate.</w:t>
      </w:r>
    </w:p>
    <w:sectPr w:rsidR="00BD78E7">
      <w:pgSz w:w="11907" w:h="16839"/>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2032B"/>
    <w:multiLevelType w:val="multilevel"/>
    <w:tmpl w:val="58F2A684"/>
    <w:lvl w:ilvl="0">
      <w:start w:val="1"/>
      <w:numFmt w:val="decimal"/>
      <w:lvlText w:val="6.%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3375F9A"/>
    <w:multiLevelType w:val="multilevel"/>
    <w:tmpl w:val="E4E011D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35854A8"/>
    <w:multiLevelType w:val="multilevel"/>
    <w:tmpl w:val="EDAEB79A"/>
    <w:lvl w:ilvl="0">
      <w:start w:val="1"/>
      <w:numFmt w:val="decimal"/>
      <w:lvlText w:val="6.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2D215C7"/>
    <w:multiLevelType w:val="multilevel"/>
    <w:tmpl w:val="5900ADAC"/>
    <w:lvl w:ilvl="0">
      <w:start w:val="1"/>
      <w:numFmt w:val="decimal"/>
      <w:lvlText w:val="1.%1."/>
      <w:lvlJc w:val="left"/>
      <w:pPr>
        <w:ind w:left="0" w:firstLine="0"/>
      </w:pPr>
      <w:rPr>
        <w:rFonts w:ascii="Arial" w:eastAsia="Arial" w:hAnsi="Arial" w:cs="Arial"/>
        <w:b w:val="0"/>
        <w:i w:val="0"/>
        <w:smallCaps w:val="0"/>
        <w:strike w:val="0"/>
        <w:color w:val="2A0D1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7352853"/>
    <w:multiLevelType w:val="multilevel"/>
    <w:tmpl w:val="4F7E1B4C"/>
    <w:lvl w:ilvl="0">
      <w:start w:val="1"/>
      <w:numFmt w:val="decimal"/>
      <w:lvlText w:val="6.2.%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8E7"/>
    <w:rsid w:val="00661AB4"/>
    <w:rsid w:val="009C1AFE"/>
    <w:rsid w:val="00BD78E7"/>
    <w:rsid w:val="00D40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D35E"/>
  <w15:docId w15:val="{39496097-667E-4DEA-A1A5-CDC76AE1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strike w:val="0"/>
      <w:sz w:val="10"/>
      <w:szCs w:val="1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8">
    <w:name w:val="Văn bản nội dung (8)_"/>
    <w:basedOn w:val="DefaultParagraphFont"/>
    <w:link w:val="Vnbnnidung80"/>
    <w:rPr>
      <w:rFonts w:ascii="Arial" w:eastAsia="Arial" w:hAnsi="Arial" w:cs="Arial"/>
      <w:b w:val="0"/>
      <w:bCs w:val="0"/>
      <w:i w:val="0"/>
      <w:iCs w:val="0"/>
      <w:smallCaps w:val="0"/>
      <w:strike w:val="0"/>
      <w:sz w:val="16"/>
      <w:szCs w:val="1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4"/>
      <w:szCs w:val="14"/>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Vnbnnidung7">
    <w:name w:val="Văn bản nội dung (7)_"/>
    <w:basedOn w:val="DefaultParagraphFont"/>
    <w:link w:val="Vnbnnidung70"/>
    <w:rPr>
      <w:rFonts w:ascii="Arial" w:eastAsia="Arial" w:hAnsi="Arial" w:cs="Arial"/>
      <w:b w:val="0"/>
      <w:bCs w:val="0"/>
      <w:i w:val="0"/>
      <w:iCs w:val="0"/>
      <w:smallCaps w:val="0"/>
      <w:strike w:val="0"/>
      <w:w w:val="80"/>
      <w:sz w:val="22"/>
      <w:szCs w:val="22"/>
      <w:u w:val="none"/>
      <w:shd w:val="clear" w:color="auto" w:fill="auto"/>
    </w:rPr>
  </w:style>
  <w:style w:type="paragraph" w:customStyle="1" w:styleId="Vnbnnidung0">
    <w:name w:val="Văn bản nội dung"/>
    <w:basedOn w:val="Normal"/>
    <w:link w:val="Vnbnnidung"/>
    <w:pPr>
      <w:spacing w:line="298"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226" w:lineRule="auto"/>
    </w:pPr>
    <w:rPr>
      <w:rFonts w:ascii="Arial" w:eastAsia="Arial" w:hAnsi="Arial" w:cs="Arial"/>
      <w:sz w:val="8"/>
      <w:szCs w:val="8"/>
    </w:rPr>
  </w:style>
  <w:style w:type="paragraph" w:customStyle="1" w:styleId="Vnbnnidung60">
    <w:name w:val="Văn bản nội dung (6)"/>
    <w:basedOn w:val="Normal"/>
    <w:link w:val="Vnbnnidung6"/>
    <w:pPr>
      <w:spacing w:line="209" w:lineRule="auto"/>
      <w:ind w:left="1280"/>
    </w:pPr>
    <w:rPr>
      <w:rFonts w:ascii="Arial" w:eastAsia="Arial" w:hAnsi="Arial" w:cs="Arial"/>
      <w:smallCaps/>
      <w:sz w:val="10"/>
      <w:szCs w:val="10"/>
    </w:rPr>
  </w:style>
  <w:style w:type="paragraph" w:customStyle="1" w:styleId="Tiu20">
    <w:name w:val="Tiêu đề #2"/>
    <w:basedOn w:val="Normal"/>
    <w:link w:val="Tiu2"/>
    <w:pPr>
      <w:spacing w:line="300" w:lineRule="auto"/>
      <w:jc w:val="center"/>
      <w:outlineLvl w:val="1"/>
    </w:pPr>
    <w:rPr>
      <w:rFonts w:ascii="Times New Roman" w:eastAsia="Times New Roman" w:hAnsi="Times New Roman" w:cs="Times New Roman"/>
      <w:b/>
      <w:bCs/>
      <w:sz w:val="26"/>
      <w:szCs w:val="26"/>
    </w:rPr>
  </w:style>
  <w:style w:type="paragraph" w:customStyle="1" w:styleId="Vnbnnidung80">
    <w:name w:val="Văn bản nội dung (8)"/>
    <w:basedOn w:val="Normal"/>
    <w:link w:val="Vnbnnidung8"/>
    <w:rPr>
      <w:rFonts w:ascii="Arial" w:eastAsia="Arial" w:hAnsi="Arial" w:cs="Arial"/>
      <w:sz w:val="16"/>
      <w:szCs w:val="16"/>
    </w:rPr>
  </w:style>
  <w:style w:type="paragraph" w:customStyle="1" w:styleId="Chthchbng0">
    <w:name w:val="Chú thích bảng"/>
    <w:basedOn w:val="Normal"/>
    <w:link w:val="Chthchbng"/>
    <w:pPr>
      <w:spacing w:line="293" w:lineRule="auto"/>
    </w:pPr>
    <w:rPr>
      <w:rFonts w:ascii="Times New Roman" w:eastAsia="Times New Roman" w:hAnsi="Times New Roman" w:cs="Times New Roman"/>
      <w:sz w:val="26"/>
      <w:szCs w:val="26"/>
    </w:rPr>
  </w:style>
  <w:style w:type="paragraph" w:customStyle="1" w:styleId="Khc0">
    <w:name w:val="Khác"/>
    <w:basedOn w:val="Normal"/>
    <w:link w:val="Khc"/>
    <w:pPr>
      <w:spacing w:line="298"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ind w:left="690"/>
    </w:pPr>
    <w:rPr>
      <w:rFonts w:ascii="Arial" w:eastAsia="Arial" w:hAnsi="Arial" w:cs="Arial"/>
      <w:sz w:val="18"/>
      <w:szCs w:val="18"/>
    </w:rPr>
  </w:style>
  <w:style w:type="paragraph" w:customStyle="1" w:styleId="Vnbnnidung20">
    <w:name w:val="Văn bản nội dung (2)"/>
    <w:basedOn w:val="Normal"/>
    <w:link w:val="Vnbnnidung2"/>
    <w:rPr>
      <w:rFonts w:ascii="Arial" w:eastAsia="Arial" w:hAnsi="Arial" w:cs="Arial"/>
      <w:sz w:val="14"/>
      <w:szCs w:val="14"/>
    </w:rPr>
  </w:style>
  <w:style w:type="paragraph" w:customStyle="1" w:styleId="Vnbnnidung50">
    <w:name w:val="Văn bản nội dung (5)"/>
    <w:basedOn w:val="Normal"/>
    <w:link w:val="Vnbnnidung5"/>
    <w:pPr>
      <w:ind w:firstLine="260"/>
    </w:pPr>
    <w:rPr>
      <w:rFonts w:ascii="Times New Roman" w:eastAsia="Times New Roman" w:hAnsi="Times New Roman" w:cs="Times New Roman"/>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40"/>
      <w:szCs w:val="40"/>
    </w:rPr>
  </w:style>
  <w:style w:type="paragraph" w:customStyle="1" w:styleId="Vnbnnidung70">
    <w:name w:val="Văn bản nội dung (7)"/>
    <w:basedOn w:val="Normal"/>
    <w:link w:val="Vnbnnidung7"/>
    <w:pPr>
      <w:jc w:val="right"/>
    </w:pPr>
    <w:rPr>
      <w:rFonts w:ascii="Arial" w:eastAsia="Arial" w:hAnsi="Arial" w:cs="Arial"/>
      <w:w w:val="8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tFfmIERvvRcvYlIZxLzB6QWy3w==">CgMxLjA4AHIhMW9yUlVkTkFqX1Mya25tdmxLUmhCZGUtZzdUTmp6aTJB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5640</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4</cp:revision>
  <dcterms:created xsi:type="dcterms:W3CDTF">2024-05-08T03:59:00Z</dcterms:created>
  <dcterms:modified xsi:type="dcterms:W3CDTF">2024-05-09T02:21:00Z</dcterms:modified>
</cp:coreProperties>
</file>