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01FF" w:rsidRPr="005A6D35" w:rsidRDefault="00434254" w:rsidP="004B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A6D35">
        <w:rPr>
          <w:rFonts w:ascii="Arial" w:hAnsi="Arial" w:cs="Arial"/>
          <w:b/>
          <w:color w:val="010000"/>
          <w:sz w:val="20"/>
        </w:rPr>
        <w:t>DHT: Board Resolution</w:t>
      </w:r>
    </w:p>
    <w:p w14:paraId="00000002" w14:textId="77777777" w:rsidR="006301FF" w:rsidRPr="005A6D35" w:rsidRDefault="00434254" w:rsidP="004B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35">
        <w:rPr>
          <w:rFonts w:ascii="Arial" w:hAnsi="Arial" w:cs="Arial"/>
          <w:color w:val="010000"/>
          <w:sz w:val="20"/>
        </w:rPr>
        <w:t xml:space="preserve">On April 29, 2024, HaTay Pharmaceutical JSC announced Resolution No. 357/NQ-DHT as follows: </w:t>
      </w:r>
    </w:p>
    <w:p w14:paraId="00000003" w14:textId="77777777" w:rsidR="006301FF" w:rsidRPr="005A6D35" w:rsidRDefault="00434254" w:rsidP="004B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A6D35">
        <w:rPr>
          <w:rFonts w:ascii="Arial" w:hAnsi="Arial" w:cs="Arial"/>
          <w:color w:val="010000"/>
          <w:sz w:val="20"/>
        </w:rPr>
        <w:t>Article 1. Approve the selection of Vietnam Auditing and Viet Nam Auditing &amp; Evaluation Company Limited (VAE) as the Company to audit th</w:t>
      </w:r>
      <w:bookmarkStart w:id="1" w:name="_GoBack"/>
      <w:bookmarkEnd w:id="1"/>
      <w:r w:rsidRPr="005A6D35">
        <w:rPr>
          <w:rFonts w:ascii="Arial" w:hAnsi="Arial" w:cs="Arial"/>
          <w:color w:val="010000"/>
          <w:sz w:val="20"/>
        </w:rPr>
        <w:t>e Semi-annual Financial Statements and audit the Financial Statements 2024 of HaTay Pharmaceutical JSC</w:t>
      </w:r>
    </w:p>
    <w:p w14:paraId="00000004" w14:textId="77777777" w:rsidR="006301FF" w:rsidRPr="005A6D35" w:rsidRDefault="00434254" w:rsidP="004B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35">
        <w:rPr>
          <w:rFonts w:ascii="Arial" w:hAnsi="Arial" w:cs="Arial"/>
          <w:color w:val="010000"/>
          <w:sz w:val="20"/>
        </w:rPr>
        <w:t>Article 2. Approve the total salary and monthly support paid to the Deputy General Manager in charge of production, Deputy General Manager in charge of Hataphar High-tech Pharmaceutical Manufacturing Factory of VND 82,000,000/month, implemented from April 1, 2024;</w:t>
      </w:r>
    </w:p>
    <w:p w14:paraId="00000005" w14:textId="77777777" w:rsidR="006301FF" w:rsidRPr="005A6D35" w:rsidRDefault="00434254" w:rsidP="004B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35">
        <w:rPr>
          <w:rFonts w:ascii="Arial" w:hAnsi="Arial" w:cs="Arial"/>
          <w:color w:val="010000"/>
          <w:sz w:val="20"/>
        </w:rPr>
        <w:t>Article 3. Approve the recruitment of 02 additional personnel with human resources management expertise and work experience to supplement the Organization Department's personnel in the near future.</w:t>
      </w:r>
    </w:p>
    <w:p w14:paraId="00000006" w14:textId="77777777" w:rsidR="006301FF" w:rsidRPr="005A6D35" w:rsidRDefault="00434254" w:rsidP="004B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35">
        <w:rPr>
          <w:rFonts w:ascii="Arial" w:hAnsi="Arial" w:cs="Arial"/>
          <w:color w:val="010000"/>
          <w:sz w:val="20"/>
        </w:rPr>
        <w:t>Article 4. The Board of Directors of HaTay Pharmaceutical JSC, the Board of Management and relevant departments and units are responsible for implementing this Resolution.</w:t>
      </w:r>
    </w:p>
    <w:p w14:paraId="00000007" w14:textId="77777777" w:rsidR="006301FF" w:rsidRPr="005A6D35" w:rsidRDefault="00434254" w:rsidP="004B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6301FF" w:rsidRPr="005A6D35" w:rsidSect="001D4807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5A6D35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8" w14:textId="77777777" w:rsidR="006301FF" w:rsidRPr="005A6D35" w:rsidRDefault="006301FF" w:rsidP="004B2FF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301FF" w:rsidRPr="005A6D35" w:rsidSect="001D4807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F"/>
    <w:rsid w:val="001D4807"/>
    <w:rsid w:val="00434254"/>
    <w:rsid w:val="004B2FF9"/>
    <w:rsid w:val="005A6D35"/>
    <w:rsid w:val="006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61912-4BE9-4725-9EFC-83B3776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color w:val="A5A3A1"/>
      <w:sz w:val="80"/>
      <w:szCs w:val="80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B8987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B8987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B8987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ind w:firstLine="320"/>
    </w:pPr>
    <w:rPr>
      <w:rFonts w:ascii="Arial" w:eastAsia="Arial" w:hAnsi="Arial" w:cs="Arial"/>
      <w:b/>
      <w:bCs/>
      <w:i/>
      <w:iCs/>
      <w:color w:val="A5A3A1"/>
      <w:sz w:val="80"/>
      <w:szCs w:val="80"/>
      <w:u w:val="singl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6" w:lineRule="auto"/>
      <w:ind w:left="2680" w:firstLine="160"/>
    </w:pPr>
    <w:rPr>
      <w:rFonts w:ascii="Arial" w:eastAsia="Arial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color w:val="8B8987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color w:val="8B8987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Times New Roman" w:eastAsia="Times New Roman" w:hAnsi="Times New Roman" w:cs="Times New Roman"/>
      <w:color w:val="8B8987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FT3KXfZH9/XvikrtimgYIGt3CQ==">CgMxLjAyCGguZ2pkZ3hzOAByITFZSDNGOVRiSUJONXEtX3llS09YMHUyZzU2eVNqeVhnaA==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2024-05-06T08:14:00Z</dcterms:created>
  <dcterms:modified xsi:type="dcterms:W3CDTF">2024-05-07T08:10:00Z</dcterms:modified>
</cp:coreProperties>
</file>