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EDB2" w14:textId="77777777" w:rsidR="0011229A" w:rsidRPr="00F07B70" w:rsidRDefault="0011229A" w:rsidP="008621C8">
      <w:pPr>
        <w:pStyle w:val="Vnbnnidung30"/>
        <w:tabs>
          <w:tab w:val="left" w:pos="284"/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</w:rPr>
      </w:pPr>
      <w:r w:rsidRPr="00F07B70">
        <w:rPr>
          <w:rFonts w:ascii="Arial" w:hAnsi="Arial" w:cs="Arial"/>
          <w:color w:val="010000"/>
        </w:rPr>
        <w:t>G20: Board Resolution</w:t>
      </w:r>
    </w:p>
    <w:p w14:paraId="24B2879A" w14:textId="77777777" w:rsidR="00DA54B8" w:rsidRPr="00F07B70" w:rsidRDefault="0011229A" w:rsidP="008621C8">
      <w:pPr>
        <w:pStyle w:val="Vnbnnidung30"/>
        <w:tabs>
          <w:tab w:val="left" w:pos="284"/>
          <w:tab w:val="left" w:pos="426"/>
        </w:tabs>
        <w:spacing w:after="120" w:line="360" w:lineRule="auto"/>
        <w:jc w:val="both"/>
        <w:rPr>
          <w:rFonts w:ascii="Arial" w:hAnsi="Arial" w:cs="Arial"/>
          <w:b w:val="0"/>
          <w:color w:val="010000"/>
        </w:rPr>
      </w:pPr>
      <w:r w:rsidRPr="00F07B70">
        <w:rPr>
          <w:rFonts w:ascii="Arial" w:hAnsi="Arial" w:cs="Arial"/>
          <w:b w:val="0"/>
          <w:color w:val="010000"/>
        </w:rPr>
        <w:t>On May 3, 2024, Vinh Phuc Textile Investment Joint Stock Company announced Resolution No. 03/2024/NQ-HDQT as follows:</w:t>
      </w:r>
    </w:p>
    <w:p w14:paraId="7008F2CA" w14:textId="77777777" w:rsidR="00DA54B8" w:rsidRPr="00F07B70" w:rsidRDefault="00816133" w:rsidP="008621C8">
      <w:pPr>
        <w:pStyle w:val="Vnbnnidung0"/>
        <w:tabs>
          <w:tab w:val="left" w:pos="284"/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07B70">
        <w:rPr>
          <w:rFonts w:ascii="Arial" w:hAnsi="Arial" w:cs="Arial"/>
          <w:color w:val="010000"/>
          <w:sz w:val="20"/>
        </w:rPr>
        <w:t>‎‎Article 1. Adjust the record date for the list of shareholders in Resolution No. 01/2024/NQ-HDQT dated April 22, 2024:</w:t>
      </w:r>
    </w:p>
    <w:p w14:paraId="2257130A" w14:textId="77777777" w:rsidR="00DA54B8" w:rsidRPr="00F07B70" w:rsidRDefault="00816133" w:rsidP="008621C8">
      <w:pPr>
        <w:pStyle w:val="Vnbnnidung0"/>
        <w:numPr>
          <w:ilvl w:val="0"/>
          <w:numId w:val="1"/>
        </w:numPr>
        <w:tabs>
          <w:tab w:val="left" w:pos="284"/>
          <w:tab w:val="left" w:pos="426"/>
          <w:tab w:val="left" w:pos="99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07B70">
        <w:rPr>
          <w:rFonts w:ascii="Arial" w:hAnsi="Arial" w:cs="Arial"/>
          <w:color w:val="010000"/>
          <w:sz w:val="20"/>
        </w:rPr>
        <w:t>Record date for the list of shareholders: May 27, 2024 (expected)</w:t>
      </w:r>
    </w:p>
    <w:p w14:paraId="01823097" w14:textId="4AB783ED" w:rsidR="00DA54B8" w:rsidRPr="00F07B70" w:rsidRDefault="00816133" w:rsidP="008621C8">
      <w:pPr>
        <w:pStyle w:val="Vnbnnidung0"/>
        <w:numPr>
          <w:ilvl w:val="0"/>
          <w:numId w:val="1"/>
        </w:numPr>
        <w:tabs>
          <w:tab w:val="left" w:pos="284"/>
          <w:tab w:val="left" w:pos="426"/>
          <w:tab w:val="left" w:pos="99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07B70">
        <w:rPr>
          <w:rFonts w:ascii="Arial" w:hAnsi="Arial" w:cs="Arial"/>
          <w:color w:val="010000"/>
          <w:sz w:val="20"/>
        </w:rPr>
        <w:t xml:space="preserve">Other contents </w:t>
      </w:r>
      <w:r w:rsidR="00F07B70" w:rsidRPr="00F07B70">
        <w:rPr>
          <w:rFonts w:ascii="Arial" w:hAnsi="Arial" w:cs="Arial"/>
          <w:color w:val="010000"/>
          <w:sz w:val="20"/>
        </w:rPr>
        <w:t>according to</w:t>
      </w:r>
      <w:r w:rsidRPr="00F07B70">
        <w:rPr>
          <w:rFonts w:ascii="Arial" w:hAnsi="Arial" w:cs="Arial"/>
          <w:color w:val="010000"/>
          <w:sz w:val="20"/>
        </w:rPr>
        <w:t xml:space="preserve"> Resolution No. 01/2024/NQ-HDQT dated April 22, 2024</w:t>
      </w:r>
    </w:p>
    <w:p w14:paraId="7A8ECF0B" w14:textId="0ECD30CD" w:rsidR="00DA54B8" w:rsidRPr="00F07B70" w:rsidRDefault="00816133" w:rsidP="008621C8">
      <w:pPr>
        <w:pStyle w:val="Vnbnnidung0"/>
        <w:numPr>
          <w:ilvl w:val="0"/>
          <w:numId w:val="1"/>
        </w:numPr>
        <w:tabs>
          <w:tab w:val="left" w:pos="284"/>
          <w:tab w:val="left" w:pos="426"/>
          <w:tab w:val="left" w:pos="99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07B70">
        <w:rPr>
          <w:rFonts w:ascii="Arial" w:hAnsi="Arial" w:cs="Arial"/>
          <w:color w:val="010000"/>
          <w:sz w:val="20"/>
        </w:rPr>
        <w:t>This Resolution replaces Resolution No. 02/2024/NQ-HDQT dated May 02, 2024</w:t>
      </w:r>
    </w:p>
    <w:p w14:paraId="53A9D00F" w14:textId="4D9B3427" w:rsidR="0011229A" w:rsidRPr="00F07B70" w:rsidRDefault="00816133" w:rsidP="008621C8">
      <w:pPr>
        <w:pStyle w:val="Vnbnnidung0"/>
        <w:tabs>
          <w:tab w:val="left" w:pos="284"/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07B70">
        <w:rPr>
          <w:rFonts w:ascii="Arial" w:hAnsi="Arial" w:cs="Arial"/>
          <w:color w:val="010000"/>
          <w:sz w:val="20"/>
        </w:rPr>
        <w:t>Article 2: This Resolution takes effe</w:t>
      </w:r>
      <w:r w:rsidR="00F07B70" w:rsidRPr="00F07B70">
        <w:rPr>
          <w:rFonts w:ascii="Arial" w:hAnsi="Arial" w:cs="Arial"/>
          <w:color w:val="010000"/>
          <w:sz w:val="20"/>
        </w:rPr>
        <w:t>ct from the date of its signing.</w:t>
      </w:r>
      <w:r w:rsidRPr="00F07B70">
        <w:rPr>
          <w:rFonts w:ascii="Arial" w:hAnsi="Arial" w:cs="Arial"/>
          <w:color w:val="010000"/>
          <w:sz w:val="20"/>
        </w:rPr>
        <w:t xml:space="preserve"> Assign the Chair of the Board of Directors of the </w:t>
      </w:r>
      <w:r w:rsidR="00F07B70" w:rsidRPr="00F07B70">
        <w:rPr>
          <w:rFonts w:ascii="Arial" w:hAnsi="Arial" w:cs="Arial"/>
          <w:color w:val="010000"/>
          <w:sz w:val="20"/>
        </w:rPr>
        <w:t xml:space="preserve">Company </w:t>
      </w:r>
      <w:r w:rsidRPr="00F07B70">
        <w:rPr>
          <w:rFonts w:ascii="Arial" w:hAnsi="Arial" w:cs="Arial"/>
          <w:color w:val="010000"/>
          <w:sz w:val="20"/>
        </w:rPr>
        <w:t xml:space="preserve">to direct the implementation of procedures and develop the necessary contents of meeting documents for the General Meeting </w:t>
      </w:r>
      <w:r w:rsidR="008621C8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F07B70">
        <w:rPr>
          <w:rFonts w:ascii="Arial" w:hAnsi="Arial" w:cs="Arial"/>
          <w:color w:val="010000"/>
          <w:sz w:val="20"/>
        </w:rPr>
        <w:t xml:space="preserve"> and the </w:t>
      </w:r>
      <w:r w:rsidR="00F07B70" w:rsidRPr="00F07B70">
        <w:rPr>
          <w:rFonts w:ascii="Arial" w:hAnsi="Arial" w:cs="Arial"/>
          <w:color w:val="010000"/>
          <w:sz w:val="20"/>
        </w:rPr>
        <w:t xml:space="preserve">Company's </w:t>
      </w:r>
      <w:r w:rsidRPr="00F07B70">
        <w:rPr>
          <w:rFonts w:ascii="Arial" w:hAnsi="Arial" w:cs="Arial"/>
          <w:color w:val="010000"/>
          <w:sz w:val="20"/>
        </w:rPr>
        <w:t>charter to implement this Resolution./.</w:t>
      </w:r>
    </w:p>
    <w:sectPr w:rsidR="0011229A" w:rsidRPr="00F07B70" w:rsidSect="00D85A8C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A32B6" w14:textId="77777777" w:rsidR="00CC0039" w:rsidRDefault="00CC0039">
      <w:r>
        <w:separator/>
      </w:r>
    </w:p>
  </w:endnote>
  <w:endnote w:type="continuationSeparator" w:id="0">
    <w:p w14:paraId="2FEE68D6" w14:textId="77777777" w:rsidR="00CC0039" w:rsidRDefault="00CC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3AE0" w14:textId="77777777" w:rsidR="00CC0039" w:rsidRDefault="00CC0039"/>
  </w:footnote>
  <w:footnote w:type="continuationSeparator" w:id="0">
    <w:p w14:paraId="449545BF" w14:textId="77777777" w:rsidR="00CC0039" w:rsidRDefault="00CC0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D1575"/>
    <w:multiLevelType w:val="multilevel"/>
    <w:tmpl w:val="6316AE6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B8"/>
    <w:rsid w:val="0011229A"/>
    <w:rsid w:val="00631C1D"/>
    <w:rsid w:val="00727A2A"/>
    <w:rsid w:val="00816133"/>
    <w:rsid w:val="008621C8"/>
    <w:rsid w:val="00864229"/>
    <w:rsid w:val="00CC0039"/>
    <w:rsid w:val="00D85A8C"/>
    <w:rsid w:val="00DA54B8"/>
    <w:rsid w:val="00F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0C14C"/>
  <w15:docId w15:val="{18E086C8-32D1-493B-9115-8E025F47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spacing w:line="192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6"/>
      <w:szCs w:val="3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2024-05-08T04:19:00Z</dcterms:created>
  <dcterms:modified xsi:type="dcterms:W3CDTF">2024-05-08T04:19:00Z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51c6ab84a2e2c087e3831a8f8daebfe0b59c631fe00339727acdf4e63062e053</vt:lpwstr>
  </property>
</Properties>
</file>