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1768" w:rsidRPr="00F271A7" w:rsidRDefault="00B12353" w:rsidP="00D3508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78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271A7">
        <w:rPr>
          <w:rFonts w:ascii="Arial" w:hAnsi="Arial" w:cs="Arial"/>
          <w:b/>
          <w:color w:val="010000"/>
          <w:sz w:val="20"/>
        </w:rPr>
        <w:t>GCF: Board Resolution</w:t>
      </w:r>
    </w:p>
    <w:p w14:paraId="00000002" w14:textId="77777777" w:rsidR="00C71768" w:rsidRPr="00F271A7" w:rsidRDefault="00B12353" w:rsidP="00D3508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7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On May 3, 2024, G.C Food Joint Stock Company announced Resolution No. 05/2024/NQ-HDQT on updating the Company charter as follows:</w:t>
      </w:r>
      <w:r w:rsidRPr="00F271A7">
        <w:rPr>
          <w:rFonts w:ascii="Arial" w:hAnsi="Arial" w:cs="Arial"/>
          <w:color w:val="010000"/>
          <w:sz w:val="20"/>
        </w:rPr>
        <w:tab/>
      </w:r>
    </w:p>
    <w:p w14:paraId="00000003" w14:textId="3F5E2CFE" w:rsidR="00C71768" w:rsidRPr="00F271A7" w:rsidRDefault="00B12353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Article 1: Update the content of the Charter of G.C Food Joint Stock Company according to the content of Proposal No. 06/2024/</w:t>
      </w:r>
      <w:proofErr w:type="spellStart"/>
      <w:r w:rsidRPr="00F271A7">
        <w:rPr>
          <w:rFonts w:ascii="Arial" w:hAnsi="Arial" w:cs="Arial"/>
          <w:color w:val="010000"/>
          <w:sz w:val="20"/>
        </w:rPr>
        <w:t>TTr</w:t>
      </w:r>
      <w:proofErr w:type="spellEnd"/>
      <w:r w:rsidRPr="00F271A7">
        <w:rPr>
          <w:rFonts w:ascii="Arial" w:hAnsi="Arial" w:cs="Arial"/>
          <w:color w:val="010000"/>
          <w:sz w:val="20"/>
        </w:rPr>
        <w:t>-GCF on approving amendments and supplements to the Company's Charter approved by the Annual General Meeting on April 12, 2024.</w:t>
      </w:r>
    </w:p>
    <w:p w14:paraId="00000004" w14:textId="77777777" w:rsidR="00C71768" w:rsidRPr="00F271A7" w:rsidRDefault="00B12353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Current Charter:</w:t>
      </w:r>
    </w:p>
    <w:p w14:paraId="00000005" w14:textId="21CF286A" w:rsidR="00C71768" w:rsidRPr="00F271A7" w:rsidRDefault="00D35085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Section 1</w:t>
      </w:r>
      <w:r w:rsidR="00B12353" w:rsidRPr="00F271A7">
        <w:rPr>
          <w:rFonts w:ascii="Arial" w:hAnsi="Arial" w:cs="Arial"/>
          <w:color w:val="010000"/>
          <w:sz w:val="20"/>
        </w:rPr>
        <w:t xml:space="preserve"> Article 22</w:t>
      </w:r>
    </w:p>
    <w:p w14:paraId="00000006" w14:textId="4E4C04A4" w:rsidR="00C71768" w:rsidRPr="00F271A7" w:rsidRDefault="00B12353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 xml:space="preserve">The Board of Directors has the right to collect shareholders’ opinions via a ballot to approve General Mandates when deemed necessary for the benefit of the Company, except for the cases specified in </w:t>
      </w:r>
      <w:r w:rsidR="00D35085">
        <w:rPr>
          <w:rFonts w:ascii="Arial" w:hAnsi="Arial" w:cs="Arial"/>
          <w:color w:val="010000"/>
          <w:sz w:val="20"/>
        </w:rPr>
        <w:t>Section 2</w:t>
      </w:r>
      <w:r w:rsidRPr="00F271A7">
        <w:rPr>
          <w:rFonts w:ascii="Arial" w:hAnsi="Arial" w:cs="Arial"/>
          <w:color w:val="010000"/>
          <w:sz w:val="20"/>
        </w:rPr>
        <w:t xml:space="preserve"> Article 147 of the Law on Enterprises.</w:t>
      </w:r>
    </w:p>
    <w:p w14:paraId="00000007" w14:textId="77777777" w:rsidR="00C71768" w:rsidRPr="00F271A7" w:rsidRDefault="00B12353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Updated and modified content:</w:t>
      </w:r>
    </w:p>
    <w:p w14:paraId="00000008" w14:textId="26E91E34" w:rsidR="00C71768" w:rsidRPr="00F271A7" w:rsidRDefault="00D35085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Section 1</w:t>
      </w:r>
      <w:r w:rsidR="00B12353" w:rsidRPr="00F271A7">
        <w:rPr>
          <w:rFonts w:ascii="Arial" w:hAnsi="Arial" w:cs="Arial"/>
          <w:color w:val="010000"/>
          <w:sz w:val="20"/>
        </w:rPr>
        <w:t xml:space="preserve"> Article 22</w:t>
      </w:r>
    </w:p>
    <w:p w14:paraId="00000009" w14:textId="0BA5D3C0" w:rsidR="00C71768" w:rsidRPr="00F271A7" w:rsidRDefault="00B12353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 xml:space="preserve">The Board of Directors has the right to collect shareholders’ </w:t>
      </w:r>
      <w:r w:rsidR="00D35085">
        <w:rPr>
          <w:rFonts w:ascii="Arial" w:hAnsi="Arial" w:cs="Arial"/>
          <w:color w:val="010000"/>
          <w:sz w:val="20"/>
        </w:rPr>
        <w:t>ballots</w:t>
      </w:r>
      <w:r w:rsidRPr="00F271A7">
        <w:rPr>
          <w:rFonts w:ascii="Arial" w:hAnsi="Arial" w:cs="Arial"/>
          <w:color w:val="010000"/>
          <w:sz w:val="20"/>
        </w:rPr>
        <w:t xml:space="preserve"> to approve General Mandates on the following issues:</w:t>
      </w:r>
    </w:p>
    <w:p w14:paraId="0000000A" w14:textId="77777777" w:rsidR="00C71768" w:rsidRPr="00F271A7" w:rsidRDefault="00B12353" w:rsidP="00D3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Amending and supplementing the contents of the Company's Charter;</w:t>
      </w:r>
    </w:p>
    <w:p w14:paraId="0000000B" w14:textId="18521AD4" w:rsidR="00C71768" w:rsidRPr="00F271A7" w:rsidRDefault="00B12353" w:rsidP="00D3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Approval/amendment, supplement of internal regulations on corporate governance; Operating regula</w:t>
      </w:r>
      <w:r w:rsidR="00D35085">
        <w:rPr>
          <w:rFonts w:ascii="Arial" w:hAnsi="Arial" w:cs="Arial"/>
          <w:color w:val="010000"/>
          <w:sz w:val="20"/>
        </w:rPr>
        <w:t>tions of the Board of Directors and</w:t>
      </w:r>
      <w:bookmarkStart w:id="0" w:name="_GoBack"/>
      <w:bookmarkEnd w:id="0"/>
      <w:r w:rsidRPr="00F271A7">
        <w:rPr>
          <w:rFonts w:ascii="Arial" w:hAnsi="Arial" w:cs="Arial"/>
          <w:color w:val="010000"/>
          <w:sz w:val="20"/>
        </w:rPr>
        <w:t xml:space="preserve"> Operating regulations of the Supervisory Board;</w:t>
      </w:r>
    </w:p>
    <w:p w14:paraId="0000000C" w14:textId="77777777" w:rsidR="00C71768" w:rsidRPr="00F271A7" w:rsidRDefault="00B12353" w:rsidP="00D3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Company development orientation;</w:t>
      </w:r>
    </w:p>
    <w:p w14:paraId="0000000D" w14:textId="77777777" w:rsidR="00C71768" w:rsidRPr="00F271A7" w:rsidRDefault="00B12353" w:rsidP="00D3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Type of shares and total number of shares of each type;</w:t>
      </w:r>
    </w:p>
    <w:p w14:paraId="0000000E" w14:textId="77777777" w:rsidR="00C71768" w:rsidRPr="00F271A7" w:rsidRDefault="00B12353" w:rsidP="00D3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Elect and dismiss members of the Board of Directors and the Supervisory Board;</w:t>
      </w:r>
    </w:p>
    <w:p w14:paraId="0000000F" w14:textId="77777777" w:rsidR="00C71768" w:rsidRPr="00F271A7" w:rsidRDefault="00B12353" w:rsidP="00D350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Projects of investment or asset sales with a value equal to or greater than 35% of the total asset value recorded in the Company's most recent audited Consolidated Financial Statements;</w:t>
      </w:r>
    </w:p>
    <w:p w14:paraId="00000010" w14:textId="77777777" w:rsidR="00C71768" w:rsidRPr="00F271A7" w:rsidRDefault="00B12353" w:rsidP="00D350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Approve annual Financial Statements;</w:t>
      </w:r>
    </w:p>
    <w:p w14:paraId="00000011" w14:textId="77777777" w:rsidR="00C71768" w:rsidRPr="00F271A7" w:rsidRDefault="00B12353" w:rsidP="00D350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Reorganize and dissolve the Company;</w:t>
      </w:r>
    </w:p>
    <w:p w14:paraId="00000012" w14:textId="77777777" w:rsidR="00C71768" w:rsidRPr="00F271A7" w:rsidRDefault="00B12353" w:rsidP="00D350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Changing business lines and business fields;</w:t>
      </w:r>
    </w:p>
    <w:p w14:paraId="00000013" w14:textId="12BF5911" w:rsidR="00C71768" w:rsidRPr="00F271A7" w:rsidRDefault="00B12353" w:rsidP="00D350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 xml:space="preserve">Change the Company's organizational and </w:t>
      </w:r>
      <w:r w:rsidR="00D35085">
        <w:rPr>
          <w:rFonts w:ascii="Arial" w:hAnsi="Arial" w:cs="Arial"/>
          <w:color w:val="010000"/>
          <w:sz w:val="20"/>
        </w:rPr>
        <w:t>governance</w:t>
      </w:r>
      <w:r w:rsidRPr="00F271A7">
        <w:rPr>
          <w:rFonts w:ascii="Arial" w:hAnsi="Arial" w:cs="Arial"/>
          <w:color w:val="010000"/>
          <w:sz w:val="20"/>
        </w:rPr>
        <w:t xml:space="preserve"> structure;</w:t>
      </w:r>
    </w:p>
    <w:p w14:paraId="00000014" w14:textId="77777777" w:rsidR="00C71768" w:rsidRPr="00F271A7" w:rsidRDefault="00B12353" w:rsidP="00D350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>Other issues for the interests of the Company.</w:t>
      </w:r>
    </w:p>
    <w:p w14:paraId="00000015" w14:textId="77D29849" w:rsidR="00C71768" w:rsidRPr="00F271A7" w:rsidRDefault="00B12353" w:rsidP="00D350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71A7">
        <w:rPr>
          <w:rFonts w:ascii="Arial" w:hAnsi="Arial" w:cs="Arial"/>
          <w:color w:val="010000"/>
          <w:sz w:val="20"/>
        </w:rPr>
        <w:t xml:space="preserve">Article 2: This </w:t>
      </w:r>
      <w:r w:rsidR="00D35085">
        <w:rPr>
          <w:rFonts w:ascii="Arial" w:hAnsi="Arial" w:cs="Arial"/>
          <w:color w:val="010000"/>
          <w:sz w:val="20"/>
        </w:rPr>
        <w:t xml:space="preserve">Board </w:t>
      </w:r>
      <w:r w:rsidRPr="00F271A7">
        <w:rPr>
          <w:rFonts w:ascii="Arial" w:hAnsi="Arial" w:cs="Arial"/>
          <w:color w:val="010000"/>
          <w:sz w:val="20"/>
        </w:rPr>
        <w:t>Resolution takes effect from the date of signing. Relevant departments and individuals are responsible for implementing this Resolution.</w:t>
      </w:r>
    </w:p>
    <w:sectPr w:rsidR="00C71768" w:rsidRPr="00F271A7" w:rsidSect="00AF0E7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AEC"/>
    <w:multiLevelType w:val="multilevel"/>
    <w:tmpl w:val="79F4E8AA"/>
    <w:lvl w:ilvl="0">
      <w:start w:val="7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2080171"/>
    <w:multiLevelType w:val="multilevel"/>
    <w:tmpl w:val="1C287A80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68"/>
    <w:rsid w:val="00AF0E75"/>
    <w:rsid w:val="00B12353"/>
    <w:rsid w:val="00C71768"/>
    <w:rsid w:val="00D35085"/>
    <w:rsid w:val="00F2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3E48"/>
  <w15:docId w15:val="{20561912-4BE9-4725-9EFC-83B3776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21" w:lineRule="auto"/>
      <w:ind w:left="1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ZwLQhle/N9C74wdMiDt6qGCHg==">CgMxLjA4AHIhMUFRYXZxNDBsZm1qc1NGQVRxLUtqei1hMzY1dFJsUS1z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Duc Quan</dc:creator>
  <cp:lastModifiedBy>Nguyen Duc Quan</cp:lastModifiedBy>
  <cp:revision>2</cp:revision>
  <dcterms:created xsi:type="dcterms:W3CDTF">2024-05-07T02:53:00Z</dcterms:created>
  <dcterms:modified xsi:type="dcterms:W3CDTF">2024-05-07T02:53:00Z</dcterms:modified>
</cp:coreProperties>
</file>