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C83E" w14:textId="77777777"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GGG: Annual General Mandate 2024</w:t>
      </w:r>
    </w:p>
    <w:p w14:paraId="6BD6C864" w14:textId="2780DD6B" w:rsidR="007E4F47" w:rsidRPr="00B8360A" w:rsidRDefault="00B8360A" w:rsidP="00C86C6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w:t>
      </w:r>
      <w:r w:rsidR="00834605">
        <w:rPr>
          <w:rFonts w:ascii="Arial" w:hAnsi="Arial"/>
          <w:color w:val="010000"/>
          <w:sz w:val="20"/>
        </w:rPr>
        <w:t>May 2</w:t>
      </w:r>
      <w:r>
        <w:rPr>
          <w:rFonts w:ascii="Arial" w:hAnsi="Arial"/>
          <w:color w:val="010000"/>
          <w:sz w:val="20"/>
        </w:rPr>
        <w:t xml:space="preserve">, 2024, </w:t>
      </w:r>
      <w:proofErr w:type="spellStart"/>
      <w:r>
        <w:rPr>
          <w:rFonts w:ascii="Arial" w:hAnsi="Arial"/>
          <w:color w:val="010000"/>
          <w:sz w:val="20"/>
        </w:rPr>
        <w:t>GiaiPhong</w:t>
      </w:r>
      <w:proofErr w:type="spellEnd"/>
      <w:r>
        <w:rPr>
          <w:rFonts w:ascii="Arial" w:hAnsi="Arial"/>
          <w:color w:val="010000"/>
          <w:sz w:val="20"/>
        </w:rPr>
        <w:t xml:space="preserve"> Motor JSC announced General Mandate No. 01/2024/NQ-DHDCD as follows:</w:t>
      </w:r>
    </w:p>
    <w:p w14:paraId="29D28450" w14:textId="77777777"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Financial Statements 2023 audited by </w:t>
      </w:r>
      <w:proofErr w:type="spellStart"/>
      <w:r>
        <w:rPr>
          <w:rFonts w:ascii="Arial" w:hAnsi="Arial"/>
          <w:color w:val="010000"/>
          <w:sz w:val="20"/>
        </w:rPr>
        <w:t>Nhan</w:t>
      </w:r>
      <w:proofErr w:type="spellEnd"/>
      <w:r>
        <w:rPr>
          <w:rFonts w:ascii="Arial" w:hAnsi="Arial"/>
          <w:color w:val="010000"/>
          <w:sz w:val="20"/>
        </w:rPr>
        <w:t xml:space="preserve"> Tam Viet Auditing Company Limited</w:t>
      </w:r>
    </w:p>
    <w:p w14:paraId="0C2ABEC4" w14:textId="77777777"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of the Report on business and production results in 2023 and the production and business plan for 2024, as well as the total remuneration for the Board of Directors and the Board of Supervisors, according to Proposal No. 02/</w:t>
      </w:r>
      <w:proofErr w:type="spellStart"/>
      <w:r>
        <w:rPr>
          <w:rFonts w:ascii="Arial" w:hAnsi="Arial"/>
          <w:color w:val="010000"/>
          <w:sz w:val="20"/>
        </w:rPr>
        <w:t>TTr</w:t>
      </w:r>
      <w:proofErr w:type="spellEnd"/>
      <w:r>
        <w:rPr>
          <w:rFonts w:ascii="Arial" w:hAnsi="Arial"/>
          <w:color w:val="010000"/>
          <w:sz w:val="20"/>
        </w:rPr>
        <w:t>-HDQT dated April 5, 2024.</w:t>
      </w:r>
    </w:p>
    <w:p w14:paraId="5EE5268A" w14:textId="77777777" w:rsidR="007E4F47" w:rsidRPr="00B8360A" w:rsidRDefault="00B8360A" w:rsidP="00B8360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Some target on the operating status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90"/>
        <w:gridCol w:w="1896"/>
        <w:gridCol w:w="1932"/>
        <w:gridCol w:w="1699"/>
      </w:tblGrid>
      <w:tr w:rsidR="007E4F47" w:rsidRPr="00B8360A" w14:paraId="3BC0CFA7" w14:textId="77777777" w:rsidTr="00B8360A">
        <w:trPr>
          <w:jc w:val="center"/>
        </w:trPr>
        <w:tc>
          <w:tcPr>
            <w:tcW w:w="1980" w:type="pct"/>
            <w:shd w:val="clear" w:color="auto" w:fill="auto"/>
            <w:tcMar>
              <w:top w:w="0" w:type="dxa"/>
              <w:bottom w:w="0" w:type="dxa"/>
            </w:tcMar>
            <w:vAlign w:val="center"/>
          </w:tcPr>
          <w:p w14:paraId="180464F6"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096" w:type="pct"/>
            <w:shd w:val="clear" w:color="auto" w:fill="auto"/>
            <w:tcMar>
              <w:top w:w="0" w:type="dxa"/>
              <w:bottom w:w="0" w:type="dxa"/>
            </w:tcMar>
            <w:vAlign w:val="center"/>
          </w:tcPr>
          <w:p w14:paraId="7BA1E943"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2022</w:t>
            </w:r>
          </w:p>
        </w:tc>
        <w:tc>
          <w:tcPr>
            <w:tcW w:w="1116" w:type="pct"/>
            <w:shd w:val="clear" w:color="auto" w:fill="auto"/>
            <w:tcMar>
              <w:top w:w="0" w:type="dxa"/>
              <w:bottom w:w="0" w:type="dxa"/>
            </w:tcMar>
            <w:vAlign w:val="center"/>
          </w:tcPr>
          <w:p w14:paraId="0D7E9C84"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808" w:type="pct"/>
            <w:shd w:val="clear" w:color="auto" w:fill="auto"/>
            <w:tcMar>
              <w:top w:w="0" w:type="dxa"/>
              <w:bottom w:w="0" w:type="dxa"/>
            </w:tcMar>
            <w:vAlign w:val="center"/>
          </w:tcPr>
          <w:p w14:paraId="4D471A17"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Increase/Decrease</w:t>
            </w:r>
          </w:p>
        </w:tc>
      </w:tr>
      <w:tr w:rsidR="007E4F47" w:rsidRPr="00B8360A" w14:paraId="74147A46" w14:textId="77777777" w:rsidTr="00B8360A">
        <w:trPr>
          <w:jc w:val="center"/>
        </w:trPr>
        <w:tc>
          <w:tcPr>
            <w:tcW w:w="1980" w:type="pct"/>
            <w:shd w:val="clear" w:color="auto" w:fill="auto"/>
            <w:tcMar>
              <w:top w:w="0" w:type="dxa"/>
              <w:bottom w:w="0" w:type="dxa"/>
            </w:tcMar>
            <w:vAlign w:val="center"/>
          </w:tcPr>
          <w:p w14:paraId="6EEB17B3"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values of assets</w:t>
            </w:r>
          </w:p>
        </w:tc>
        <w:tc>
          <w:tcPr>
            <w:tcW w:w="1096" w:type="pct"/>
            <w:shd w:val="clear" w:color="auto" w:fill="auto"/>
            <w:tcMar>
              <w:top w:w="0" w:type="dxa"/>
              <w:bottom w:w="0" w:type="dxa"/>
            </w:tcMar>
            <w:vAlign w:val="center"/>
          </w:tcPr>
          <w:p w14:paraId="4BF92CA8" w14:textId="6BAE15A9"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57,571,112,399</w:t>
            </w:r>
          </w:p>
        </w:tc>
        <w:tc>
          <w:tcPr>
            <w:tcW w:w="1116" w:type="pct"/>
            <w:shd w:val="clear" w:color="auto" w:fill="auto"/>
            <w:tcMar>
              <w:top w:w="0" w:type="dxa"/>
              <w:bottom w:w="0" w:type="dxa"/>
            </w:tcMar>
            <w:vAlign w:val="center"/>
          </w:tcPr>
          <w:p w14:paraId="313301F9" w14:textId="703B2EF3" w:rsidR="007E4F47" w:rsidRPr="00B8360A" w:rsidRDefault="00B8360A" w:rsidP="00D260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46,871,445,525</w:t>
            </w:r>
          </w:p>
        </w:tc>
        <w:tc>
          <w:tcPr>
            <w:tcW w:w="808" w:type="pct"/>
            <w:shd w:val="clear" w:color="auto" w:fill="auto"/>
            <w:tcMar>
              <w:top w:w="0" w:type="dxa"/>
              <w:bottom w:w="0" w:type="dxa"/>
            </w:tcMar>
            <w:vAlign w:val="center"/>
          </w:tcPr>
          <w:p w14:paraId="0CDF783D"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-18.59%</w:t>
            </w:r>
          </w:p>
        </w:tc>
      </w:tr>
      <w:tr w:rsidR="007E4F47" w:rsidRPr="00B8360A" w14:paraId="42C61F9F" w14:textId="77777777" w:rsidTr="00B8360A">
        <w:trPr>
          <w:jc w:val="center"/>
        </w:trPr>
        <w:tc>
          <w:tcPr>
            <w:tcW w:w="1980" w:type="pct"/>
            <w:shd w:val="clear" w:color="auto" w:fill="auto"/>
            <w:tcMar>
              <w:top w:w="0" w:type="dxa"/>
              <w:bottom w:w="0" w:type="dxa"/>
            </w:tcMar>
            <w:vAlign w:val="center"/>
          </w:tcPr>
          <w:p w14:paraId="50A3BF86"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096" w:type="pct"/>
            <w:shd w:val="clear" w:color="auto" w:fill="auto"/>
            <w:tcMar>
              <w:top w:w="0" w:type="dxa"/>
              <w:bottom w:w="0" w:type="dxa"/>
            </w:tcMar>
            <w:vAlign w:val="center"/>
          </w:tcPr>
          <w:p w14:paraId="34F74754" w14:textId="6847B540" w:rsidR="007E4F47" w:rsidRPr="00B8360A" w:rsidRDefault="00B8360A" w:rsidP="00D260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37,221,287,654</w:t>
            </w:r>
          </w:p>
        </w:tc>
        <w:tc>
          <w:tcPr>
            <w:tcW w:w="1116" w:type="pct"/>
            <w:shd w:val="clear" w:color="auto" w:fill="auto"/>
            <w:tcMar>
              <w:top w:w="0" w:type="dxa"/>
              <w:bottom w:w="0" w:type="dxa"/>
            </w:tcMar>
            <w:vAlign w:val="center"/>
          </w:tcPr>
          <w:p w14:paraId="0D783E94" w14:textId="16F9BA8B" w:rsidR="007E4F47" w:rsidRPr="00B8360A" w:rsidRDefault="00B8360A" w:rsidP="00D260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2,390,174,546</w:t>
            </w:r>
          </w:p>
        </w:tc>
        <w:tc>
          <w:tcPr>
            <w:tcW w:w="808" w:type="pct"/>
            <w:shd w:val="clear" w:color="auto" w:fill="auto"/>
            <w:tcMar>
              <w:top w:w="0" w:type="dxa"/>
              <w:bottom w:w="0" w:type="dxa"/>
            </w:tcMar>
            <w:vAlign w:val="center"/>
          </w:tcPr>
          <w:p w14:paraId="59057E2B"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-93.58%</w:t>
            </w:r>
          </w:p>
        </w:tc>
      </w:tr>
      <w:tr w:rsidR="007E4F47" w:rsidRPr="00B8360A" w14:paraId="6B402C90" w14:textId="77777777" w:rsidTr="00B8360A">
        <w:trPr>
          <w:jc w:val="center"/>
        </w:trPr>
        <w:tc>
          <w:tcPr>
            <w:tcW w:w="1980" w:type="pct"/>
            <w:shd w:val="clear" w:color="auto" w:fill="auto"/>
            <w:tcMar>
              <w:top w:w="0" w:type="dxa"/>
              <w:bottom w:w="0" w:type="dxa"/>
            </w:tcMar>
            <w:vAlign w:val="center"/>
          </w:tcPr>
          <w:p w14:paraId="45B7F519"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from business activities</w:t>
            </w:r>
          </w:p>
        </w:tc>
        <w:tc>
          <w:tcPr>
            <w:tcW w:w="1096" w:type="pct"/>
            <w:shd w:val="clear" w:color="auto" w:fill="auto"/>
            <w:tcMar>
              <w:top w:w="0" w:type="dxa"/>
              <w:bottom w:w="0" w:type="dxa"/>
            </w:tcMar>
            <w:vAlign w:val="center"/>
          </w:tcPr>
          <w:p w14:paraId="3D428DDC" w14:textId="2310A61E" w:rsidR="007E4F47" w:rsidRPr="00B8360A" w:rsidRDefault="00B8360A" w:rsidP="00D260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(23,142,338,790)</w:t>
            </w:r>
          </w:p>
        </w:tc>
        <w:tc>
          <w:tcPr>
            <w:tcW w:w="1116" w:type="pct"/>
            <w:shd w:val="clear" w:color="auto" w:fill="auto"/>
            <w:tcMar>
              <w:top w:w="0" w:type="dxa"/>
              <w:bottom w:w="0" w:type="dxa"/>
            </w:tcMar>
            <w:vAlign w:val="center"/>
          </w:tcPr>
          <w:p w14:paraId="3D48F93A" w14:textId="05763660" w:rsidR="007E4F47" w:rsidRPr="00B8360A" w:rsidRDefault="00B8360A" w:rsidP="00D260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(15,708,552,736)</w:t>
            </w:r>
          </w:p>
        </w:tc>
        <w:tc>
          <w:tcPr>
            <w:tcW w:w="808" w:type="pct"/>
            <w:shd w:val="clear" w:color="auto" w:fill="auto"/>
            <w:tcMar>
              <w:top w:w="0" w:type="dxa"/>
              <w:bottom w:w="0" w:type="dxa"/>
            </w:tcMar>
            <w:vAlign w:val="center"/>
          </w:tcPr>
          <w:p w14:paraId="338E0AC6"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r w:rsidR="007E4F47" w:rsidRPr="00B8360A" w14:paraId="720A8C8A" w14:textId="77777777" w:rsidTr="00B8360A">
        <w:trPr>
          <w:jc w:val="center"/>
        </w:trPr>
        <w:tc>
          <w:tcPr>
            <w:tcW w:w="1980" w:type="pct"/>
            <w:shd w:val="clear" w:color="auto" w:fill="auto"/>
            <w:tcMar>
              <w:top w:w="0" w:type="dxa"/>
              <w:bottom w:w="0" w:type="dxa"/>
            </w:tcMar>
            <w:vAlign w:val="center"/>
          </w:tcPr>
          <w:p w14:paraId="17FA79F7"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profits</w:t>
            </w:r>
          </w:p>
        </w:tc>
        <w:tc>
          <w:tcPr>
            <w:tcW w:w="1096" w:type="pct"/>
            <w:shd w:val="clear" w:color="auto" w:fill="auto"/>
            <w:tcMar>
              <w:top w:w="0" w:type="dxa"/>
              <w:bottom w:w="0" w:type="dxa"/>
            </w:tcMar>
            <w:vAlign w:val="center"/>
          </w:tcPr>
          <w:p w14:paraId="7F25B0B3"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1116" w:type="pct"/>
            <w:shd w:val="clear" w:color="auto" w:fill="auto"/>
            <w:tcMar>
              <w:top w:w="0" w:type="dxa"/>
              <w:bottom w:w="0" w:type="dxa"/>
            </w:tcMar>
            <w:vAlign w:val="center"/>
          </w:tcPr>
          <w:p w14:paraId="63F8B72A"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808" w:type="pct"/>
            <w:shd w:val="clear" w:color="auto" w:fill="auto"/>
            <w:tcMar>
              <w:top w:w="0" w:type="dxa"/>
              <w:bottom w:w="0" w:type="dxa"/>
            </w:tcMar>
            <w:vAlign w:val="center"/>
          </w:tcPr>
          <w:p w14:paraId="5797B513"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r w:rsidR="007E4F47" w:rsidRPr="00B8360A" w14:paraId="26B17624" w14:textId="77777777" w:rsidTr="00B8360A">
        <w:trPr>
          <w:jc w:val="center"/>
        </w:trPr>
        <w:tc>
          <w:tcPr>
            <w:tcW w:w="1980" w:type="pct"/>
            <w:shd w:val="clear" w:color="auto" w:fill="auto"/>
            <w:tcMar>
              <w:top w:w="0" w:type="dxa"/>
              <w:bottom w:w="0" w:type="dxa"/>
            </w:tcMar>
            <w:vAlign w:val="center"/>
          </w:tcPr>
          <w:p w14:paraId="19BE86E4"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096" w:type="pct"/>
            <w:shd w:val="clear" w:color="auto" w:fill="auto"/>
            <w:tcMar>
              <w:top w:w="0" w:type="dxa"/>
              <w:bottom w:w="0" w:type="dxa"/>
            </w:tcMar>
            <w:vAlign w:val="center"/>
          </w:tcPr>
          <w:p w14:paraId="3D499CF0" w14:textId="50C18AF0"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(23,142,338,790)</w:t>
            </w:r>
          </w:p>
        </w:tc>
        <w:tc>
          <w:tcPr>
            <w:tcW w:w="1116" w:type="pct"/>
            <w:shd w:val="clear" w:color="auto" w:fill="auto"/>
            <w:tcMar>
              <w:top w:w="0" w:type="dxa"/>
              <w:bottom w:w="0" w:type="dxa"/>
            </w:tcMar>
            <w:vAlign w:val="center"/>
          </w:tcPr>
          <w:p w14:paraId="4C16814C" w14:textId="2BFC0250"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(15,708,552,736)</w:t>
            </w:r>
          </w:p>
        </w:tc>
        <w:tc>
          <w:tcPr>
            <w:tcW w:w="808" w:type="pct"/>
            <w:shd w:val="clear" w:color="auto" w:fill="auto"/>
            <w:tcMar>
              <w:top w:w="0" w:type="dxa"/>
              <w:bottom w:w="0" w:type="dxa"/>
            </w:tcMar>
            <w:vAlign w:val="center"/>
          </w:tcPr>
          <w:p w14:paraId="166B1FD9"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r w:rsidR="007E4F47" w:rsidRPr="00B8360A" w14:paraId="631454BE" w14:textId="77777777" w:rsidTr="00B8360A">
        <w:trPr>
          <w:jc w:val="center"/>
        </w:trPr>
        <w:tc>
          <w:tcPr>
            <w:tcW w:w="1980" w:type="pct"/>
            <w:shd w:val="clear" w:color="auto" w:fill="auto"/>
            <w:tcMar>
              <w:top w:w="0" w:type="dxa"/>
              <w:bottom w:w="0" w:type="dxa"/>
            </w:tcMar>
            <w:vAlign w:val="center"/>
          </w:tcPr>
          <w:p w14:paraId="010E004C"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96" w:type="pct"/>
            <w:shd w:val="clear" w:color="auto" w:fill="auto"/>
            <w:tcMar>
              <w:top w:w="0" w:type="dxa"/>
              <w:bottom w:w="0" w:type="dxa"/>
            </w:tcMar>
            <w:vAlign w:val="center"/>
          </w:tcPr>
          <w:p w14:paraId="112E2673" w14:textId="3667EA11"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(23,142,338,790)</w:t>
            </w:r>
          </w:p>
        </w:tc>
        <w:tc>
          <w:tcPr>
            <w:tcW w:w="1116" w:type="pct"/>
            <w:shd w:val="clear" w:color="auto" w:fill="auto"/>
            <w:tcMar>
              <w:top w:w="0" w:type="dxa"/>
              <w:bottom w:w="0" w:type="dxa"/>
            </w:tcMar>
            <w:vAlign w:val="center"/>
          </w:tcPr>
          <w:p w14:paraId="3285BE28" w14:textId="7DF18AD4"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(15,708,552,736)</w:t>
            </w:r>
          </w:p>
        </w:tc>
        <w:tc>
          <w:tcPr>
            <w:tcW w:w="808" w:type="pct"/>
            <w:shd w:val="clear" w:color="auto" w:fill="auto"/>
            <w:tcMar>
              <w:top w:w="0" w:type="dxa"/>
              <w:bottom w:w="0" w:type="dxa"/>
            </w:tcMar>
            <w:vAlign w:val="center"/>
          </w:tcPr>
          <w:p w14:paraId="4FDCC23C"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r w:rsidR="007E4F47" w:rsidRPr="00B8360A" w14:paraId="22CD8136" w14:textId="77777777" w:rsidTr="00B8360A">
        <w:trPr>
          <w:jc w:val="center"/>
        </w:trPr>
        <w:tc>
          <w:tcPr>
            <w:tcW w:w="1980" w:type="pct"/>
            <w:shd w:val="clear" w:color="auto" w:fill="auto"/>
            <w:tcMar>
              <w:top w:w="0" w:type="dxa"/>
              <w:bottom w:w="0" w:type="dxa"/>
            </w:tcMar>
            <w:vAlign w:val="center"/>
          </w:tcPr>
          <w:p w14:paraId="1E03F68F"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payout ratio</w:t>
            </w:r>
          </w:p>
        </w:tc>
        <w:tc>
          <w:tcPr>
            <w:tcW w:w="1096" w:type="pct"/>
            <w:shd w:val="clear" w:color="auto" w:fill="auto"/>
            <w:tcMar>
              <w:top w:w="0" w:type="dxa"/>
              <w:bottom w:w="0" w:type="dxa"/>
            </w:tcMar>
            <w:vAlign w:val="center"/>
          </w:tcPr>
          <w:p w14:paraId="19169741"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116" w:type="pct"/>
            <w:shd w:val="clear" w:color="auto" w:fill="auto"/>
            <w:tcMar>
              <w:top w:w="0" w:type="dxa"/>
              <w:bottom w:w="0" w:type="dxa"/>
            </w:tcMar>
            <w:vAlign w:val="center"/>
          </w:tcPr>
          <w:p w14:paraId="12B56126"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808" w:type="pct"/>
            <w:shd w:val="clear" w:color="auto" w:fill="auto"/>
            <w:tcMar>
              <w:top w:w="0" w:type="dxa"/>
              <w:bottom w:w="0" w:type="dxa"/>
            </w:tcMar>
            <w:vAlign w:val="center"/>
          </w:tcPr>
          <w:p w14:paraId="535C9BB0"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r w:rsidR="007E4F47" w:rsidRPr="00B8360A" w14:paraId="73FF53AF" w14:textId="77777777" w:rsidTr="00B8360A">
        <w:trPr>
          <w:jc w:val="center"/>
        </w:trPr>
        <w:tc>
          <w:tcPr>
            <w:tcW w:w="1980" w:type="pct"/>
            <w:shd w:val="clear" w:color="auto" w:fill="auto"/>
            <w:tcMar>
              <w:top w:w="0" w:type="dxa"/>
              <w:bottom w:w="0" w:type="dxa"/>
            </w:tcMar>
            <w:vAlign w:val="center"/>
          </w:tcPr>
          <w:p w14:paraId="40E2B907"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of the Board of Directors and the Supervisory Board:</w:t>
            </w:r>
          </w:p>
        </w:tc>
        <w:tc>
          <w:tcPr>
            <w:tcW w:w="1096" w:type="pct"/>
            <w:shd w:val="clear" w:color="auto" w:fill="auto"/>
            <w:tcMar>
              <w:top w:w="0" w:type="dxa"/>
              <w:bottom w:w="0" w:type="dxa"/>
            </w:tcMar>
            <w:vAlign w:val="center"/>
          </w:tcPr>
          <w:p w14:paraId="54E11529" w14:textId="4B8B5C2D"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16" w:type="pct"/>
            <w:shd w:val="clear" w:color="auto" w:fill="auto"/>
            <w:tcMar>
              <w:top w:w="0" w:type="dxa"/>
              <w:bottom w:w="0" w:type="dxa"/>
            </w:tcMar>
            <w:vAlign w:val="center"/>
          </w:tcPr>
          <w:p w14:paraId="59F5BB02"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808" w:type="pct"/>
            <w:shd w:val="clear" w:color="auto" w:fill="auto"/>
            <w:tcMar>
              <w:top w:w="0" w:type="dxa"/>
              <w:bottom w:w="0" w:type="dxa"/>
            </w:tcMar>
            <w:vAlign w:val="center"/>
          </w:tcPr>
          <w:p w14:paraId="431411E5"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bl>
    <w:p w14:paraId="253A4415" w14:textId="77777777" w:rsidR="007E4F47" w:rsidRPr="00B8360A" w:rsidRDefault="00B8360A" w:rsidP="00B8360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Some key target on 2024 Plan</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4198"/>
        <w:gridCol w:w="1621"/>
        <w:gridCol w:w="2518"/>
      </w:tblGrid>
      <w:tr w:rsidR="007E4F47" w:rsidRPr="00B8360A" w14:paraId="30BD9812" w14:textId="77777777" w:rsidTr="00B8360A">
        <w:trPr>
          <w:jc w:val="center"/>
        </w:trPr>
        <w:tc>
          <w:tcPr>
            <w:tcW w:w="377" w:type="pct"/>
            <w:shd w:val="clear" w:color="auto" w:fill="auto"/>
            <w:tcMar>
              <w:top w:w="0" w:type="dxa"/>
              <w:bottom w:w="0" w:type="dxa"/>
            </w:tcMar>
            <w:vAlign w:val="center"/>
          </w:tcPr>
          <w:p w14:paraId="4752957F"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28" w:type="pct"/>
            <w:shd w:val="clear" w:color="auto" w:fill="auto"/>
            <w:tcMar>
              <w:top w:w="0" w:type="dxa"/>
              <w:bottom w:w="0" w:type="dxa"/>
            </w:tcMar>
            <w:vAlign w:val="center"/>
          </w:tcPr>
          <w:p w14:paraId="463E07FF"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899" w:type="pct"/>
            <w:shd w:val="clear" w:color="auto" w:fill="auto"/>
            <w:tcMar>
              <w:top w:w="0" w:type="dxa"/>
              <w:bottom w:w="0" w:type="dxa"/>
            </w:tcMar>
            <w:vAlign w:val="center"/>
          </w:tcPr>
          <w:p w14:paraId="54C599D4"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396" w:type="pct"/>
            <w:shd w:val="clear" w:color="auto" w:fill="auto"/>
            <w:tcMar>
              <w:top w:w="0" w:type="dxa"/>
              <w:bottom w:w="0" w:type="dxa"/>
            </w:tcMar>
            <w:vAlign w:val="center"/>
          </w:tcPr>
          <w:p w14:paraId="3BAB2BD7"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Value</w:t>
            </w:r>
          </w:p>
        </w:tc>
      </w:tr>
      <w:tr w:rsidR="007E4F47" w:rsidRPr="00B8360A" w14:paraId="0B0E2200" w14:textId="77777777" w:rsidTr="00B8360A">
        <w:trPr>
          <w:jc w:val="center"/>
        </w:trPr>
        <w:tc>
          <w:tcPr>
            <w:tcW w:w="377" w:type="pct"/>
            <w:shd w:val="clear" w:color="auto" w:fill="auto"/>
            <w:tcMar>
              <w:top w:w="0" w:type="dxa"/>
              <w:bottom w:w="0" w:type="dxa"/>
            </w:tcMar>
            <w:vAlign w:val="center"/>
          </w:tcPr>
          <w:p w14:paraId="747FB08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28" w:type="pct"/>
            <w:shd w:val="clear" w:color="auto" w:fill="auto"/>
            <w:tcMar>
              <w:top w:w="0" w:type="dxa"/>
              <w:bottom w:w="0" w:type="dxa"/>
            </w:tcMar>
            <w:vAlign w:val="center"/>
          </w:tcPr>
          <w:p w14:paraId="61A3D12E"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Sales volume</w:t>
            </w:r>
          </w:p>
        </w:tc>
        <w:tc>
          <w:tcPr>
            <w:tcW w:w="899" w:type="pct"/>
            <w:shd w:val="clear" w:color="auto" w:fill="auto"/>
            <w:tcMar>
              <w:top w:w="0" w:type="dxa"/>
              <w:bottom w:w="0" w:type="dxa"/>
            </w:tcMar>
            <w:vAlign w:val="center"/>
          </w:tcPr>
          <w:p w14:paraId="649CBD1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Item</w:t>
            </w:r>
          </w:p>
        </w:tc>
        <w:tc>
          <w:tcPr>
            <w:tcW w:w="1396" w:type="pct"/>
            <w:shd w:val="clear" w:color="auto" w:fill="auto"/>
            <w:tcMar>
              <w:top w:w="0" w:type="dxa"/>
              <w:bottom w:w="0" w:type="dxa"/>
            </w:tcMar>
            <w:vAlign w:val="center"/>
          </w:tcPr>
          <w:p w14:paraId="6C0EB3A1"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550</w:t>
            </w:r>
          </w:p>
        </w:tc>
      </w:tr>
      <w:tr w:rsidR="007E4F47" w:rsidRPr="00B8360A" w14:paraId="722FAA58" w14:textId="77777777" w:rsidTr="00B8360A">
        <w:trPr>
          <w:jc w:val="center"/>
        </w:trPr>
        <w:tc>
          <w:tcPr>
            <w:tcW w:w="377" w:type="pct"/>
            <w:shd w:val="clear" w:color="auto" w:fill="auto"/>
            <w:tcMar>
              <w:top w:w="0" w:type="dxa"/>
              <w:bottom w:w="0" w:type="dxa"/>
            </w:tcMar>
            <w:vAlign w:val="center"/>
          </w:tcPr>
          <w:p w14:paraId="383B0CE1"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28" w:type="pct"/>
            <w:shd w:val="clear" w:color="auto" w:fill="auto"/>
            <w:tcMar>
              <w:top w:w="0" w:type="dxa"/>
              <w:bottom w:w="0" w:type="dxa"/>
            </w:tcMar>
            <w:vAlign w:val="center"/>
          </w:tcPr>
          <w:p w14:paraId="4C69D407"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899" w:type="pct"/>
            <w:shd w:val="clear" w:color="auto" w:fill="auto"/>
            <w:tcMar>
              <w:top w:w="0" w:type="dxa"/>
              <w:bottom w:w="0" w:type="dxa"/>
            </w:tcMar>
            <w:vAlign w:val="center"/>
          </w:tcPr>
          <w:p w14:paraId="12F7E48A"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4B074D5C"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1,300,000,000,000</w:t>
            </w:r>
          </w:p>
        </w:tc>
      </w:tr>
      <w:tr w:rsidR="007E4F47" w:rsidRPr="00B8360A" w14:paraId="746C95D8" w14:textId="77777777" w:rsidTr="00B8360A">
        <w:trPr>
          <w:jc w:val="center"/>
        </w:trPr>
        <w:tc>
          <w:tcPr>
            <w:tcW w:w="377" w:type="pct"/>
            <w:shd w:val="clear" w:color="auto" w:fill="auto"/>
            <w:tcMar>
              <w:top w:w="0" w:type="dxa"/>
              <w:bottom w:w="0" w:type="dxa"/>
            </w:tcMar>
            <w:vAlign w:val="center"/>
          </w:tcPr>
          <w:p w14:paraId="29A6EFB3"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2328" w:type="pct"/>
            <w:shd w:val="clear" w:color="auto" w:fill="auto"/>
            <w:tcMar>
              <w:top w:w="0" w:type="dxa"/>
              <w:bottom w:w="0" w:type="dxa"/>
            </w:tcMar>
            <w:vAlign w:val="center"/>
          </w:tcPr>
          <w:p w14:paraId="04467814"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automobile business</w:t>
            </w:r>
          </w:p>
        </w:tc>
        <w:tc>
          <w:tcPr>
            <w:tcW w:w="899" w:type="pct"/>
            <w:shd w:val="clear" w:color="auto" w:fill="auto"/>
            <w:tcMar>
              <w:top w:w="0" w:type="dxa"/>
              <w:bottom w:w="0" w:type="dxa"/>
            </w:tcMar>
            <w:vAlign w:val="center"/>
          </w:tcPr>
          <w:p w14:paraId="1E7946C6"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2D9CD38D"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300,000,000,000</w:t>
            </w:r>
          </w:p>
        </w:tc>
      </w:tr>
      <w:tr w:rsidR="007E4F47" w:rsidRPr="00B8360A" w14:paraId="0E073404" w14:textId="77777777" w:rsidTr="00B8360A">
        <w:trPr>
          <w:jc w:val="center"/>
        </w:trPr>
        <w:tc>
          <w:tcPr>
            <w:tcW w:w="377" w:type="pct"/>
            <w:shd w:val="clear" w:color="auto" w:fill="auto"/>
            <w:tcMar>
              <w:top w:w="0" w:type="dxa"/>
              <w:bottom w:w="0" w:type="dxa"/>
            </w:tcMar>
            <w:vAlign w:val="center"/>
          </w:tcPr>
          <w:p w14:paraId="04BD8692"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2328" w:type="pct"/>
            <w:shd w:val="clear" w:color="auto" w:fill="auto"/>
            <w:tcMar>
              <w:top w:w="0" w:type="dxa"/>
              <w:bottom w:w="0" w:type="dxa"/>
            </w:tcMar>
            <w:vAlign w:val="center"/>
          </w:tcPr>
          <w:p w14:paraId="75E02F55"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real estate</w:t>
            </w:r>
          </w:p>
        </w:tc>
        <w:tc>
          <w:tcPr>
            <w:tcW w:w="899" w:type="pct"/>
            <w:shd w:val="clear" w:color="auto" w:fill="auto"/>
            <w:tcMar>
              <w:top w:w="0" w:type="dxa"/>
              <w:bottom w:w="0" w:type="dxa"/>
            </w:tcMar>
            <w:vAlign w:val="center"/>
          </w:tcPr>
          <w:p w14:paraId="3484B4BC"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621656A7"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1,000,000,000,000</w:t>
            </w:r>
          </w:p>
        </w:tc>
      </w:tr>
      <w:tr w:rsidR="007E4F47" w:rsidRPr="00B8360A" w14:paraId="7D5BAD80" w14:textId="77777777" w:rsidTr="00B8360A">
        <w:trPr>
          <w:jc w:val="center"/>
        </w:trPr>
        <w:tc>
          <w:tcPr>
            <w:tcW w:w="377" w:type="pct"/>
            <w:shd w:val="clear" w:color="auto" w:fill="auto"/>
            <w:tcMar>
              <w:top w:w="0" w:type="dxa"/>
              <w:bottom w:w="0" w:type="dxa"/>
            </w:tcMar>
            <w:vAlign w:val="center"/>
          </w:tcPr>
          <w:p w14:paraId="45632DC8"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28" w:type="pct"/>
            <w:shd w:val="clear" w:color="auto" w:fill="auto"/>
            <w:tcMar>
              <w:top w:w="0" w:type="dxa"/>
              <w:bottom w:w="0" w:type="dxa"/>
            </w:tcMar>
            <w:vAlign w:val="center"/>
          </w:tcPr>
          <w:p w14:paraId="08E03191"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Gross profit</w:t>
            </w:r>
          </w:p>
        </w:tc>
        <w:tc>
          <w:tcPr>
            <w:tcW w:w="899" w:type="pct"/>
            <w:shd w:val="clear" w:color="auto" w:fill="auto"/>
            <w:tcMar>
              <w:top w:w="0" w:type="dxa"/>
              <w:bottom w:w="0" w:type="dxa"/>
            </w:tcMar>
            <w:vAlign w:val="center"/>
          </w:tcPr>
          <w:p w14:paraId="1BDA4E56"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20FBF7BC"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130,000,000,000</w:t>
            </w:r>
          </w:p>
        </w:tc>
      </w:tr>
      <w:tr w:rsidR="007E4F47" w:rsidRPr="00B8360A" w14:paraId="5D4ABCBC" w14:textId="77777777" w:rsidTr="00B8360A">
        <w:trPr>
          <w:jc w:val="center"/>
        </w:trPr>
        <w:tc>
          <w:tcPr>
            <w:tcW w:w="377" w:type="pct"/>
            <w:shd w:val="clear" w:color="auto" w:fill="auto"/>
            <w:tcMar>
              <w:top w:w="0" w:type="dxa"/>
              <w:bottom w:w="0" w:type="dxa"/>
            </w:tcMar>
            <w:vAlign w:val="center"/>
          </w:tcPr>
          <w:p w14:paraId="411C0F4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328" w:type="pct"/>
            <w:shd w:val="clear" w:color="auto" w:fill="auto"/>
            <w:tcMar>
              <w:top w:w="0" w:type="dxa"/>
              <w:bottom w:w="0" w:type="dxa"/>
            </w:tcMar>
            <w:vAlign w:val="center"/>
          </w:tcPr>
          <w:p w14:paraId="6C82A900"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w:t>
            </w:r>
          </w:p>
        </w:tc>
        <w:tc>
          <w:tcPr>
            <w:tcW w:w="899" w:type="pct"/>
            <w:shd w:val="clear" w:color="auto" w:fill="auto"/>
            <w:tcMar>
              <w:top w:w="0" w:type="dxa"/>
              <w:bottom w:w="0" w:type="dxa"/>
            </w:tcMar>
            <w:vAlign w:val="center"/>
          </w:tcPr>
          <w:p w14:paraId="6B9A4428"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1835A6BF"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70,000,000,000</w:t>
            </w:r>
          </w:p>
        </w:tc>
      </w:tr>
      <w:tr w:rsidR="007E4F47" w:rsidRPr="00B8360A" w14:paraId="316466CD" w14:textId="77777777" w:rsidTr="00B8360A">
        <w:trPr>
          <w:jc w:val="center"/>
        </w:trPr>
        <w:tc>
          <w:tcPr>
            <w:tcW w:w="377" w:type="pct"/>
            <w:shd w:val="clear" w:color="auto" w:fill="auto"/>
            <w:tcMar>
              <w:top w:w="0" w:type="dxa"/>
              <w:bottom w:w="0" w:type="dxa"/>
            </w:tcMar>
            <w:vAlign w:val="center"/>
          </w:tcPr>
          <w:p w14:paraId="17375FDA"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328" w:type="pct"/>
            <w:shd w:val="clear" w:color="auto" w:fill="auto"/>
            <w:tcMar>
              <w:top w:w="0" w:type="dxa"/>
              <w:bottom w:w="0" w:type="dxa"/>
            </w:tcMar>
            <w:vAlign w:val="center"/>
          </w:tcPr>
          <w:p w14:paraId="4264E2B8"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899" w:type="pct"/>
            <w:shd w:val="clear" w:color="auto" w:fill="auto"/>
            <w:tcMar>
              <w:top w:w="0" w:type="dxa"/>
              <w:bottom w:w="0" w:type="dxa"/>
            </w:tcMar>
            <w:vAlign w:val="center"/>
          </w:tcPr>
          <w:p w14:paraId="335A9359"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396" w:type="pct"/>
            <w:shd w:val="clear" w:color="auto" w:fill="auto"/>
            <w:tcMar>
              <w:top w:w="0" w:type="dxa"/>
              <w:bottom w:w="0" w:type="dxa"/>
            </w:tcMar>
            <w:vAlign w:val="center"/>
          </w:tcPr>
          <w:p w14:paraId="34D38364"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60,000,000,000</w:t>
            </w:r>
          </w:p>
        </w:tc>
      </w:tr>
    </w:tbl>
    <w:p w14:paraId="73C88748" w14:textId="77777777" w:rsidR="007E4F47" w:rsidRPr="00B8360A" w:rsidRDefault="00B8360A" w:rsidP="00B8360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remuneration for the Board of Directors and the Board of Supervisors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0"/>
        <w:gridCol w:w="3358"/>
        <w:gridCol w:w="894"/>
        <w:gridCol w:w="1944"/>
        <w:gridCol w:w="765"/>
        <w:gridCol w:w="1446"/>
      </w:tblGrid>
      <w:tr w:rsidR="007E4F47" w:rsidRPr="00B8360A" w14:paraId="530E1EE4" w14:textId="77777777" w:rsidTr="00B8360A">
        <w:trPr>
          <w:jc w:val="center"/>
        </w:trPr>
        <w:tc>
          <w:tcPr>
            <w:tcW w:w="338" w:type="pct"/>
            <w:shd w:val="clear" w:color="auto" w:fill="auto"/>
            <w:tcMar>
              <w:top w:w="0" w:type="dxa"/>
              <w:bottom w:w="0" w:type="dxa"/>
            </w:tcMar>
            <w:vAlign w:val="center"/>
          </w:tcPr>
          <w:p w14:paraId="6EFAD9ED"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62" w:type="pct"/>
            <w:shd w:val="clear" w:color="auto" w:fill="auto"/>
            <w:tcMar>
              <w:top w:w="0" w:type="dxa"/>
              <w:bottom w:w="0" w:type="dxa"/>
            </w:tcMar>
            <w:vAlign w:val="center"/>
          </w:tcPr>
          <w:p w14:paraId="2887543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496" w:type="pct"/>
            <w:shd w:val="clear" w:color="auto" w:fill="auto"/>
            <w:tcMar>
              <w:top w:w="0" w:type="dxa"/>
              <w:bottom w:w="0" w:type="dxa"/>
            </w:tcMar>
            <w:vAlign w:val="center"/>
          </w:tcPr>
          <w:p w14:paraId="6AB63983"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1078" w:type="pct"/>
            <w:shd w:val="clear" w:color="auto" w:fill="auto"/>
            <w:tcMar>
              <w:top w:w="0" w:type="dxa"/>
              <w:bottom w:w="0" w:type="dxa"/>
            </w:tcMar>
            <w:vAlign w:val="center"/>
          </w:tcPr>
          <w:p w14:paraId="6BC942A2"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Salary and remuneration levels (VND/person/month)</w:t>
            </w:r>
          </w:p>
        </w:tc>
        <w:tc>
          <w:tcPr>
            <w:tcW w:w="424" w:type="pct"/>
            <w:shd w:val="clear" w:color="auto" w:fill="auto"/>
            <w:tcMar>
              <w:top w:w="0" w:type="dxa"/>
              <w:bottom w:w="0" w:type="dxa"/>
            </w:tcMar>
            <w:vAlign w:val="center"/>
          </w:tcPr>
          <w:p w14:paraId="230E3E3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802" w:type="pct"/>
            <w:shd w:val="clear" w:color="auto" w:fill="auto"/>
            <w:tcMar>
              <w:top w:w="0" w:type="dxa"/>
              <w:bottom w:w="0" w:type="dxa"/>
            </w:tcMar>
            <w:vAlign w:val="center"/>
          </w:tcPr>
          <w:p w14:paraId="74754CBF"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r>
      <w:tr w:rsidR="007E4F47" w:rsidRPr="00B8360A" w14:paraId="3FD74472" w14:textId="77777777" w:rsidTr="00B8360A">
        <w:trPr>
          <w:jc w:val="center"/>
        </w:trPr>
        <w:tc>
          <w:tcPr>
            <w:tcW w:w="338" w:type="pct"/>
            <w:shd w:val="clear" w:color="auto" w:fill="auto"/>
            <w:tcMar>
              <w:top w:w="0" w:type="dxa"/>
              <w:bottom w:w="0" w:type="dxa"/>
            </w:tcMar>
            <w:vAlign w:val="center"/>
          </w:tcPr>
          <w:p w14:paraId="5FC3F30F"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I</w:t>
            </w:r>
          </w:p>
        </w:tc>
        <w:tc>
          <w:tcPr>
            <w:tcW w:w="1862" w:type="pct"/>
            <w:shd w:val="clear" w:color="auto" w:fill="auto"/>
            <w:tcMar>
              <w:top w:w="0" w:type="dxa"/>
              <w:bottom w:w="0" w:type="dxa"/>
            </w:tcMar>
            <w:vAlign w:val="center"/>
          </w:tcPr>
          <w:p w14:paraId="7B50654E"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496" w:type="pct"/>
            <w:shd w:val="clear" w:color="auto" w:fill="auto"/>
            <w:tcMar>
              <w:top w:w="0" w:type="dxa"/>
              <w:bottom w:w="0" w:type="dxa"/>
            </w:tcMar>
            <w:vAlign w:val="center"/>
          </w:tcPr>
          <w:p w14:paraId="564B5FE4"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1078" w:type="pct"/>
            <w:shd w:val="clear" w:color="auto" w:fill="auto"/>
            <w:tcMar>
              <w:top w:w="0" w:type="dxa"/>
              <w:bottom w:w="0" w:type="dxa"/>
            </w:tcMar>
            <w:vAlign w:val="center"/>
          </w:tcPr>
          <w:p w14:paraId="24AA7FBA"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424" w:type="pct"/>
            <w:shd w:val="clear" w:color="auto" w:fill="auto"/>
            <w:tcMar>
              <w:top w:w="0" w:type="dxa"/>
              <w:bottom w:w="0" w:type="dxa"/>
            </w:tcMar>
            <w:vAlign w:val="center"/>
          </w:tcPr>
          <w:p w14:paraId="3BF2CA81"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802" w:type="pct"/>
            <w:shd w:val="clear" w:color="auto" w:fill="auto"/>
            <w:tcMar>
              <w:top w:w="0" w:type="dxa"/>
              <w:bottom w:w="0" w:type="dxa"/>
            </w:tcMar>
            <w:vAlign w:val="center"/>
          </w:tcPr>
          <w:p w14:paraId="6C4F78B9" w14:textId="1438D83C"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900,000,000</w:t>
            </w:r>
          </w:p>
        </w:tc>
      </w:tr>
      <w:tr w:rsidR="007E4F47" w:rsidRPr="00B8360A" w14:paraId="4ACAE6A1" w14:textId="77777777" w:rsidTr="00B8360A">
        <w:trPr>
          <w:jc w:val="center"/>
        </w:trPr>
        <w:tc>
          <w:tcPr>
            <w:tcW w:w="338" w:type="pct"/>
            <w:shd w:val="clear" w:color="auto" w:fill="auto"/>
            <w:tcMar>
              <w:top w:w="0" w:type="dxa"/>
              <w:bottom w:w="0" w:type="dxa"/>
            </w:tcMar>
            <w:vAlign w:val="center"/>
          </w:tcPr>
          <w:p w14:paraId="4069B157"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62" w:type="pct"/>
            <w:shd w:val="clear" w:color="auto" w:fill="auto"/>
            <w:tcMar>
              <w:top w:w="0" w:type="dxa"/>
              <w:bottom w:w="0" w:type="dxa"/>
            </w:tcMar>
            <w:vAlign w:val="center"/>
          </w:tcPr>
          <w:p w14:paraId="31C52DF9"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496" w:type="pct"/>
            <w:shd w:val="clear" w:color="auto" w:fill="auto"/>
            <w:tcMar>
              <w:top w:w="0" w:type="dxa"/>
              <w:bottom w:w="0" w:type="dxa"/>
            </w:tcMar>
            <w:vAlign w:val="center"/>
          </w:tcPr>
          <w:p w14:paraId="74817B5A"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78" w:type="pct"/>
            <w:shd w:val="clear" w:color="auto" w:fill="auto"/>
            <w:tcMar>
              <w:top w:w="0" w:type="dxa"/>
              <w:bottom w:w="0" w:type="dxa"/>
            </w:tcMar>
            <w:vAlign w:val="center"/>
          </w:tcPr>
          <w:p w14:paraId="266619FE" w14:textId="3C5C078F"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25,000,000</w:t>
            </w:r>
          </w:p>
        </w:tc>
        <w:tc>
          <w:tcPr>
            <w:tcW w:w="424" w:type="pct"/>
            <w:shd w:val="clear" w:color="auto" w:fill="auto"/>
            <w:tcMar>
              <w:top w:w="0" w:type="dxa"/>
              <w:bottom w:w="0" w:type="dxa"/>
            </w:tcMar>
            <w:vAlign w:val="center"/>
          </w:tcPr>
          <w:p w14:paraId="35FFE723"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02" w:type="pct"/>
            <w:shd w:val="clear" w:color="auto" w:fill="auto"/>
            <w:tcMar>
              <w:top w:w="0" w:type="dxa"/>
              <w:bottom w:w="0" w:type="dxa"/>
            </w:tcMar>
            <w:vAlign w:val="center"/>
          </w:tcPr>
          <w:p w14:paraId="3552F698" w14:textId="63CC37E2"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300,000,000</w:t>
            </w:r>
          </w:p>
        </w:tc>
      </w:tr>
      <w:tr w:rsidR="007E4F47" w:rsidRPr="00B8360A" w14:paraId="79D685B4" w14:textId="77777777" w:rsidTr="00B8360A">
        <w:trPr>
          <w:jc w:val="center"/>
        </w:trPr>
        <w:tc>
          <w:tcPr>
            <w:tcW w:w="338" w:type="pct"/>
            <w:shd w:val="clear" w:color="auto" w:fill="auto"/>
            <w:tcMar>
              <w:top w:w="0" w:type="dxa"/>
              <w:bottom w:w="0" w:type="dxa"/>
            </w:tcMar>
            <w:vAlign w:val="center"/>
          </w:tcPr>
          <w:p w14:paraId="64FE9E48"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62" w:type="pct"/>
            <w:shd w:val="clear" w:color="auto" w:fill="auto"/>
            <w:tcMar>
              <w:top w:w="0" w:type="dxa"/>
              <w:bottom w:w="0" w:type="dxa"/>
            </w:tcMar>
            <w:vAlign w:val="center"/>
          </w:tcPr>
          <w:p w14:paraId="170B0A4C"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(executive)</w:t>
            </w:r>
          </w:p>
        </w:tc>
        <w:tc>
          <w:tcPr>
            <w:tcW w:w="496" w:type="pct"/>
            <w:shd w:val="clear" w:color="auto" w:fill="auto"/>
            <w:tcMar>
              <w:top w:w="0" w:type="dxa"/>
              <w:bottom w:w="0" w:type="dxa"/>
            </w:tcMar>
            <w:vAlign w:val="center"/>
          </w:tcPr>
          <w:p w14:paraId="1D96CCCB"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78" w:type="pct"/>
            <w:shd w:val="clear" w:color="auto" w:fill="auto"/>
            <w:tcMar>
              <w:top w:w="0" w:type="dxa"/>
              <w:bottom w:w="0" w:type="dxa"/>
            </w:tcMar>
            <w:vAlign w:val="center"/>
          </w:tcPr>
          <w:p w14:paraId="3D3B50A7" w14:textId="319AD14A"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15,000,000</w:t>
            </w:r>
          </w:p>
        </w:tc>
        <w:tc>
          <w:tcPr>
            <w:tcW w:w="424" w:type="pct"/>
            <w:shd w:val="clear" w:color="auto" w:fill="auto"/>
            <w:tcMar>
              <w:top w:w="0" w:type="dxa"/>
              <w:bottom w:w="0" w:type="dxa"/>
            </w:tcMar>
            <w:vAlign w:val="center"/>
          </w:tcPr>
          <w:p w14:paraId="2791E66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02" w:type="pct"/>
            <w:shd w:val="clear" w:color="auto" w:fill="auto"/>
            <w:tcMar>
              <w:top w:w="0" w:type="dxa"/>
              <w:bottom w:w="0" w:type="dxa"/>
            </w:tcMar>
            <w:vAlign w:val="center"/>
          </w:tcPr>
          <w:p w14:paraId="23406E5C" w14:textId="2C88BAE2"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360,000,000</w:t>
            </w:r>
          </w:p>
        </w:tc>
      </w:tr>
      <w:tr w:rsidR="007E4F47" w:rsidRPr="00B8360A" w14:paraId="1E07CCC5" w14:textId="77777777" w:rsidTr="00B8360A">
        <w:trPr>
          <w:jc w:val="center"/>
        </w:trPr>
        <w:tc>
          <w:tcPr>
            <w:tcW w:w="338" w:type="pct"/>
            <w:shd w:val="clear" w:color="auto" w:fill="auto"/>
            <w:tcMar>
              <w:top w:w="0" w:type="dxa"/>
              <w:bottom w:w="0" w:type="dxa"/>
            </w:tcMar>
            <w:vAlign w:val="center"/>
          </w:tcPr>
          <w:p w14:paraId="35D432C4"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62" w:type="pct"/>
            <w:shd w:val="clear" w:color="auto" w:fill="auto"/>
            <w:tcMar>
              <w:top w:w="0" w:type="dxa"/>
              <w:bottom w:w="0" w:type="dxa"/>
            </w:tcMar>
            <w:vAlign w:val="center"/>
          </w:tcPr>
          <w:p w14:paraId="28AC6418"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496" w:type="pct"/>
            <w:shd w:val="clear" w:color="auto" w:fill="auto"/>
            <w:tcMar>
              <w:top w:w="0" w:type="dxa"/>
              <w:bottom w:w="0" w:type="dxa"/>
            </w:tcMar>
            <w:vAlign w:val="center"/>
          </w:tcPr>
          <w:p w14:paraId="7888ACDB"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78" w:type="pct"/>
            <w:shd w:val="clear" w:color="auto" w:fill="auto"/>
            <w:tcMar>
              <w:top w:w="0" w:type="dxa"/>
              <w:bottom w:w="0" w:type="dxa"/>
            </w:tcMar>
            <w:vAlign w:val="center"/>
          </w:tcPr>
          <w:p w14:paraId="2E5C39FB" w14:textId="1B5BE3A5"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w:t>
            </w:r>
          </w:p>
        </w:tc>
        <w:tc>
          <w:tcPr>
            <w:tcW w:w="424" w:type="pct"/>
            <w:shd w:val="clear" w:color="auto" w:fill="auto"/>
            <w:tcMar>
              <w:top w:w="0" w:type="dxa"/>
              <w:bottom w:w="0" w:type="dxa"/>
            </w:tcMar>
            <w:vAlign w:val="center"/>
          </w:tcPr>
          <w:p w14:paraId="232925BB"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02" w:type="pct"/>
            <w:shd w:val="clear" w:color="auto" w:fill="auto"/>
            <w:tcMar>
              <w:top w:w="0" w:type="dxa"/>
              <w:bottom w:w="0" w:type="dxa"/>
            </w:tcMar>
            <w:vAlign w:val="center"/>
          </w:tcPr>
          <w:p w14:paraId="7C993EB6"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240,000,000</w:t>
            </w:r>
          </w:p>
        </w:tc>
      </w:tr>
      <w:tr w:rsidR="007E4F47" w:rsidRPr="00B8360A" w14:paraId="41140BD3" w14:textId="77777777" w:rsidTr="00B8360A">
        <w:trPr>
          <w:jc w:val="center"/>
        </w:trPr>
        <w:tc>
          <w:tcPr>
            <w:tcW w:w="338" w:type="pct"/>
            <w:shd w:val="clear" w:color="auto" w:fill="auto"/>
            <w:tcMar>
              <w:top w:w="0" w:type="dxa"/>
              <w:bottom w:w="0" w:type="dxa"/>
            </w:tcMar>
            <w:vAlign w:val="center"/>
          </w:tcPr>
          <w:p w14:paraId="2C4776C3"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1862" w:type="pct"/>
            <w:shd w:val="clear" w:color="auto" w:fill="auto"/>
            <w:tcMar>
              <w:top w:w="0" w:type="dxa"/>
              <w:bottom w:w="0" w:type="dxa"/>
            </w:tcMar>
            <w:vAlign w:val="center"/>
          </w:tcPr>
          <w:p w14:paraId="4CA3DE79"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496" w:type="pct"/>
            <w:shd w:val="clear" w:color="auto" w:fill="auto"/>
            <w:tcMar>
              <w:top w:w="0" w:type="dxa"/>
              <w:bottom w:w="0" w:type="dxa"/>
            </w:tcMar>
            <w:vAlign w:val="center"/>
          </w:tcPr>
          <w:p w14:paraId="459A944F"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1078" w:type="pct"/>
            <w:shd w:val="clear" w:color="auto" w:fill="auto"/>
            <w:tcMar>
              <w:top w:w="0" w:type="dxa"/>
              <w:bottom w:w="0" w:type="dxa"/>
            </w:tcMar>
            <w:vAlign w:val="center"/>
          </w:tcPr>
          <w:p w14:paraId="5638780F"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424" w:type="pct"/>
            <w:shd w:val="clear" w:color="auto" w:fill="auto"/>
            <w:tcMar>
              <w:top w:w="0" w:type="dxa"/>
              <w:bottom w:w="0" w:type="dxa"/>
            </w:tcMar>
            <w:vAlign w:val="center"/>
          </w:tcPr>
          <w:p w14:paraId="4F62BDBA"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802" w:type="pct"/>
            <w:shd w:val="clear" w:color="auto" w:fill="auto"/>
            <w:tcMar>
              <w:top w:w="0" w:type="dxa"/>
              <w:bottom w:w="0" w:type="dxa"/>
            </w:tcMar>
            <w:vAlign w:val="center"/>
          </w:tcPr>
          <w:p w14:paraId="1A156017" w14:textId="14764B84"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300,000,000</w:t>
            </w:r>
          </w:p>
        </w:tc>
      </w:tr>
      <w:tr w:rsidR="007E4F47" w:rsidRPr="00B8360A" w14:paraId="5ACD2C8B" w14:textId="77777777" w:rsidTr="00B8360A">
        <w:trPr>
          <w:jc w:val="center"/>
        </w:trPr>
        <w:tc>
          <w:tcPr>
            <w:tcW w:w="338" w:type="pct"/>
            <w:shd w:val="clear" w:color="auto" w:fill="auto"/>
            <w:tcMar>
              <w:top w:w="0" w:type="dxa"/>
              <w:bottom w:w="0" w:type="dxa"/>
            </w:tcMar>
            <w:vAlign w:val="center"/>
          </w:tcPr>
          <w:p w14:paraId="391683B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62" w:type="pct"/>
            <w:shd w:val="clear" w:color="auto" w:fill="auto"/>
            <w:tcMar>
              <w:top w:w="0" w:type="dxa"/>
              <w:bottom w:w="0" w:type="dxa"/>
            </w:tcMar>
            <w:vAlign w:val="center"/>
          </w:tcPr>
          <w:p w14:paraId="2FC7795E"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496" w:type="pct"/>
            <w:shd w:val="clear" w:color="auto" w:fill="auto"/>
            <w:tcMar>
              <w:top w:w="0" w:type="dxa"/>
              <w:bottom w:w="0" w:type="dxa"/>
            </w:tcMar>
            <w:vAlign w:val="center"/>
          </w:tcPr>
          <w:p w14:paraId="1287D0FC"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78" w:type="pct"/>
            <w:shd w:val="clear" w:color="auto" w:fill="auto"/>
            <w:tcMar>
              <w:top w:w="0" w:type="dxa"/>
              <w:bottom w:w="0" w:type="dxa"/>
            </w:tcMar>
            <w:vAlign w:val="center"/>
          </w:tcPr>
          <w:p w14:paraId="7F69121C" w14:textId="2F38E9AA"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15,000,000</w:t>
            </w:r>
          </w:p>
        </w:tc>
        <w:tc>
          <w:tcPr>
            <w:tcW w:w="424" w:type="pct"/>
            <w:shd w:val="clear" w:color="auto" w:fill="auto"/>
            <w:tcMar>
              <w:top w:w="0" w:type="dxa"/>
              <w:bottom w:w="0" w:type="dxa"/>
            </w:tcMar>
            <w:vAlign w:val="center"/>
          </w:tcPr>
          <w:p w14:paraId="7CE8AFB5"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02" w:type="pct"/>
            <w:shd w:val="clear" w:color="auto" w:fill="auto"/>
            <w:tcMar>
              <w:top w:w="0" w:type="dxa"/>
              <w:bottom w:w="0" w:type="dxa"/>
            </w:tcMar>
            <w:vAlign w:val="center"/>
          </w:tcPr>
          <w:p w14:paraId="05A9B68F" w14:textId="193BD182"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180,000,000</w:t>
            </w:r>
          </w:p>
        </w:tc>
      </w:tr>
      <w:tr w:rsidR="007E4F47" w:rsidRPr="00B8360A" w14:paraId="6B6ACBB9" w14:textId="77777777" w:rsidTr="00B8360A">
        <w:trPr>
          <w:jc w:val="center"/>
        </w:trPr>
        <w:tc>
          <w:tcPr>
            <w:tcW w:w="338" w:type="pct"/>
            <w:shd w:val="clear" w:color="auto" w:fill="auto"/>
            <w:tcMar>
              <w:top w:w="0" w:type="dxa"/>
              <w:bottom w:w="0" w:type="dxa"/>
            </w:tcMar>
            <w:vAlign w:val="center"/>
          </w:tcPr>
          <w:p w14:paraId="0C32AADD"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62" w:type="pct"/>
            <w:shd w:val="clear" w:color="auto" w:fill="auto"/>
            <w:tcMar>
              <w:top w:w="0" w:type="dxa"/>
              <w:bottom w:w="0" w:type="dxa"/>
            </w:tcMar>
            <w:vAlign w:val="center"/>
          </w:tcPr>
          <w:p w14:paraId="0ED19603"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496" w:type="pct"/>
            <w:shd w:val="clear" w:color="auto" w:fill="auto"/>
            <w:tcMar>
              <w:top w:w="0" w:type="dxa"/>
              <w:bottom w:w="0" w:type="dxa"/>
            </w:tcMar>
            <w:vAlign w:val="center"/>
          </w:tcPr>
          <w:p w14:paraId="1974ADA2"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78" w:type="pct"/>
            <w:shd w:val="clear" w:color="auto" w:fill="auto"/>
            <w:tcMar>
              <w:top w:w="0" w:type="dxa"/>
              <w:bottom w:w="0" w:type="dxa"/>
            </w:tcMar>
            <w:vAlign w:val="center"/>
          </w:tcPr>
          <w:p w14:paraId="2C35F0B3" w14:textId="3568E57E"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w:t>
            </w:r>
          </w:p>
        </w:tc>
        <w:tc>
          <w:tcPr>
            <w:tcW w:w="424" w:type="pct"/>
            <w:shd w:val="clear" w:color="auto" w:fill="auto"/>
            <w:tcMar>
              <w:top w:w="0" w:type="dxa"/>
              <w:bottom w:w="0" w:type="dxa"/>
            </w:tcMar>
            <w:vAlign w:val="center"/>
          </w:tcPr>
          <w:p w14:paraId="2C5FDC7E" w14:textId="77777777"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02" w:type="pct"/>
            <w:shd w:val="clear" w:color="auto" w:fill="auto"/>
            <w:tcMar>
              <w:top w:w="0" w:type="dxa"/>
              <w:bottom w:w="0" w:type="dxa"/>
            </w:tcMar>
            <w:vAlign w:val="center"/>
          </w:tcPr>
          <w:p w14:paraId="749AA2F7" w14:textId="26E137CD" w:rsidR="007E4F47" w:rsidRPr="00B8360A" w:rsidRDefault="00B8360A" w:rsidP="00B8360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120,000,000</w:t>
            </w:r>
          </w:p>
        </w:tc>
      </w:tr>
      <w:tr w:rsidR="007E4F47" w:rsidRPr="00B8360A" w14:paraId="4E63ECC1" w14:textId="77777777" w:rsidTr="00B8360A">
        <w:trPr>
          <w:jc w:val="center"/>
        </w:trPr>
        <w:tc>
          <w:tcPr>
            <w:tcW w:w="338" w:type="pct"/>
            <w:shd w:val="clear" w:color="auto" w:fill="auto"/>
            <w:tcMar>
              <w:top w:w="0" w:type="dxa"/>
              <w:bottom w:w="0" w:type="dxa"/>
            </w:tcMar>
            <w:vAlign w:val="center"/>
          </w:tcPr>
          <w:p w14:paraId="7B166AEB"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1862" w:type="pct"/>
            <w:shd w:val="clear" w:color="auto" w:fill="auto"/>
            <w:tcMar>
              <w:top w:w="0" w:type="dxa"/>
              <w:bottom w:w="0" w:type="dxa"/>
            </w:tcMar>
            <w:vAlign w:val="center"/>
          </w:tcPr>
          <w:p w14:paraId="2610BD2C" w14:textId="77777777" w:rsidR="007E4F47" w:rsidRPr="00B8360A" w:rsidRDefault="00B8360A" w:rsidP="00B83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496" w:type="pct"/>
            <w:shd w:val="clear" w:color="auto" w:fill="auto"/>
            <w:tcMar>
              <w:top w:w="0" w:type="dxa"/>
              <w:bottom w:w="0" w:type="dxa"/>
            </w:tcMar>
            <w:vAlign w:val="center"/>
          </w:tcPr>
          <w:p w14:paraId="6B3607F0"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1078" w:type="pct"/>
            <w:shd w:val="clear" w:color="auto" w:fill="auto"/>
            <w:tcMar>
              <w:top w:w="0" w:type="dxa"/>
              <w:bottom w:w="0" w:type="dxa"/>
            </w:tcMar>
            <w:vAlign w:val="center"/>
          </w:tcPr>
          <w:p w14:paraId="12DB82EB"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424" w:type="pct"/>
            <w:shd w:val="clear" w:color="auto" w:fill="auto"/>
            <w:tcMar>
              <w:top w:w="0" w:type="dxa"/>
              <w:bottom w:w="0" w:type="dxa"/>
            </w:tcMar>
            <w:vAlign w:val="center"/>
          </w:tcPr>
          <w:p w14:paraId="0A3A2740"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c>
          <w:tcPr>
            <w:tcW w:w="802" w:type="pct"/>
            <w:shd w:val="clear" w:color="auto" w:fill="auto"/>
            <w:tcMar>
              <w:top w:w="0" w:type="dxa"/>
              <w:bottom w:w="0" w:type="dxa"/>
            </w:tcMar>
            <w:vAlign w:val="center"/>
          </w:tcPr>
          <w:p w14:paraId="7400665D" w14:textId="77777777" w:rsidR="007E4F47" w:rsidRPr="00B8360A" w:rsidRDefault="007E4F47" w:rsidP="00B8360A">
            <w:pPr>
              <w:tabs>
                <w:tab w:val="left" w:pos="432"/>
              </w:tabs>
              <w:spacing w:after="120" w:line="360" w:lineRule="auto"/>
              <w:jc w:val="center"/>
              <w:rPr>
                <w:rFonts w:ascii="Arial" w:eastAsia="Arial" w:hAnsi="Arial" w:cs="Arial"/>
                <w:color w:val="010000"/>
                <w:sz w:val="20"/>
                <w:szCs w:val="20"/>
              </w:rPr>
            </w:pPr>
          </w:p>
        </w:tc>
      </w:tr>
    </w:tbl>
    <w:p w14:paraId="6A7E8266" w14:textId="77777777"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list of audit company to conduct the audit of the financial statements for the year 2024, as per Proposal No. 01/</w:t>
      </w:r>
      <w:proofErr w:type="spellStart"/>
      <w:r>
        <w:rPr>
          <w:rFonts w:ascii="Arial" w:hAnsi="Arial"/>
          <w:color w:val="010000"/>
          <w:sz w:val="20"/>
        </w:rPr>
        <w:t>TTr</w:t>
      </w:r>
      <w:proofErr w:type="spellEnd"/>
      <w:r>
        <w:rPr>
          <w:rFonts w:ascii="Arial" w:hAnsi="Arial"/>
          <w:color w:val="010000"/>
          <w:sz w:val="20"/>
        </w:rPr>
        <w:t>-BKS dated April 1, 2024.</w:t>
      </w:r>
    </w:p>
    <w:p w14:paraId="125D7E8A" w14:textId="77777777"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proceed with the necessary procedures as per regulations to select one of the independent audit company from the mentioned list to conduct the audit of the Company's financial statements for the fiscal year 2024.</w:t>
      </w:r>
    </w:p>
    <w:p w14:paraId="27CC34CC" w14:textId="77777777" w:rsidR="007E4F47" w:rsidRPr="00B8360A" w:rsidRDefault="00B8360A" w:rsidP="00C86C66">
      <w:pPr>
        <w:numPr>
          <w:ilvl w:val="0"/>
          <w:numId w:val="1"/>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proofErr w:type="spellStart"/>
      <w:r>
        <w:rPr>
          <w:rFonts w:ascii="Arial" w:hAnsi="Arial"/>
          <w:color w:val="010000"/>
          <w:sz w:val="20"/>
        </w:rPr>
        <w:t>Nhan</w:t>
      </w:r>
      <w:proofErr w:type="spellEnd"/>
      <w:r>
        <w:rPr>
          <w:rFonts w:ascii="Arial" w:hAnsi="Arial"/>
          <w:color w:val="010000"/>
          <w:sz w:val="20"/>
        </w:rPr>
        <w:t xml:space="preserve"> Tam Viet Auditing Company Limited</w:t>
      </w:r>
    </w:p>
    <w:p w14:paraId="60124695" w14:textId="77777777" w:rsidR="007E4F47" w:rsidRPr="00B8360A" w:rsidRDefault="00B8360A" w:rsidP="00C86C66">
      <w:pPr>
        <w:numPr>
          <w:ilvl w:val="0"/>
          <w:numId w:val="1"/>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Pr>
          <w:rFonts w:ascii="Arial" w:hAnsi="Arial"/>
          <w:color w:val="010000"/>
          <w:sz w:val="20"/>
        </w:rPr>
        <w:t>Nam Viet Auditing and Accounting Financial Consulting Services Co., Ltd. (AASCN)</w:t>
      </w:r>
    </w:p>
    <w:p w14:paraId="382A9F1E" w14:textId="77777777" w:rsidR="007E4F47" w:rsidRPr="00B8360A" w:rsidRDefault="00B8360A" w:rsidP="00C86C66">
      <w:pPr>
        <w:numPr>
          <w:ilvl w:val="0"/>
          <w:numId w:val="1"/>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Pr>
          <w:rFonts w:ascii="Arial" w:hAnsi="Arial"/>
          <w:color w:val="010000"/>
          <w:sz w:val="20"/>
        </w:rPr>
        <w:t>Nam Viet Auditing and Accounting Financial Consulting Services Co., Ltd. (AASCN)</w:t>
      </w:r>
    </w:p>
    <w:p w14:paraId="56270555" w14:textId="77777777" w:rsidR="007E4F47" w:rsidRPr="00B8360A" w:rsidRDefault="00B8360A" w:rsidP="00C86C66">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PKF Vietnam Company Limited</w:t>
      </w:r>
      <w:r>
        <w:rPr>
          <w:rFonts w:ascii="Arial" w:hAnsi="Arial"/>
          <w:color w:val="010000"/>
          <w:sz w:val="20"/>
        </w:rPr>
        <w:tab/>
      </w:r>
    </w:p>
    <w:p w14:paraId="32047A00" w14:textId="1F98A0DE" w:rsidR="007E4F47" w:rsidRPr="00B8360A" w:rsidRDefault="00B8360A" w:rsidP="00C86C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Annual General Mandate takes affect from the date of its signing. The Board of Directors and </w:t>
      </w:r>
      <w:r w:rsidR="00C86C66">
        <w:rPr>
          <w:rFonts w:ascii="Arial" w:hAnsi="Arial"/>
          <w:color w:val="010000"/>
          <w:sz w:val="20"/>
        </w:rPr>
        <w:t>Supervisory Board</w:t>
      </w:r>
      <w:r>
        <w:rPr>
          <w:rFonts w:ascii="Arial" w:hAnsi="Arial"/>
          <w:color w:val="010000"/>
          <w:sz w:val="20"/>
        </w:rPr>
        <w:t xml:space="preserve"> of the Company are entrusted to </w:t>
      </w:r>
      <w:r w:rsidR="00C86C66">
        <w:rPr>
          <w:rFonts w:ascii="Arial" w:hAnsi="Arial"/>
          <w:color w:val="010000"/>
          <w:sz w:val="20"/>
        </w:rPr>
        <w:t>direct</w:t>
      </w:r>
      <w:bookmarkStart w:id="0" w:name="_GoBack"/>
      <w:bookmarkEnd w:id="0"/>
      <w:r>
        <w:rPr>
          <w:rFonts w:ascii="Arial" w:hAnsi="Arial"/>
          <w:color w:val="010000"/>
          <w:sz w:val="20"/>
        </w:rPr>
        <w:t xml:space="preserve"> the implementation of this General Mandate </w:t>
      </w:r>
      <w:r w:rsidR="00C86C66">
        <w:rPr>
          <w:rFonts w:ascii="Arial" w:hAnsi="Arial"/>
          <w:color w:val="010000"/>
          <w:sz w:val="20"/>
        </w:rPr>
        <w:t>under applicable laws</w:t>
      </w:r>
      <w:r>
        <w:rPr>
          <w:rFonts w:ascii="Arial" w:hAnsi="Arial"/>
          <w:color w:val="010000"/>
          <w:sz w:val="20"/>
        </w:rPr>
        <w:t xml:space="preserve"> and the Charter of </w:t>
      </w:r>
      <w:proofErr w:type="spellStart"/>
      <w:r>
        <w:rPr>
          <w:rFonts w:ascii="Arial" w:hAnsi="Arial"/>
          <w:color w:val="010000"/>
          <w:sz w:val="20"/>
        </w:rPr>
        <w:t>GiaiPhong</w:t>
      </w:r>
      <w:proofErr w:type="spellEnd"/>
      <w:r>
        <w:rPr>
          <w:rFonts w:ascii="Arial" w:hAnsi="Arial"/>
          <w:color w:val="010000"/>
          <w:sz w:val="20"/>
        </w:rPr>
        <w:t xml:space="preserve"> Motor JSC.</w:t>
      </w:r>
    </w:p>
    <w:sectPr w:rsidR="007E4F47" w:rsidRPr="00B8360A" w:rsidSect="00B836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86248"/>
    <w:multiLevelType w:val="multilevel"/>
    <w:tmpl w:val="CE621B9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BA6A43"/>
    <w:multiLevelType w:val="multilevel"/>
    <w:tmpl w:val="8F5A0D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47"/>
    <w:rsid w:val="007E4F47"/>
    <w:rsid w:val="00834605"/>
    <w:rsid w:val="00B8360A"/>
    <w:rsid w:val="00C86C66"/>
    <w:rsid w:val="00D2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C1A9"/>
  <w15:docId w15:val="{17502438-69CD-4123-B345-B154099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4" w:lineRule="auto"/>
      <w:ind w:firstLine="26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30"/>
      <w:szCs w:val="30"/>
    </w:rPr>
  </w:style>
  <w:style w:type="paragraph" w:customStyle="1" w:styleId="Vnbnnidung20">
    <w:name w:val="Văn bản nội dung (2)"/>
    <w:basedOn w:val="Normal"/>
    <w:link w:val="Vnbnnidung2"/>
    <w:pPr>
      <w:spacing w:line="233" w:lineRule="auto"/>
    </w:pPr>
    <w:rPr>
      <w:rFonts w:ascii="Arial" w:eastAsia="Arial" w:hAnsi="Arial" w:cs="Arial"/>
      <w:sz w:val="10"/>
      <w:szCs w:val="10"/>
    </w:rPr>
  </w:style>
  <w:style w:type="paragraph" w:customStyle="1" w:styleId="Tiu10">
    <w:name w:val="Tiêu đề #1"/>
    <w:basedOn w:val="Normal"/>
    <w:link w:val="Tiu1"/>
    <w:pPr>
      <w:spacing w:after="140" w:line="274" w:lineRule="auto"/>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54" w:lineRule="auto"/>
      <w:ind w:firstLine="26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j94BVlj9kl9ATc4XUryks0pg==">CgMxLjA4AHIhMURBbFV2RXo2R2cyLXkzNkUxOFRiMFJPMUlaR2xIb0xh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2024-05-08T03:14:00Z</dcterms:created>
  <dcterms:modified xsi:type="dcterms:W3CDTF">2024-05-08T03:14:00Z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951e76f0defd8d8b0aabd3e1f2de5e9e0b291c40a8417af828aba96c003b82d1</vt:lpwstr>
  </property>
</Properties>
</file>