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3C5A" w14:textId="77777777" w:rsidR="00A04921" w:rsidRPr="006149B1" w:rsidRDefault="006149B1" w:rsidP="005060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GHC: Annual General Mandate 2024</w:t>
      </w:r>
    </w:p>
    <w:p w14:paraId="49B62994" w14:textId="1204DCFD" w:rsidR="00A04921" w:rsidRPr="006149B1" w:rsidRDefault="006149B1" w:rsidP="005060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</w:t>
      </w:r>
      <w:proofErr w:type="spellStart"/>
      <w:r>
        <w:rPr>
          <w:rFonts w:ascii="Arial" w:hAnsi="Arial"/>
          <w:color w:val="010000"/>
          <w:sz w:val="20"/>
        </w:rPr>
        <w:t>Gia</w:t>
      </w:r>
      <w:proofErr w:type="spellEnd"/>
      <w:r>
        <w:rPr>
          <w:rFonts w:ascii="Arial" w:hAnsi="Arial"/>
          <w:color w:val="010000"/>
          <w:sz w:val="20"/>
        </w:rPr>
        <w:t xml:space="preserve"> Lai Hydropower Joint Stock Company </w:t>
      </w:r>
      <w:proofErr w:type="gramStart"/>
      <w:r>
        <w:rPr>
          <w:rFonts w:ascii="Arial" w:hAnsi="Arial"/>
          <w:color w:val="010000"/>
          <w:sz w:val="20"/>
        </w:rPr>
        <w:t>announced  General</w:t>
      </w:r>
      <w:proofErr w:type="gramEnd"/>
      <w:r>
        <w:rPr>
          <w:rFonts w:ascii="Arial" w:hAnsi="Arial"/>
          <w:color w:val="010000"/>
          <w:sz w:val="20"/>
        </w:rPr>
        <w:t xml:space="preserve"> Mandate No. 01/2024/NQ-</w:t>
      </w:r>
      <w:r w:rsidR="0050604F">
        <w:rPr>
          <w:rFonts w:ascii="Arial" w:hAnsi="Arial"/>
          <w:color w:val="010000"/>
          <w:sz w:val="20"/>
        </w:rPr>
        <w:t>DHDCD</w:t>
      </w:r>
      <w:r>
        <w:rPr>
          <w:rFonts w:ascii="Arial" w:hAnsi="Arial"/>
          <w:color w:val="010000"/>
          <w:sz w:val="20"/>
        </w:rPr>
        <w:t xml:space="preserve"> as follows:</w:t>
      </w:r>
    </w:p>
    <w:p w14:paraId="6C65E748" w14:textId="77777777" w:rsidR="00A04921" w:rsidRPr="006149B1" w:rsidRDefault="006149B1" w:rsidP="0050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Report of activities of the Board of Directors 2023 and Mission Direction 2024.</w:t>
      </w:r>
    </w:p>
    <w:p w14:paraId="1C66B12A" w14:textId="77777777" w:rsidR="00A04921" w:rsidRPr="006149B1" w:rsidRDefault="006149B1" w:rsidP="0050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Report of the Independent Board Member 2023 and Operational Plan 2024</w:t>
      </w:r>
    </w:p>
    <w:p w14:paraId="2AA7636A" w14:textId="77777777" w:rsidR="00A04921" w:rsidRPr="006149B1" w:rsidRDefault="006149B1" w:rsidP="0050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Report of Audit Committee Performance 2023 and Operational Plan 2024</w:t>
      </w:r>
    </w:p>
    <w:p w14:paraId="729D9419" w14:textId="77777777" w:rsidR="00A04921" w:rsidRPr="006149B1" w:rsidRDefault="006149B1" w:rsidP="0050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production and business results in 2023 and the plan 2024;</w:t>
      </w:r>
    </w:p>
    <w:p w14:paraId="224784EF" w14:textId="77777777" w:rsidR="00A04921" w:rsidRPr="006149B1" w:rsidRDefault="006149B1" w:rsidP="00506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production and business activities 2023: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0"/>
        <w:gridCol w:w="2137"/>
        <w:gridCol w:w="1282"/>
        <w:gridCol w:w="855"/>
        <w:gridCol w:w="860"/>
        <w:gridCol w:w="1142"/>
        <w:gridCol w:w="855"/>
        <w:gridCol w:w="1156"/>
      </w:tblGrid>
      <w:tr w:rsidR="00A04921" w:rsidRPr="006149B1" w14:paraId="27E751AC" w14:textId="77777777" w:rsidTr="006149B1">
        <w:trPr>
          <w:jc w:val="center"/>
        </w:trPr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3966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E7FA7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42261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7AE9D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2B2E6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5F0AD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Comparison</w:t>
            </w:r>
          </w:p>
          <w:p w14:paraId="7F3F15DA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Result/Plan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659D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2022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03FBA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Comparison</w:t>
            </w:r>
          </w:p>
          <w:p w14:paraId="7239A121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2022 </w:t>
            </w:r>
          </w:p>
        </w:tc>
      </w:tr>
      <w:tr w:rsidR="00A04921" w:rsidRPr="006149B1" w14:paraId="1113EA3E" w14:textId="77777777" w:rsidTr="006149B1">
        <w:trPr>
          <w:jc w:val="center"/>
        </w:trPr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4EF8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4EE4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Commercial Electricity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6A98F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kWh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3A585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188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1BF99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209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03A15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107E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207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80AD2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101%</w:t>
            </w:r>
          </w:p>
        </w:tc>
      </w:tr>
      <w:tr w:rsidR="00A04921" w:rsidRPr="006149B1" w14:paraId="4FA5B209" w14:textId="77777777" w:rsidTr="006149B1">
        <w:trPr>
          <w:jc w:val="center"/>
        </w:trPr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DF8B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BFE37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46D7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8D7EE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322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0B3E8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360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29B15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43944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381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5A7DD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94%</w:t>
            </w:r>
          </w:p>
        </w:tc>
      </w:tr>
      <w:tr w:rsidR="00A04921" w:rsidRPr="006149B1" w14:paraId="4518CDC7" w14:textId="77777777" w:rsidTr="006149B1">
        <w:trPr>
          <w:jc w:val="center"/>
        </w:trPr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BDA9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C913E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CC393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7C64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216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D7C04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185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B551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CDAB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201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FFD64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92%</w:t>
            </w:r>
          </w:p>
        </w:tc>
      </w:tr>
      <w:tr w:rsidR="00A04921" w:rsidRPr="006149B1" w14:paraId="1AAD6DAD" w14:textId="77777777" w:rsidTr="006149B1">
        <w:trPr>
          <w:jc w:val="center"/>
        </w:trPr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B2D13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D0D5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4A6F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6BAC3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77A93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175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6019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165%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6D8F1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181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D680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97%</w:t>
            </w:r>
          </w:p>
        </w:tc>
      </w:tr>
      <w:tr w:rsidR="00A04921" w:rsidRPr="006149B1" w14:paraId="70A9D43F" w14:textId="77777777" w:rsidTr="006149B1">
        <w:trPr>
          <w:jc w:val="center"/>
        </w:trPr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54D1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BD4B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B092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BE7C1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699E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156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9FA25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168%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E3A21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158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8D1EA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99%</w:t>
            </w:r>
          </w:p>
        </w:tc>
      </w:tr>
    </w:tbl>
    <w:p w14:paraId="3E4077B6" w14:textId="77777777" w:rsidR="00A04921" w:rsidRPr="006149B1" w:rsidRDefault="006149B1" w:rsidP="006149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Commercial electricity output exceeded 11% compared to the 2023 plan, exceeding 1% over the same period.</w:t>
      </w:r>
    </w:p>
    <w:p w14:paraId="4A3D60A7" w14:textId="77777777" w:rsidR="00A04921" w:rsidRPr="006149B1" w:rsidRDefault="006149B1" w:rsidP="006149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 exceeded 12% compared to the plan, in which dividends were recorded at wind power investment companies of VND 15.1 billion.</w:t>
      </w:r>
    </w:p>
    <w:p w14:paraId="2FB1B0D9" w14:textId="77777777" w:rsidR="00A04921" w:rsidRPr="006149B1" w:rsidRDefault="006149B1" w:rsidP="006149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Expenses decreased by 14% compared to the Plan due to control of fluctuations in financial costs and good control of the Company's cost of capital.</w:t>
      </w:r>
    </w:p>
    <w:p w14:paraId="4EDA47ED" w14:textId="77777777" w:rsidR="00A04921" w:rsidRPr="006149B1" w:rsidRDefault="006149B1" w:rsidP="006149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 a result, Profit After Tax 2023 exceeded 68% of the assigned plan, a slight decrease of 1% compared to 2022.</w:t>
      </w:r>
    </w:p>
    <w:p w14:paraId="270639CC" w14:textId="77777777" w:rsidR="00A04921" w:rsidRPr="006149B1" w:rsidRDefault="006149B1" w:rsidP="00614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Production and Business Plan 2024:</w:t>
      </w:r>
    </w:p>
    <w:p w14:paraId="34E413C3" w14:textId="77777777" w:rsidR="00A04921" w:rsidRPr="006149B1" w:rsidRDefault="006149B1" w:rsidP="006149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Billion VND</w:t>
      </w:r>
    </w:p>
    <w:tbl>
      <w:tblPr>
        <w:tblStyle w:val="a0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3"/>
        <w:gridCol w:w="3147"/>
        <w:gridCol w:w="1573"/>
        <w:gridCol w:w="1288"/>
        <w:gridCol w:w="2146"/>
      </w:tblGrid>
      <w:tr w:rsidR="00A04921" w:rsidRPr="006149B1" w14:paraId="54DA94CA" w14:textId="77777777" w:rsidTr="006149B1">
        <w:trPr>
          <w:jc w:val="right"/>
        </w:trPr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6F2B6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A05E9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194A8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0E924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CEA7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2024/ Result 2023</w:t>
            </w:r>
          </w:p>
        </w:tc>
      </w:tr>
      <w:tr w:rsidR="00A04921" w:rsidRPr="006149B1" w14:paraId="31F828FF" w14:textId="77777777" w:rsidTr="006149B1">
        <w:trPr>
          <w:jc w:val="right"/>
        </w:trPr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AFBDF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D88D4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71FA9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351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6466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887A2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97%</w:t>
            </w:r>
          </w:p>
        </w:tc>
      </w:tr>
      <w:tr w:rsidR="00A04921" w:rsidRPr="006149B1" w14:paraId="209916F9" w14:textId="77777777" w:rsidTr="006149B1">
        <w:trPr>
          <w:jc w:val="right"/>
        </w:trPr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97BA2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8A3C8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016C3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183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5E7E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EFB3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99%</w:t>
            </w:r>
          </w:p>
        </w:tc>
      </w:tr>
      <w:tr w:rsidR="00A04921" w:rsidRPr="006149B1" w14:paraId="3313737D" w14:textId="77777777" w:rsidTr="006149B1">
        <w:trPr>
          <w:jc w:val="right"/>
        </w:trPr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310B2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44604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F00F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168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5B55C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175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B8753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96%</w:t>
            </w:r>
          </w:p>
        </w:tc>
      </w:tr>
      <w:tr w:rsidR="00A04921" w:rsidRPr="006149B1" w14:paraId="2C84C819" w14:textId="77777777" w:rsidTr="006149B1">
        <w:trPr>
          <w:jc w:val="right"/>
        </w:trPr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25177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BE78B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(*)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EAADF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142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DEBA8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639D0" w14:textId="77777777" w:rsidR="00A04921" w:rsidRPr="006149B1" w:rsidRDefault="006149B1" w:rsidP="0061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91%</w:t>
            </w:r>
          </w:p>
        </w:tc>
      </w:tr>
    </w:tbl>
    <w:p w14:paraId="7CFD2379" w14:textId="77777777" w:rsidR="00A04921" w:rsidRPr="006149B1" w:rsidRDefault="006149B1" w:rsidP="006149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 in 2024:</w:t>
      </w:r>
    </w:p>
    <w:p w14:paraId="1646C23C" w14:textId="77777777" w:rsidR="00A04921" w:rsidRPr="006149B1" w:rsidRDefault="006149B1" w:rsidP="005060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It is expected to pay a cash dividend of between 15% and 25%. The Company will seek, reinvest, M&amp;A projects, ensuring the addition of revenue sources in the future.</w:t>
      </w:r>
    </w:p>
    <w:p w14:paraId="33963337" w14:textId="2EA2F409" w:rsidR="00A04921" w:rsidRPr="006149B1" w:rsidRDefault="006149B1" w:rsidP="005060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This </w:t>
      </w:r>
      <w:r w:rsidR="001B6296">
        <w:rPr>
          <w:rFonts w:ascii="Arial" w:hAnsi="Arial"/>
          <w:color w:val="010000"/>
          <w:sz w:val="20"/>
        </w:rPr>
        <w:t xml:space="preserve">General Mandate </w:t>
      </w:r>
      <w:r>
        <w:rPr>
          <w:rFonts w:ascii="Arial" w:hAnsi="Arial"/>
          <w:color w:val="010000"/>
          <w:sz w:val="20"/>
        </w:rPr>
        <w:t>takes effect from the date of its signing.</w:t>
      </w:r>
    </w:p>
    <w:p w14:paraId="2437A065" w14:textId="04A84E44" w:rsidR="00A04921" w:rsidRPr="006149B1" w:rsidRDefault="0050604F" w:rsidP="005060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and </w:t>
      </w:r>
      <w:bookmarkStart w:id="0" w:name="_GoBack"/>
      <w:bookmarkEnd w:id="0"/>
      <w:r w:rsidR="006149B1">
        <w:rPr>
          <w:rFonts w:ascii="Arial" w:hAnsi="Arial"/>
          <w:color w:val="010000"/>
          <w:sz w:val="20"/>
        </w:rPr>
        <w:t>Executive Board of the Company are responsible for implementing, monitoring and reporting the implementation of this General Mandate.</w:t>
      </w:r>
    </w:p>
    <w:sectPr w:rsidR="00A04921" w:rsidRPr="006149B1" w:rsidSect="006149B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73128"/>
    <w:multiLevelType w:val="multilevel"/>
    <w:tmpl w:val="2856DCCA"/>
    <w:lvl w:ilvl="0">
      <w:numFmt w:val="bullet"/>
      <w:lvlText w:val="-"/>
      <w:lvlJc w:val="left"/>
      <w:pPr>
        <w:ind w:left="270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702E0D"/>
    <w:multiLevelType w:val="multilevel"/>
    <w:tmpl w:val="DA22E9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700CAA"/>
    <w:multiLevelType w:val="multilevel"/>
    <w:tmpl w:val="0AFA74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1"/>
    <w:rsid w:val="001B6296"/>
    <w:rsid w:val="0050604F"/>
    <w:rsid w:val="006149B1"/>
    <w:rsid w:val="006911AB"/>
    <w:rsid w:val="00A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5F975"/>
  <w15:docId w15:val="{5161A98A-2881-4CF7-9890-B6B78243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Calibri" w:eastAsia="Calibri" w:hAnsi="Calibri" w:cs="Calibri"/>
      <w:b/>
      <w:bCs/>
      <w:i w:val="0"/>
      <w:iCs w:val="0"/>
      <w:smallCaps w:val="0"/>
      <w:strike w:val="0"/>
      <w:color w:val="EA2A4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30">
    <w:name w:val="Tiêu đề #3"/>
    <w:basedOn w:val="Normal"/>
    <w:link w:val="Tiu3"/>
    <w:pPr>
      <w:spacing w:after="70"/>
      <w:ind w:left="910" w:firstLine="4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line="31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after="8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-10"/>
    </w:pPr>
    <w:rPr>
      <w:rFonts w:ascii="Calibri" w:eastAsia="Calibri" w:hAnsi="Calibri" w:cs="Calibri"/>
      <w:b/>
      <w:bCs/>
      <w:color w:val="EA2A40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tjA5rHbj+x2Gycns225xACgug==">CgMxLjA4AHIhMUloUUdIY3NDRVlUME1RQTFSUXY4d0Z2VWJGb0VkZi0w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31CE3A-B835-453B-9EF2-F7A0AE2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2024-05-07T03:54:00Z</dcterms:created>
  <dcterms:modified xsi:type="dcterms:W3CDTF">2024-05-07T03:54:00Z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7ef20715e6306f2706b5f1a6a6f265af534263b32bc5c7eae04489c796cb4b59</vt:lpwstr>
  </property>
</Properties>
</file>