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DD605" w14:textId="77777777" w:rsidR="00C54BF5" w:rsidRDefault="000D724F" w:rsidP="00D04265">
      <w:pPr>
        <w:pBdr>
          <w:top w:val="nil"/>
          <w:left w:val="nil"/>
          <w:bottom w:val="nil"/>
          <w:right w:val="nil"/>
          <w:between w:val="nil"/>
        </w:pBdr>
        <w:tabs>
          <w:tab w:val="left" w:pos="432"/>
        </w:tabs>
        <w:spacing w:after="120" w:line="360" w:lineRule="auto"/>
        <w:jc w:val="both"/>
        <w:rPr>
          <w:rFonts w:ascii="Arial" w:eastAsia="Arial" w:hAnsi="Arial" w:cs="Arial"/>
          <w:b/>
          <w:sz w:val="20"/>
          <w:szCs w:val="20"/>
        </w:rPr>
      </w:pPr>
      <w:r>
        <w:rPr>
          <w:rFonts w:ascii="Arial" w:hAnsi="Arial"/>
          <w:b/>
          <w:sz w:val="20"/>
        </w:rPr>
        <w:t>HEV: Annual General Mandate 2024</w:t>
      </w:r>
    </w:p>
    <w:p w14:paraId="31284F0A" w14:textId="77777777" w:rsidR="00C54BF5" w:rsidRDefault="000D724F" w:rsidP="00D04265">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On April 26, 2024, Higher Educational and Vocational Book JSC announced General Mandate No. 110/NQ-HDQT as follows:</w:t>
      </w:r>
    </w:p>
    <w:p w14:paraId="726D0893" w14:textId="77777777" w:rsidR="00C54BF5" w:rsidRDefault="000D724F" w:rsidP="00D04265">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Article 1. Annual General Meeting of Shareholders 2024 of Higher Educational and Vocational Book JSC approved the following contents:</w:t>
      </w:r>
    </w:p>
    <w:p w14:paraId="74A22AB6" w14:textId="6CAFA753" w:rsidR="00C54BF5" w:rsidRPr="000D724F" w:rsidRDefault="000D724F" w:rsidP="00D04265">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Approve the Board of Directors' Activity Report 2023 and operating directions 2024;</w:t>
      </w:r>
    </w:p>
    <w:p w14:paraId="0C4D772A" w14:textId="77777777" w:rsidR="00C54BF5" w:rsidRDefault="000D724F" w:rsidP="00D04265">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Approve the Report on production and business results in 2023, and the Plan on production and business activities in 2024 with the following main contents:</w:t>
      </w:r>
    </w:p>
    <w:p w14:paraId="12E1413B" w14:textId="77777777" w:rsidR="00C54BF5" w:rsidRDefault="000D724F" w:rsidP="00D04265">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Production and business results in 2023</w:t>
      </w:r>
    </w:p>
    <w:p w14:paraId="66902609" w14:textId="77777777" w:rsidR="00C54BF5" w:rsidRDefault="000D724F" w:rsidP="00D04265">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Total revenue in 2023 (Including: Revenue from sales and service provision + revenue from financial activities + other income): VND 15,584,587,903</w:t>
      </w:r>
    </w:p>
    <w:p w14:paraId="43100A8D" w14:textId="77777777" w:rsidR="00C54BF5" w:rsidRDefault="000D724F" w:rsidP="00D04265">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Total profit before tax in 2023: VND (1,758,978,561)</w:t>
      </w:r>
    </w:p>
    <w:p w14:paraId="5971908C" w14:textId="77777777" w:rsidR="00C54BF5" w:rsidRDefault="000D724F" w:rsidP="00D04265">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Total profit after tax in 2023: VND (1,758,978,561)</w:t>
      </w:r>
    </w:p>
    <w:p w14:paraId="74C33614" w14:textId="77777777" w:rsidR="00C54BF5" w:rsidRDefault="000D724F" w:rsidP="00D04265">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Salary fund in 2023: VND 1,560,806,980</w:t>
      </w:r>
    </w:p>
    <w:p w14:paraId="7FFE9AB1" w14:textId="77777777" w:rsidR="00C54BF5" w:rsidRDefault="000D724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Remuneration of the Board of Directors and the Supervisory Board in 2023: VND 330,000,000</w:t>
      </w:r>
    </w:p>
    <w:p w14:paraId="65817B33" w14:textId="77777777" w:rsidR="00C54BF5" w:rsidRDefault="000D724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Distribution of profit after tax in 2023:</w:t>
      </w:r>
    </w:p>
    <w:p w14:paraId="336039F5" w14:textId="77777777" w:rsidR="00C54BF5" w:rsidRDefault="000D724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Cash dividend payment rate in 2023: 0%</w:t>
      </w:r>
    </w:p>
    <w:p w14:paraId="0D9C2B19" w14:textId="77777777" w:rsidR="00C54BF5" w:rsidRDefault="000D724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Production and business plan for 2024:</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56"/>
        <w:gridCol w:w="4663"/>
      </w:tblGrid>
      <w:tr w:rsidR="00C54BF5" w14:paraId="4867806E" w14:textId="77777777">
        <w:trPr>
          <w:trHeight w:val="384"/>
        </w:trPr>
        <w:tc>
          <w:tcPr>
            <w:tcW w:w="4356" w:type="dxa"/>
            <w:shd w:val="clear" w:color="auto" w:fill="FFFFFF"/>
            <w:tcMar>
              <w:top w:w="0" w:type="dxa"/>
              <w:bottom w:w="0" w:type="dxa"/>
            </w:tcMar>
          </w:tcPr>
          <w:p w14:paraId="3B2E0F4F" w14:textId="77777777" w:rsidR="00C54BF5" w:rsidRDefault="000D724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Total revenue:</w:t>
            </w:r>
          </w:p>
        </w:tc>
        <w:tc>
          <w:tcPr>
            <w:tcW w:w="4663" w:type="dxa"/>
            <w:shd w:val="clear" w:color="auto" w:fill="FFFFFF"/>
            <w:tcMar>
              <w:top w:w="0" w:type="dxa"/>
              <w:bottom w:w="0" w:type="dxa"/>
            </w:tcMar>
          </w:tcPr>
          <w:p w14:paraId="710E3080" w14:textId="77777777" w:rsidR="00C54BF5" w:rsidRDefault="000D724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Minimum VND 20,000,000,000</w:t>
            </w:r>
          </w:p>
        </w:tc>
      </w:tr>
      <w:tr w:rsidR="00C54BF5" w14:paraId="2C63CD17" w14:textId="77777777">
        <w:trPr>
          <w:trHeight w:val="432"/>
        </w:trPr>
        <w:tc>
          <w:tcPr>
            <w:tcW w:w="4356" w:type="dxa"/>
            <w:shd w:val="clear" w:color="auto" w:fill="FFFFFF"/>
            <w:tcMar>
              <w:top w:w="0" w:type="dxa"/>
              <w:bottom w:w="0" w:type="dxa"/>
            </w:tcMar>
            <w:vAlign w:val="bottom"/>
          </w:tcPr>
          <w:p w14:paraId="45B6E563" w14:textId="77777777" w:rsidR="00C54BF5" w:rsidRDefault="000D724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Appropriation for the salary fund 2024:</w:t>
            </w:r>
          </w:p>
        </w:tc>
        <w:tc>
          <w:tcPr>
            <w:tcW w:w="4663" w:type="dxa"/>
            <w:shd w:val="clear" w:color="auto" w:fill="FFFFFF"/>
            <w:tcMar>
              <w:top w:w="0" w:type="dxa"/>
              <w:bottom w:w="0" w:type="dxa"/>
            </w:tcMar>
            <w:vAlign w:val="bottom"/>
          </w:tcPr>
          <w:p w14:paraId="148AD03F" w14:textId="77777777" w:rsidR="00C54BF5" w:rsidRDefault="000D724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Minimum VND 1,700,000</w:t>
            </w:r>
          </w:p>
        </w:tc>
      </w:tr>
      <w:tr w:rsidR="00C54BF5" w14:paraId="5E0ECC54" w14:textId="77777777">
        <w:trPr>
          <w:trHeight w:val="437"/>
        </w:trPr>
        <w:tc>
          <w:tcPr>
            <w:tcW w:w="4356" w:type="dxa"/>
            <w:shd w:val="clear" w:color="auto" w:fill="FFFFFF"/>
            <w:tcMar>
              <w:top w:w="0" w:type="dxa"/>
              <w:bottom w:w="0" w:type="dxa"/>
            </w:tcMar>
          </w:tcPr>
          <w:p w14:paraId="0BBFBAC8" w14:textId="77777777" w:rsidR="00C54BF5" w:rsidRDefault="000D724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Remuneration of the Board of Directors and the Supervisory Board:</w:t>
            </w:r>
          </w:p>
        </w:tc>
        <w:tc>
          <w:tcPr>
            <w:tcW w:w="4663" w:type="dxa"/>
            <w:shd w:val="clear" w:color="auto" w:fill="FFFFFF"/>
            <w:tcMar>
              <w:top w:w="0" w:type="dxa"/>
              <w:bottom w:w="0" w:type="dxa"/>
            </w:tcMar>
          </w:tcPr>
          <w:p w14:paraId="556D52D0" w14:textId="77777777" w:rsidR="00C54BF5" w:rsidRDefault="000D724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330,000,000</w:t>
            </w:r>
          </w:p>
        </w:tc>
      </w:tr>
      <w:tr w:rsidR="00C54BF5" w14:paraId="7D2BE84C" w14:textId="77777777">
        <w:trPr>
          <w:trHeight w:val="442"/>
        </w:trPr>
        <w:tc>
          <w:tcPr>
            <w:tcW w:w="4356" w:type="dxa"/>
            <w:shd w:val="clear" w:color="auto" w:fill="FFFFFF"/>
            <w:tcMar>
              <w:top w:w="0" w:type="dxa"/>
              <w:bottom w:w="0" w:type="dxa"/>
            </w:tcMar>
          </w:tcPr>
          <w:p w14:paraId="78C19964" w14:textId="77777777" w:rsidR="00C54BF5" w:rsidRDefault="000D724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Profit before tax:</w:t>
            </w:r>
          </w:p>
        </w:tc>
        <w:tc>
          <w:tcPr>
            <w:tcW w:w="4663" w:type="dxa"/>
            <w:shd w:val="clear" w:color="auto" w:fill="FFFFFF"/>
            <w:tcMar>
              <w:top w:w="0" w:type="dxa"/>
              <w:bottom w:w="0" w:type="dxa"/>
            </w:tcMar>
          </w:tcPr>
          <w:p w14:paraId="36267A3B" w14:textId="77777777" w:rsidR="00C54BF5" w:rsidRDefault="000D724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Minimum VND 500,000,000</w:t>
            </w:r>
          </w:p>
        </w:tc>
      </w:tr>
      <w:tr w:rsidR="00C54BF5" w14:paraId="01FEF2B8" w14:textId="77777777">
        <w:trPr>
          <w:trHeight w:val="379"/>
        </w:trPr>
        <w:tc>
          <w:tcPr>
            <w:tcW w:w="4356" w:type="dxa"/>
            <w:shd w:val="clear" w:color="auto" w:fill="FFFFFF"/>
            <w:tcMar>
              <w:top w:w="0" w:type="dxa"/>
              <w:bottom w:w="0" w:type="dxa"/>
            </w:tcMar>
            <w:vAlign w:val="bottom"/>
          </w:tcPr>
          <w:p w14:paraId="187B94A9" w14:textId="77777777" w:rsidR="00C54BF5" w:rsidRDefault="000D724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Dividend payment rate:</w:t>
            </w:r>
          </w:p>
        </w:tc>
        <w:tc>
          <w:tcPr>
            <w:tcW w:w="4663" w:type="dxa"/>
            <w:shd w:val="clear" w:color="auto" w:fill="FFFFFF"/>
            <w:tcMar>
              <w:top w:w="0" w:type="dxa"/>
              <w:bottom w:w="0" w:type="dxa"/>
            </w:tcMar>
            <w:vAlign w:val="bottom"/>
          </w:tcPr>
          <w:p w14:paraId="5802E458" w14:textId="77777777" w:rsidR="00C54BF5" w:rsidRDefault="000D724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Minimum 3% in cash</w:t>
            </w:r>
          </w:p>
        </w:tc>
      </w:tr>
    </w:tbl>
    <w:p w14:paraId="2CB21BCA" w14:textId="77777777" w:rsidR="00C54BF5" w:rsidRDefault="000D724F">
      <w:pPr>
        <w:numPr>
          <w:ilvl w:val="0"/>
          <w:numId w:val="2"/>
        </w:numPr>
        <w:pBdr>
          <w:top w:val="nil"/>
          <w:left w:val="nil"/>
          <w:bottom w:val="nil"/>
          <w:right w:val="nil"/>
          <w:between w:val="nil"/>
        </w:pBdr>
        <w:tabs>
          <w:tab w:val="left" w:pos="432"/>
          <w:tab w:val="left" w:pos="1944"/>
          <w:tab w:val="left" w:pos="9002"/>
        </w:tabs>
        <w:spacing w:after="120" w:line="360" w:lineRule="auto"/>
        <w:rPr>
          <w:rFonts w:ascii="Arial" w:eastAsia="Arial" w:hAnsi="Arial" w:cs="Arial"/>
          <w:sz w:val="20"/>
          <w:szCs w:val="20"/>
        </w:rPr>
      </w:pPr>
      <w:r>
        <w:rPr>
          <w:rFonts w:ascii="Arial" w:hAnsi="Arial"/>
          <w:sz w:val="20"/>
        </w:rPr>
        <w:t>Approve the Report on activities of the Supervisory Board in 2023;</w:t>
      </w:r>
    </w:p>
    <w:p w14:paraId="47E0EEE6" w14:textId="77777777" w:rsidR="00C54BF5" w:rsidRDefault="000D724F">
      <w:pPr>
        <w:numPr>
          <w:ilvl w:val="0"/>
          <w:numId w:val="2"/>
        </w:numPr>
        <w:pBdr>
          <w:top w:val="nil"/>
          <w:left w:val="nil"/>
          <w:bottom w:val="nil"/>
          <w:right w:val="nil"/>
          <w:between w:val="nil"/>
        </w:pBdr>
        <w:tabs>
          <w:tab w:val="left" w:pos="432"/>
          <w:tab w:val="left" w:pos="1949"/>
        </w:tabs>
        <w:spacing w:after="120" w:line="360" w:lineRule="auto"/>
        <w:rPr>
          <w:rFonts w:ascii="Arial" w:eastAsia="Arial" w:hAnsi="Arial" w:cs="Arial"/>
          <w:sz w:val="20"/>
          <w:szCs w:val="20"/>
        </w:rPr>
      </w:pPr>
      <w:r>
        <w:rPr>
          <w:rFonts w:ascii="Arial" w:hAnsi="Arial"/>
          <w:sz w:val="20"/>
        </w:rPr>
        <w:t>Approve the Audited Financial Statements 2023;</w:t>
      </w:r>
    </w:p>
    <w:p w14:paraId="1B39C838" w14:textId="77777777" w:rsidR="00C54BF5" w:rsidRDefault="000D724F" w:rsidP="00D04265">
      <w:pPr>
        <w:numPr>
          <w:ilvl w:val="0"/>
          <w:numId w:val="2"/>
        </w:numPr>
        <w:pBdr>
          <w:top w:val="nil"/>
          <w:left w:val="nil"/>
          <w:bottom w:val="nil"/>
          <w:right w:val="nil"/>
          <w:between w:val="nil"/>
        </w:pBdr>
        <w:tabs>
          <w:tab w:val="left" w:pos="432"/>
          <w:tab w:val="left" w:pos="1949"/>
        </w:tabs>
        <w:spacing w:after="120" w:line="360" w:lineRule="auto"/>
        <w:jc w:val="both"/>
        <w:rPr>
          <w:rFonts w:ascii="Arial" w:eastAsia="Arial" w:hAnsi="Arial" w:cs="Arial"/>
          <w:sz w:val="20"/>
          <w:szCs w:val="20"/>
        </w:rPr>
      </w:pPr>
      <w:r>
        <w:rPr>
          <w:rFonts w:ascii="Arial" w:hAnsi="Arial"/>
          <w:sz w:val="20"/>
        </w:rPr>
        <w:t>Select an independent audit company to audit the Financial Statements 2024;</w:t>
      </w:r>
    </w:p>
    <w:p w14:paraId="12C2DDF2" w14:textId="77777777" w:rsidR="00C54BF5" w:rsidRDefault="000D724F" w:rsidP="00D04265">
      <w:pPr>
        <w:numPr>
          <w:ilvl w:val="0"/>
          <w:numId w:val="2"/>
        </w:numPr>
        <w:pBdr>
          <w:top w:val="nil"/>
          <w:left w:val="nil"/>
          <w:bottom w:val="nil"/>
          <w:right w:val="nil"/>
          <w:between w:val="nil"/>
        </w:pBdr>
        <w:tabs>
          <w:tab w:val="left" w:pos="432"/>
          <w:tab w:val="left" w:pos="1949"/>
        </w:tabs>
        <w:spacing w:after="120" w:line="360" w:lineRule="auto"/>
        <w:jc w:val="both"/>
        <w:rPr>
          <w:rFonts w:ascii="Arial" w:eastAsia="Arial" w:hAnsi="Arial" w:cs="Arial"/>
          <w:sz w:val="20"/>
          <w:szCs w:val="20"/>
        </w:rPr>
      </w:pPr>
      <w:r>
        <w:rPr>
          <w:rFonts w:ascii="Arial" w:hAnsi="Arial"/>
          <w:sz w:val="20"/>
        </w:rPr>
        <w:t>Approve the remuneration of the Board of Directors and the Supervisory Board;</w:t>
      </w:r>
    </w:p>
    <w:p w14:paraId="58C938F9" w14:textId="77777777" w:rsidR="00C54BF5" w:rsidRDefault="000D724F" w:rsidP="00D04265">
      <w:pPr>
        <w:numPr>
          <w:ilvl w:val="0"/>
          <w:numId w:val="2"/>
        </w:numPr>
        <w:pBdr>
          <w:top w:val="nil"/>
          <w:left w:val="nil"/>
          <w:bottom w:val="nil"/>
          <w:right w:val="nil"/>
          <w:between w:val="nil"/>
        </w:pBdr>
        <w:tabs>
          <w:tab w:val="left" w:pos="432"/>
          <w:tab w:val="left" w:pos="1949"/>
        </w:tabs>
        <w:spacing w:after="120" w:line="360" w:lineRule="auto"/>
        <w:jc w:val="both"/>
        <w:rPr>
          <w:rFonts w:ascii="Arial" w:eastAsia="Arial" w:hAnsi="Arial" w:cs="Arial"/>
          <w:sz w:val="20"/>
          <w:szCs w:val="20"/>
        </w:rPr>
      </w:pPr>
      <w:r>
        <w:rPr>
          <w:rFonts w:ascii="Arial" w:hAnsi="Arial"/>
          <w:sz w:val="20"/>
        </w:rPr>
        <w:t>Approve the dismissal and election of additional members of the Supervisory Board</w:t>
      </w:r>
    </w:p>
    <w:p w14:paraId="3A9B7ACE" w14:textId="77777777" w:rsidR="00C54BF5" w:rsidRDefault="000D724F" w:rsidP="00D04265">
      <w:pPr>
        <w:numPr>
          <w:ilvl w:val="0"/>
          <w:numId w:val="2"/>
        </w:numPr>
        <w:pBdr>
          <w:top w:val="nil"/>
          <w:left w:val="nil"/>
          <w:bottom w:val="nil"/>
          <w:right w:val="nil"/>
          <w:between w:val="nil"/>
        </w:pBdr>
        <w:tabs>
          <w:tab w:val="left" w:pos="432"/>
          <w:tab w:val="left" w:pos="1949"/>
        </w:tabs>
        <w:spacing w:after="120" w:line="360" w:lineRule="auto"/>
        <w:jc w:val="both"/>
        <w:rPr>
          <w:rFonts w:ascii="Arial" w:eastAsia="Arial" w:hAnsi="Arial" w:cs="Arial"/>
          <w:sz w:val="20"/>
          <w:szCs w:val="20"/>
        </w:rPr>
      </w:pPr>
      <w:r>
        <w:rPr>
          <w:rFonts w:ascii="Arial" w:hAnsi="Arial"/>
          <w:sz w:val="20"/>
        </w:rPr>
        <w:t>Approve supplementing registered business lines and changing business registration address;</w:t>
      </w:r>
    </w:p>
    <w:p w14:paraId="79C2FC36" w14:textId="77777777" w:rsidR="00C54BF5" w:rsidRDefault="000D724F" w:rsidP="00D04265">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 xml:space="preserve">Article 2. The Annual General Meeting of Shareholders 2024 of Higher Educational and Vocational </w:t>
      </w:r>
      <w:r>
        <w:rPr>
          <w:rFonts w:ascii="Arial" w:hAnsi="Arial"/>
          <w:sz w:val="20"/>
        </w:rPr>
        <w:lastRenderedPageBreak/>
        <w:t>Book JSC elected additional members of the Supervisory Board for term V (2022 - 2026), the results are as follows:</w:t>
      </w:r>
    </w:p>
    <w:p w14:paraId="4852997B" w14:textId="77777777" w:rsidR="00C54BF5" w:rsidRDefault="000D724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Members of the Supervisory Board:</w:t>
      </w:r>
    </w:p>
    <w:tbl>
      <w:tblPr>
        <w:tblStyle w:val="a0"/>
        <w:tblW w:w="9019" w:type="dxa"/>
        <w:tblLayout w:type="fixed"/>
        <w:tblLook w:val="0400" w:firstRow="0" w:lastRow="0" w:firstColumn="0" w:lastColumn="0" w:noHBand="0" w:noVBand="1"/>
      </w:tblPr>
      <w:tblGrid>
        <w:gridCol w:w="905"/>
        <w:gridCol w:w="5168"/>
        <w:gridCol w:w="2946"/>
      </w:tblGrid>
      <w:tr w:rsidR="00C54BF5" w14:paraId="6F8DC26C" w14:textId="77777777">
        <w:trPr>
          <w:trHeight w:val="398"/>
        </w:trPr>
        <w:tc>
          <w:tcPr>
            <w:tcW w:w="905" w:type="dxa"/>
            <w:tcBorders>
              <w:top w:val="single" w:sz="4" w:space="0" w:color="000000"/>
              <w:left w:val="single" w:sz="4" w:space="0" w:color="000000"/>
            </w:tcBorders>
            <w:shd w:val="clear" w:color="auto" w:fill="FFFFFF"/>
            <w:tcMar>
              <w:top w:w="0" w:type="dxa"/>
              <w:bottom w:w="0" w:type="dxa"/>
            </w:tcMar>
          </w:tcPr>
          <w:p w14:paraId="23D6D2E3" w14:textId="77777777" w:rsidR="00C54BF5" w:rsidRDefault="000D724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5168" w:type="dxa"/>
            <w:tcBorders>
              <w:top w:val="single" w:sz="4" w:space="0" w:color="000000"/>
              <w:left w:val="single" w:sz="4" w:space="0" w:color="000000"/>
            </w:tcBorders>
            <w:shd w:val="clear" w:color="auto" w:fill="FFFFFF"/>
            <w:tcMar>
              <w:top w:w="0" w:type="dxa"/>
              <w:bottom w:w="0" w:type="dxa"/>
            </w:tcMar>
          </w:tcPr>
          <w:p w14:paraId="036501B8" w14:textId="77777777" w:rsidR="00C54BF5" w:rsidRDefault="000D724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Full name</w:t>
            </w:r>
          </w:p>
        </w:tc>
        <w:tc>
          <w:tcPr>
            <w:tcW w:w="2946" w:type="dxa"/>
            <w:tcBorders>
              <w:top w:val="single" w:sz="4" w:space="0" w:color="000000"/>
              <w:left w:val="single" w:sz="4" w:space="0" w:color="000000"/>
              <w:right w:val="single" w:sz="4" w:space="0" w:color="000000"/>
            </w:tcBorders>
            <w:shd w:val="clear" w:color="auto" w:fill="FFFFFF"/>
            <w:tcMar>
              <w:top w:w="0" w:type="dxa"/>
              <w:bottom w:w="0" w:type="dxa"/>
            </w:tcMar>
          </w:tcPr>
          <w:p w14:paraId="54FFAC9C" w14:textId="77777777" w:rsidR="00C54BF5" w:rsidRDefault="000D724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Result</w:t>
            </w:r>
          </w:p>
        </w:tc>
      </w:tr>
      <w:tr w:rsidR="00C54BF5" w14:paraId="1D813236" w14:textId="77777777">
        <w:trPr>
          <w:trHeight w:val="408"/>
        </w:trPr>
        <w:tc>
          <w:tcPr>
            <w:tcW w:w="905" w:type="dxa"/>
            <w:tcBorders>
              <w:top w:val="single" w:sz="4" w:space="0" w:color="000000"/>
              <w:left w:val="single" w:sz="4" w:space="0" w:color="000000"/>
              <w:bottom w:val="single" w:sz="4" w:space="0" w:color="000000"/>
            </w:tcBorders>
            <w:shd w:val="clear" w:color="auto" w:fill="FFFFFF"/>
            <w:tcMar>
              <w:top w:w="0" w:type="dxa"/>
              <w:bottom w:w="0" w:type="dxa"/>
            </w:tcMar>
          </w:tcPr>
          <w:p w14:paraId="2C689CB3" w14:textId="77777777" w:rsidR="00C54BF5" w:rsidRDefault="000D724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5168" w:type="dxa"/>
            <w:tcBorders>
              <w:top w:val="single" w:sz="4" w:space="0" w:color="000000"/>
              <w:left w:val="single" w:sz="4" w:space="0" w:color="000000"/>
              <w:bottom w:val="single" w:sz="4" w:space="0" w:color="000000"/>
            </w:tcBorders>
            <w:shd w:val="clear" w:color="auto" w:fill="FFFFFF"/>
            <w:tcMar>
              <w:top w:w="0" w:type="dxa"/>
              <w:bottom w:w="0" w:type="dxa"/>
            </w:tcMar>
          </w:tcPr>
          <w:p w14:paraId="4450556B" w14:textId="77777777" w:rsidR="00C54BF5" w:rsidRDefault="000D724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Mr. Nguyen Hoang Duc Viet</w:t>
            </w:r>
          </w:p>
        </w:tc>
        <w:tc>
          <w:tcPr>
            <w:tcW w:w="2946"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8E9D445" w14:textId="77777777" w:rsidR="00C54BF5" w:rsidRDefault="000D724F">
            <w:pPr>
              <w:pBdr>
                <w:top w:val="nil"/>
                <w:left w:val="nil"/>
                <w:bottom w:val="nil"/>
                <w:right w:val="nil"/>
                <w:between w:val="nil"/>
              </w:pBdr>
              <w:tabs>
                <w:tab w:val="left" w:pos="432"/>
                <w:tab w:val="left" w:pos="1906"/>
              </w:tabs>
              <w:spacing w:after="120" w:line="360" w:lineRule="auto"/>
              <w:rPr>
                <w:rFonts w:ascii="Arial" w:eastAsia="Arial" w:hAnsi="Arial" w:cs="Arial"/>
                <w:sz w:val="20"/>
                <w:szCs w:val="20"/>
              </w:rPr>
            </w:pPr>
            <w:r>
              <w:rPr>
                <w:rFonts w:ascii="Arial" w:hAnsi="Arial"/>
                <w:sz w:val="20"/>
              </w:rPr>
              <w:t>Elected</w:t>
            </w:r>
          </w:p>
        </w:tc>
      </w:tr>
    </w:tbl>
    <w:p w14:paraId="006FFE9D" w14:textId="77777777" w:rsidR="00C54BF5" w:rsidRDefault="000D724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Article 3. Terms of enforcement:</w:t>
      </w:r>
    </w:p>
    <w:p w14:paraId="63877AF7" w14:textId="77777777" w:rsidR="00C54BF5" w:rsidRDefault="000D724F" w:rsidP="00D04265">
      <w:pPr>
        <w:numPr>
          <w:ilvl w:val="0"/>
          <w:numId w:val="3"/>
        </w:numPr>
        <w:pBdr>
          <w:top w:val="nil"/>
          <w:left w:val="nil"/>
          <w:bottom w:val="nil"/>
          <w:right w:val="nil"/>
          <w:between w:val="nil"/>
        </w:pBdr>
        <w:tabs>
          <w:tab w:val="left" w:pos="432"/>
          <w:tab w:val="left" w:pos="1930"/>
        </w:tabs>
        <w:spacing w:after="120" w:line="360" w:lineRule="auto"/>
        <w:jc w:val="both"/>
        <w:rPr>
          <w:rFonts w:ascii="Arial" w:eastAsia="Arial" w:hAnsi="Arial" w:cs="Arial"/>
          <w:sz w:val="20"/>
          <w:szCs w:val="20"/>
        </w:rPr>
      </w:pPr>
      <w:r>
        <w:rPr>
          <w:rFonts w:ascii="Arial" w:hAnsi="Arial"/>
          <w:sz w:val="20"/>
        </w:rPr>
        <w:t>This General Mandate takes effect from April 26, 2024.</w:t>
      </w:r>
      <w:bookmarkStart w:id="0" w:name="_GoBack"/>
    </w:p>
    <w:p w14:paraId="5F853CD5" w14:textId="77777777" w:rsidR="00C54BF5" w:rsidRDefault="000D724F" w:rsidP="00D04265">
      <w:pPr>
        <w:numPr>
          <w:ilvl w:val="0"/>
          <w:numId w:val="3"/>
        </w:numPr>
        <w:pBdr>
          <w:top w:val="nil"/>
          <w:left w:val="nil"/>
          <w:bottom w:val="nil"/>
          <w:right w:val="nil"/>
          <w:between w:val="nil"/>
        </w:pBdr>
        <w:tabs>
          <w:tab w:val="left" w:pos="432"/>
          <w:tab w:val="left" w:pos="1969"/>
        </w:tabs>
        <w:spacing w:after="120" w:line="360" w:lineRule="auto"/>
        <w:jc w:val="both"/>
        <w:rPr>
          <w:rFonts w:ascii="Arial" w:eastAsia="Arial" w:hAnsi="Arial" w:cs="Arial"/>
          <w:sz w:val="20"/>
          <w:szCs w:val="20"/>
        </w:rPr>
      </w:pPr>
      <w:r>
        <w:rPr>
          <w:rFonts w:ascii="Arial" w:hAnsi="Arial"/>
          <w:sz w:val="20"/>
        </w:rPr>
        <w:t>The Board of Directors, the Supervisory Board, the Board of Managers of Higher Educational and Vocational Book JSC and related individuals are responsible for implementing the above contents in accordance with the provisions of the Law and Company Cha</w:t>
      </w:r>
      <w:bookmarkEnd w:id="0"/>
      <w:r>
        <w:rPr>
          <w:rFonts w:ascii="Arial" w:hAnsi="Arial"/>
          <w:sz w:val="20"/>
        </w:rPr>
        <w:t>rter.</w:t>
      </w:r>
    </w:p>
    <w:sectPr w:rsidR="00C54BF5">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Aptos Display">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87976"/>
    <w:multiLevelType w:val="multilevel"/>
    <w:tmpl w:val="E642089A"/>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4349D6"/>
    <w:multiLevelType w:val="multilevel"/>
    <w:tmpl w:val="A25E7422"/>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CE22E52"/>
    <w:multiLevelType w:val="multilevel"/>
    <w:tmpl w:val="70E8E91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BF5"/>
    <w:rsid w:val="000D724F"/>
    <w:rsid w:val="00C54BF5"/>
    <w:rsid w:val="00D04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4BA3B"/>
  <w15:docId w15:val="{F0FDC369-44DF-4D05-89C9-947F0EF5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8"/>
      <w:szCs w:val="1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4"/>
      <w:szCs w:val="34"/>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34"/>
      <w:szCs w:val="34"/>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1"/>
      <w:szCs w:val="11"/>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C91325"/>
      <w:sz w:val="18"/>
      <w:szCs w:val="18"/>
      <w:u w:val="none"/>
      <w:shd w:val="clear" w:color="auto" w:fill="auto"/>
    </w:rPr>
  </w:style>
  <w:style w:type="character" w:customStyle="1" w:styleId="Bodytext5">
    <w:name w:val="Body text (5)_"/>
    <w:basedOn w:val="DefaultParagraphFont"/>
    <w:link w:val="Bodytext50"/>
    <w:rPr>
      <w:rFonts w:ascii="Arial" w:eastAsia="Arial" w:hAnsi="Arial" w:cs="Arial"/>
      <w:b/>
      <w:bCs/>
      <w:i w:val="0"/>
      <w:iCs w:val="0"/>
      <w:smallCaps w:val="0"/>
      <w:strike w:val="0"/>
      <w:color w:val="C91325"/>
      <w:w w:val="60"/>
      <w:sz w:val="24"/>
      <w:szCs w:val="24"/>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Bodytext30">
    <w:name w:val="Body text (3)"/>
    <w:basedOn w:val="Normal"/>
    <w:link w:val="Bodytext3"/>
    <w:pPr>
      <w:spacing w:line="276" w:lineRule="auto"/>
      <w:jc w:val="center"/>
    </w:pPr>
    <w:rPr>
      <w:rFonts w:ascii="Times New Roman" w:eastAsia="Times New Roman" w:hAnsi="Times New Roman" w:cs="Times New Roman"/>
      <w:b/>
      <w:bCs/>
      <w:sz w:val="18"/>
      <w:szCs w:val="18"/>
    </w:rPr>
  </w:style>
  <w:style w:type="paragraph" w:styleId="BodyText">
    <w:name w:val="Body Text"/>
    <w:basedOn w:val="Normal"/>
    <w:link w:val="BodyTextChar"/>
    <w:qFormat/>
    <w:pPr>
      <w:spacing w:line="295" w:lineRule="auto"/>
    </w:pPr>
    <w:rPr>
      <w:rFonts w:ascii="Times New Roman" w:eastAsia="Times New Roman" w:hAnsi="Times New Roman" w:cs="Times New Roman"/>
      <w:sz w:val="20"/>
      <w:szCs w:val="20"/>
    </w:rPr>
  </w:style>
  <w:style w:type="paragraph" w:customStyle="1" w:styleId="Bodytext40">
    <w:name w:val="Body text (4)"/>
    <w:basedOn w:val="Normal"/>
    <w:link w:val="Bodytext4"/>
    <w:rPr>
      <w:rFonts w:ascii="Arial" w:eastAsia="Arial" w:hAnsi="Arial" w:cs="Arial"/>
      <w:sz w:val="34"/>
      <w:szCs w:val="34"/>
    </w:rPr>
  </w:style>
  <w:style w:type="paragraph" w:customStyle="1" w:styleId="Heading11">
    <w:name w:val="Heading #1"/>
    <w:basedOn w:val="Normal"/>
    <w:link w:val="Heading10"/>
    <w:pPr>
      <w:outlineLvl w:val="0"/>
    </w:pPr>
    <w:rPr>
      <w:rFonts w:ascii="Arial" w:eastAsia="Arial" w:hAnsi="Arial" w:cs="Arial"/>
      <w:sz w:val="34"/>
      <w:szCs w:val="34"/>
    </w:rPr>
  </w:style>
  <w:style w:type="paragraph" w:customStyle="1" w:styleId="Bodytext20">
    <w:name w:val="Body text (2)"/>
    <w:basedOn w:val="Normal"/>
    <w:link w:val="Bodytext2"/>
    <w:rPr>
      <w:rFonts w:ascii="Arial" w:eastAsia="Arial" w:hAnsi="Arial" w:cs="Arial"/>
      <w:sz w:val="11"/>
      <w:szCs w:val="11"/>
    </w:rPr>
  </w:style>
  <w:style w:type="paragraph" w:customStyle="1" w:styleId="Bodytext60">
    <w:name w:val="Body text (6)"/>
    <w:basedOn w:val="Normal"/>
    <w:link w:val="Bodytext6"/>
    <w:pPr>
      <w:jc w:val="right"/>
    </w:pPr>
    <w:rPr>
      <w:rFonts w:ascii="Arial" w:eastAsia="Arial" w:hAnsi="Arial" w:cs="Arial"/>
      <w:color w:val="C91325"/>
      <w:sz w:val="18"/>
      <w:szCs w:val="18"/>
    </w:rPr>
  </w:style>
  <w:style w:type="paragraph" w:customStyle="1" w:styleId="Bodytext50">
    <w:name w:val="Body text (5)"/>
    <w:basedOn w:val="Normal"/>
    <w:link w:val="Bodytext5"/>
    <w:pPr>
      <w:spacing w:line="283" w:lineRule="auto"/>
      <w:jc w:val="center"/>
    </w:pPr>
    <w:rPr>
      <w:rFonts w:ascii="Arial" w:eastAsia="Arial" w:hAnsi="Arial" w:cs="Arial"/>
      <w:b/>
      <w:bCs/>
      <w:color w:val="C91325"/>
      <w:w w:val="60"/>
    </w:rPr>
  </w:style>
  <w:style w:type="paragraph" w:customStyle="1" w:styleId="Tablecaption0">
    <w:name w:val="Table caption"/>
    <w:basedOn w:val="Normal"/>
    <w:link w:val="Tablecaption"/>
    <w:rPr>
      <w:rFonts w:ascii="Times New Roman" w:eastAsia="Times New Roman" w:hAnsi="Times New Roman" w:cs="Times New Roman"/>
      <w:b/>
      <w:bCs/>
      <w:sz w:val="20"/>
      <w:szCs w:val="20"/>
    </w:rPr>
  </w:style>
  <w:style w:type="paragraph" w:customStyle="1" w:styleId="Other0">
    <w:name w:val="Other"/>
    <w:basedOn w:val="Normal"/>
    <w:link w:val="Other"/>
    <w:pPr>
      <w:spacing w:line="295" w:lineRule="auto"/>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brb+tTPTgayn5Ys3dY9zWLk1yw==">CgMxLjA4AHIhMUM3cU9yb3lpNkVKTHVZN2gtdjVwZWdvOEVJMWloV1Nv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2024-05-07T04:23:00Z</dcterms:created>
  <dcterms:modified xsi:type="dcterms:W3CDTF">2024-05-08T04:20:00Z</dcterms:modified>
</cp:coreProperties>
</file>