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0B129"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HJS: Annual General Mandate 2024</w:t>
      </w:r>
    </w:p>
    <w:p w14:paraId="4B093661"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27, 2024, Nam Mu Hydropower JSC announced General Mandate No. 01/2024/NQ-DHDCD as follows:</w:t>
      </w:r>
    </w:p>
    <w:p w14:paraId="3B7801D4"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The Annual General Meeting of Shareholders of Nam Mu Hydropower JSC 2024 approved the following contents:</w:t>
      </w:r>
    </w:p>
    <w:p w14:paraId="05EAECA6" w14:textId="77777777" w:rsidR="00532CA9" w:rsidRDefault="00662C3C" w:rsidP="00B41E8E">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production and business results 2023:</w:t>
      </w:r>
      <w:bookmarkStart w:id="0" w:name="_GoBack"/>
      <w:bookmarkEnd w:id="0"/>
    </w:p>
    <w:p w14:paraId="20854C7C" w14:textId="77777777" w:rsidR="00532CA9" w:rsidRDefault="00662C3C" w:rsidP="00B41E8E">
      <w:pPr>
        <w:numPr>
          <w:ilvl w:val="0"/>
          <w:numId w:val="6"/>
        </w:numPr>
        <w:pBdr>
          <w:top w:val="nil"/>
          <w:left w:val="nil"/>
          <w:bottom w:val="nil"/>
          <w:right w:val="nil"/>
          <w:between w:val="nil"/>
        </w:pBdr>
        <w:tabs>
          <w:tab w:val="left" w:pos="432"/>
          <w:tab w:val="left" w:pos="1167"/>
        </w:tabs>
        <w:spacing w:after="120" w:line="360" w:lineRule="auto"/>
        <w:jc w:val="both"/>
        <w:rPr>
          <w:rFonts w:ascii="Arial" w:eastAsia="Arial" w:hAnsi="Arial" w:cs="Arial"/>
          <w:color w:val="010000"/>
          <w:sz w:val="20"/>
          <w:szCs w:val="20"/>
        </w:rPr>
      </w:pPr>
      <w:r>
        <w:rPr>
          <w:rFonts w:ascii="Arial" w:hAnsi="Arial"/>
          <w:color w:val="010000"/>
          <w:sz w:val="20"/>
        </w:rPr>
        <w:t>Production and business value: VND 174.1 billion;</w:t>
      </w:r>
    </w:p>
    <w:p w14:paraId="34D40305" w14:textId="77777777" w:rsidR="00532CA9" w:rsidRDefault="00662C3C" w:rsidP="00B41E8E">
      <w:pPr>
        <w:numPr>
          <w:ilvl w:val="0"/>
          <w:numId w:val="6"/>
        </w:numPr>
        <w:pBdr>
          <w:top w:val="nil"/>
          <w:left w:val="nil"/>
          <w:bottom w:val="nil"/>
          <w:right w:val="nil"/>
          <w:between w:val="nil"/>
        </w:pBdr>
        <w:tabs>
          <w:tab w:val="left" w:pos="432"/>
          <w:tab w:val="left" w:pos="1160"/>
        </w:tabs>
        <w:spacing w:after="120" w:line="360" w:lineRule="auto"/>
        <w:jc w:val="both"/>
        <w:rPr>
          <w:rFonts w:ascii="Arial" w:eastAsia="Arial" w:hAnsi="Arial" w:cs="Arial"/>
          <w:color w:val="010000"/>
          <w:sz w:val="20"/>
          <w:szCs w:val="20"/>
        </w:rPr>
      </w:pPr>
      <w:r>
        <w:rPr>
          <w:rFonts w:ascii="Arial" w:hAnsi="Arial"/>
          <w:color w:val="010000"/>
          <w:sz w:val="20"/>
        </w:rPr>
        <w:t>Revenue: VND 160.1 billion;</w:t>
      </w:r>
    </w:p>
    <w:p w14:paraId="4484A5B7" w14:textId="77777777" w:rsidR="00532CA9" w:rsidRDefault="00662C3C" w:rsidP="00B41E8E">
      <w:pPr>
        <w:numPr>
          <w:ilvl w:val="0"/>
          <w:numId w:val="6"/>
        </w:numPr>
        <w:pBdr>
          <w:top w:val="nil"/>
          <w:left w:val="nil"/>
          <w:bottom w:val="nil"/>
          <w:right w:val="nil"/>
          <w:between w:val="nil"/>
        </w:pBdr>
        <w:tabs>
          <w:tab w:val="left" w:pos="432"/>
          <w:tab w:val="left" w:pos="1160"/>
        </w:tabs>
        <w:spacing w:after="120" w:line="360" w:lineRule="auto"/>
        <w:jc w:val="both"/>
        <w:rPr>
          <w:rFonts w:ascii="Arial" w:eastAsia="Arial" w:hAnsi="Arial" w:cs="Arial"/>
          <w:color w:val="010000"/>
          <w:sz w:val="20"/>
          <w:szCs w:val="20"/>
        </w:rPr>
      </w:pPr>
      <w:r>
        <w:rPr>
          <w:rFonts w:ascii="Arial" w:hAnsi="Arial"/>
          <w:color w:val="010000"/>
          <w:sz w:val="20"/>
        </w:rPr>
        <w:t>Profit before tax: VND 66.6 billion</w:t>
      </w:r>
    </w:p>
    <w:p w14:paraId="2FD64196" w14:textId="77777777" w:rsidR="00532CA9" w:rsidRDefault="00662C3C" w:rsidP="00B41E8E">
      <w:pPr>
        <w:numPr>
          <w:ilvl w:val="0"/>
          <w:numId w:val="6"/>
        </w:numPr>
        <w:pBdr>
          <w:top w:val="nil"/>
          <w:left w:val="nil"/>
          <w:bottom w:val="nil"/>
          <w:right w:val="nil"/>
          <w:between w:val="nil"/>
        </w:pBdr>
        <w:tabs>
          <w:tab w:val="left" w:pos="432"/>
          <w:tab w:val="left" w:pos="1160"/>
        </w:tabs>
        <w:spacing w:after="120" w:line="360" w:lineRule="auto"/>
        <w:jc w:val="both"/>
        <w:rPr>
          <w:rFonts w:ascii="Arial" w:eastAsia="Arial" w:hAnsi="Arial" w:cs="Arial"/>
          <w:color w:val="010000"/>
          <w:sz w:val="20"/>
          <w:szCs w:val="20"/>
        </w:rPr>
      </w:pPr>
      <w:r>
        <w:rPr>
          <w:rFonts w:ascii="Arial" w:hAnsi="Arial"/>
          <w:color w:val="010000"/>
          <w:sz w:val="20"/>
        </w:rPr>
        <w:t>Profit after tax: VND 53.1 billion</w:t>
      </w:r>
    </w:p>
    <w:p w14:paraId="499EE4BE" w14:textId="77777777" w:rsidR="00532CA9" w:rsidRDefault="00662C3C" w:rsidP="00B41E8E">
      <w:pPr>
        <w:numPr>
          <w:ilvl w:val="0"/>
          <w:numId w:val="6"/>
        </w:numPr>
        <w:pBdr>
          <w:top w:val="nil"/>
          <w:left w:val="nil"/>
          <w:bottom w:val="nil"/>
          <w:right w:val="nil"/>
          <w:between w:val="nil"/>
        </w:pBdr>
        <w:tabs>
          <w:tab w:val="left" w:pos="432"/>
          <w:tab w:val="left" w:pos="1153"/>
        </w:tabs>
        <w:spacing w:after="120" w:line="360" w:lineRule="auto"/>
        <w:jc w:val="both"/>
        <w:rPr>
          <w:rFonts w:ascii="Arial" w:eastAsia="Arial" w:hAnsi="Arial" w:cs="Arial"/>
          <w:color w:val="010000"/>
          <w:sz w:val="20"/>
          <w:szCs w:val="20"/>
        </w:rPr>
      </w:pPr>
      <w:r>
        <w:rPr>
          <w:rFonts w:ascii="Arial" w:hAnsi="Arial"/>
          <w:color w:val="010000"/>
          <w:sz w:val="20"/>
        </w:rPr>
        <w:t>Payables to the State budget: VND 43.9 billion;</w:t>
      </w:r>
    </w:p>
    <w:p w14:paraId="6FBA3146" w14:textId="77777777" w:rsidR="00532CA9" w:rsidRDefault="00662C3C" w:rsidP="00B41E8E">
      <w:pPr>
        <w:numPr>
          <w:ilvl w:val="0"/>
          <w:numId w:val="5"/>
        </w:numPr>
        <w:pBdr>
          <w:top w:val="nil"/>
          <w:left w:val="nil"/>
          <w:bottom w:val="nil"/>
          <w:right w:val="nil"/>
          <w:between w:val="nil"/>
        </w:pBdr>
        <w:tabs>
          <w:tab w:val="left" w:pos="432"/>
          <w:tab w:val="left" w:pos="1153"/>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production and business plan 2024.</w:t>
      </w:r>
    </w:p>
    <w:p w14:paraId="55014BFB" w14:textId="77777777" w:rsidR="00532CA9" w:rsidRDefault="00662C3C" w:rsidP="00B41E8E">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production and business value: VND 156.8 billion;</w:t>
      </w:r>
    </w:p>
    <w:p w14:paraId="2DCCB846" w14:textId="77777777" w:rsidR="00532CA9" w:rsidRDefault="00662C3C" w:rsidP="00B41E8E">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Revenue: VND 144.2 billion;</w:t>
      </w:r>
    </w:p>
    <w:p w14:paraId="21C611F9" w14:textId="77777777" w:rsidR="00532CA9" w:rsidRDefault="00662C3C" w:rsidP="00B41E8E">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 VND 53.2 billion</w:t>
      </w:r>
    </w:p>
    <w:p w14:paraId="46AC4E4E" w14:textId="77777777" w:rsidR="00532CA9" w:rsidRDefault="00662C3C" w:rsidP="00B41E8E">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 VND 42.5 billion</w:t>
      </w:r>
    </w:p>
    <w:p w14:paraId="5B44DFCD" w14:textId="77777777" w:rsidR="00532CA9" w:rsidRDefault="00662C3C" w:rsidP="00B41E8E">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Payables to the State budget VND 40.7 billion;</w:t>
      </w:r>
    </w:p>
    <w:p w14:paraId="7C4A90AA" w14:textId="77777777" w:rsidR="00532CA9" w:rsidRDefault="00662C3C" w:rsidP="00B41E8E">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payment rate: 18%</w:t>
      </w:r>
    </w:p>
    <w:p w14:paraId="539CB7C0" w14:textId="77777777" w:rsidR="00532CA9" w:rsidRDefault="00662C3C" w:rsidP="00B41E8E">
      <w:pPr>
        <w:numPr>
          <w:ilvl w:val="0"/>
          <w:numId w:val="3"/>
        </w:numPr>
        <w:pBdr>
          <w:top w:val="nil"/>
          <w:left w:val="nil"/>
          <w:bottom w:val="nil"/>
          <w:right w:val="nil"/>
          <w:between w:val="nil"/>
        </w:pBdr>
        <w:tabs>
          <w:tab w:val="left" w:pos="432"/>
          <w:tab w:val="left" w:pos="461"/>
        </w:tabs>
        <w:spacing w:after="120" w:line="360" w:lineRule="auto"/>
        <w:jc w:val="both"/>
        <w:rPr>
          <w:rFonts w:ascii="Arial" w:eastAsia="Arial" w:hAnsi="Arial" w:cs="Arial"/>
          <w:color w:val="010000"/>
          <w:sz w:val="20"/>
          <w:szCs w:val="20"/>
        </w:rPr>
      </w:pPr>
      <w:r>
        <w:rPr>
          <w:rFonts w:ascii="Arial" w:hAnsi="Arial"/>
          <w:color w:val="010000"/>
          <w:sz w:val="20"/>
        </w:rPr>
        <w:t>Approve the Financial Statements 2023 of Nam Mu Hydropower JSC, audited by UHY Auditing and Consulting Company Limited.</w:t>
      </w:r>
    </w:p>
    <w:p w14:paraId="3E423377" w14:textId="77777777" w:rsidR="00532CA9" w:rsidRDefault="00662C3C" w:rsidP="00B41E8E">
      <w:pPr>
        <w:numPr>
          <w:ilvl w:val="0"/>
          <w:numId w:val="3"/>
        </w:numPr>
        <w:pBdr>
          <w:top w:val="nil"/>
          <w:left w:val="nil"/>
          <w:bottom w:val="nil"/>
          <w:right w:val="nil"/>
          <w:between w:val="nil"/>
        </w:pBdr>
        <w:tabs>
          <w:tab w:val="left" w:pos="432"/>
          <w:tab w:val="left" w:pos="461"/>
        </w:tabs>
        <w:spacing w:after="120" w:line="360" w:lineRule="auto"/>
        <w:jc w:val="both"/>
        <w:rPr>
          <w:rFonts w:ascii="Arial" w:eastAsia="Arial" w:hAnsi="Arial" w:cs="Arial"/>
          <w:color w:val="010000"/>
          <w:sz w:val="20"/>
          <w:szCs w:val="20"/>
        </w:rPr>
      </w:pPr>
      <w:r>
        <w:rPr>
          <w:rFonts w:ascii="Arial" w:hAnsi="Arial"/>
          <w:color w:val="010000"/>
          <w:sz w:val="20"/>
        </w:rPr>
        <w:t>Approve the plan on profit distribution and dividend payment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
        <w:gridCol w:w="6114"/>
        <w:gridCol w:w="2352"/>
      </w:tblGrid>
      <w:tr w:rsidR="00532CA9" w14:paraId="6BF6137B" w14:textId="77777777">
        <w:tc>
          <w:tcPr>
            <w:tcW w:w="551" w:type="dxa"/>
            <w:shd w:val="clear" w:color="auto" w:fill="auto"/>
            <w:tcMar>
              <w:top w:w="0" w:type="dxa"/>
              <w:bottom w:w="0" w:type="dxa"/>
            </w:tcMar>
            <w:vAlign w:val="center"/>
          </w:tcPr>
          <w:p w14:paraId="0CBD3998"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6114" w:type="dxa"/>
            <w:shd w:val="clear" w:color="auto" w:fill="auto"/>
            <w:tcMar>
              <w:top w:w="0" w:type="dxa"/>
              <w:bottom w:w="0" w:type="dxa"/>
            </w:tcMar>
            <w:vAlign w:val="center"/>
          </w:tcPr>
          <w:p w14:paraId="52573C22"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2352" w:type="dxa"/>
            <w:shd w:val="clear" w:color="auto" w:fill="auto"/>
            <w:tcMar>
              <w:top w:w="0" w:type="dxa"/>
              <w:bottom w:w="0" w:type="dxa"/>
            </w:tcMar>
            <w:vAlign w:val="center"/>
          </w:tcPr>
          <w:p w14:paraId="77AABBDD"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 (VND)</w:t>
            </w:r>
          </w:p>
        </w:tc>
      </w:tr>
      <w:tr w:rsidR="00532CA9" w14:paraId="6D98A45C" w14:textId="77777777">
        <w:tc>
          <w:tcPr>
            <w:tcW w:w="551" w:type="dxa"/>
            <w:shd w:val="clear" w:color="auto" w:fill="auto"/>
            <w:tcMar>
              <w:top w:w="0" w:type="dxa"/>
              <w:bottom w:w="0" w:type="dxa"/>
            </w:tcMar>
            <w:vAlign w:val="center"/>
          </w:tcPr>
          <w:p w14:paraId="5A563BCF"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6114" w:type="dxa"/>
            <w:shd w:val="clear" w:color="auto" w:fill="auto"/>
            <w:tcMar>
              <w:top w:w="0" w:type="dxa"/>
              <w:bottom w:w="0" w:type="dxa"/>
            </w:tcMar>
            <w:vAlign w:val="center"/>
          </w:tcPr>
          <w:p w14:paraId="39416438"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Realized profit before tax 2023</w:t>
            </w:r>
          </w:p>
        </w:tc>
        <w:tc>
          <w:tcPr>
            <w:tcW w:w="2352" w:type="dxa"/>
            <w:shd w:val="clear" w:color="auto" w:fill="auto"/>
            <w:tcMar>
              <w:top w:w="0" w:type="dxa"/>
              <w:bottom w:w="0" w:type="dxa"/>
            </w:tcMar>
            <w:vAlign w:val="center"/>
          </w:tcPr>
          <w:p w14:paraId="1CAE8107"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66,654,628,619</w:t>
            </w:r>
          </w:p>
        </w:tc>
      </w:tr>
      <w:tr w:rsidR="00532CA9" w14:paraId="25CBF4F1" w14:textId="77777777">
        <w:tc>
          <w:tcPr>
            <w:tcW w:w="551" w:type="dxa"/>
            <w:shd w:val="clear" w:color="auto" w:fill="auto"/>
            <w:tcMar>
              <w:top w:w="0" w:type="dxa"/>
              <w:bottom w:w="0" w:type="dxa"/>
            </w:tcMar>
            <w:vAlign w:val="center"/>
          </w:tcPr>
          <w:p w14:paraId="13E64DD1"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6114" w:type="dxa"/>
            <w:shd w:val="clear" w:color="auto" w:fill="auto"/>
            <w:tcMar>
              <w:top w:w="0" w:type="dxa"/>
              <w:bottom w:w="0" w:type="dxa"/>
            </w:tcMar>
            <w:vAlign w:val="center"/>
          </w:tcPr>
          <w:p w14:paraId="05441017"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Current corporate income tax</w:t>
            </w:r>
          </w:p>
        </w:tc>
        <w:tc>
          <w:tcPr>
            <w:tcW w:w="2352" w:type="dxa"/>
            <w:shd w:val="clear" w:color="auto" w:fill="auto"/>
            <w:tcMar>
              <w:top w:w="0" w:type="dxa"/>
              <w:bottom w:w="0" w:type="dxa"/>
            </w:tcMar>
            <w:vAlign w:val="center"/>
          </w:tcPr>
          <w:p w14:paraId="1F29E892"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13,502,502,051</w:t>
            </w:r>
          </w:p>
        </w:tc>
      </w:tr>
      <w:tr w:rsidR="00532CA9" w14:paraId="24CEB4C2" w14:textId="77777777">
        <w:tc>
          <w:tcPr>
            <w:tcW w:w="551" w:type="dxa"/>
            <w:shd w:val="clear" w:color="auto" w:fill="auto"/>
            <w:tcMar>
              <w:top w:w="0" w:type="dxa"/>
              <w:bottom w:w="0" w:type="dxa"/>
            </w:tcMar>
            <w:vAlign w:val="center"/>
          </w:tcPr>
          <w:p w14:paraId="1C809B78"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6114" w:type="dxa"/>
            <w:shd w:val="clear" w:color="auto" w:fill="auto"/>
            <w:tcMar>
              <w:top w:w="0" w:type="dxa"/>
              <w:bottom w:w="0" w:type="dxa"/>
            </w:tcMar>
            <w:vAlign w:val="center"/>
          </w:tcPr>
          <w:p w14:paraId="0CD8FCE0"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Realized profit after corporate income tax (3=1-2)</w:t>
            </w:r>
          </w:p>
        </w:tc>
        <w:tc>
          <w:tcPr>
            <w:tcW w:w="2352" w:type="dxa"/>
            <w:shd w:val="clear" w:color="auto" w:fill="auto"/>
            <w:tcMar>
              <w:top w:w="0" w:type="dxa"/>
              <w:bottom w:w="0" w:type="dxa"/>
            </w:tcMar>
            <w:vAlign w:val="center"/>
          </w:tcPr>
          <w:p w14:paraId="7B69CC47"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53,152,126,568</w:t>
            </w:r>
          </w:p>
        </w:tc>
      </w:tr>
      <w:tr w:rsidR="00532CA9" w14:paraId="64CCC5CF" w14:textId="77777777">
        <w:tc>
          <w:tcPr>
            <w:tcW w:w="551" w:type="dxa"/>
            <w:shd w:val="clear" w:color="auto" w:fill="auto"/>
            <w:tcMar>
              <w:top w:w="0" w:type="dxa"/>
              <w:bottom w:w="0" w:type="dxa"/>
            </w:tcMar>
            <w:vAlign w:val="center"/>
          </w:tcPr>
          <w:p w14:paraId="28F93EC9"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6114" w:type="dxa"/>
            <w:shd w:val="clear" w:color="auto" w:fill="auto"/>
            <w:tcMar>
              <w:top w:w="0" w:type="dxa"/>
              <w:bottom w:w="0" w:type="dxa"/>
            </w:tcMar>
            <w:vAlign w:val="center"/>
          </w:tcPr>
          <w:p w14:paraId="7CEA635B"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Appropriate for funds</w:t>
            </w:r>
          </w:p>
        </w:tc>
        <w:tc>
          <w:tcPr>
            <w:tcW w:w="2352" w:type="dxa"/>
            <w:shd w:val="clear" w:color="auto" w:fill="auto"/>
            <w:tcMar>
              <w:top w:w="0" w:type="dxa"/>
              <w:bottom w:w="0" w:type="dxa"/>
            </w:tcMar>
            <w:vAlign w:val="center"/>
          </w:tcPr>
          <w:p w14:paraId="46F29F0E"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4,252,170,125</w:t>
            </w:r>
          </w:p>
        </w:tc>
      </w:tr>
      <w:tr w:rsidR="00532CA9" w14:paraId="31F98A6A" w14:textId="77777777">
        <w:tc>
          <w:tcPr>
            <w:tcW w:w="551" w:type="dxa"/>
            <w:shd w:val="clear" w:color="auto" w:fill="auto"/>
            <w:tcMar>
              <w:top w:w="0" w:type="dxa"/>
              <w:bottom w:w="0" w:type="dxa"/>
            </w:tcMar>
            <w:vAlign w:val="center"/>
          </w:tcPr>
          <w:p w14:paraId="1ECD7B5B"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c>
          <w:tcPr>
            <w:tcW w:w="6114" w:type="dxa"/>
            <w:shd w:val="clear" w:color="auto" w:fill="auto"/>
            <w:tcMar>
              <w:top w:w="0" w:type="dxa"/>
              <w:bottom w:w="0" w:type="dxa"/>
            </w:tcMar>
            <w:vAlign w:val="center"/>
          </w:tcPr>
          <w:p w14:paraId="4C020DC7"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and welfare fund (8%):</w:t>
            </w:r>
          </w:p>
        </w:tc>
        <w:tc>
          <w:tcPr>
            <w:tcW w:w="2352" w:type="dxa"/>
            <w:shd w:val="clear" w:color="auto" w:fill="auto"/>
            <w:tcMar>
              <w:top w:w="0" w:type="dxa"/>
              <w:bottom w:w="0" w:type="dxa"/>
            </w:tcMar>
            <w:vAlign w:val="center"/>
          </w:tcPr>
          <w:p w14:paraId="05D75C38"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4,252,170,125</w:t>
            </w:r>
          </w:p>
        </w:tc>
      </w:tr>
      <w:tr w:rsidR="00532CA9" w14:paraId="2B9C739E" w14:textId="77777777">
        <w:tc>
          <w:tcPr>
            <w:tcW w:w="551" w:type="dxa"/>
            <w:shd w:val="clear" w:color="auto" w:fill="auto"/>
            <w:tcMar>
              <w:top w:w="0" w:type="dxa"/>
              <w:bottom w:w="0" w:type="dxa"/>
            </w:tcMar>
            <w:vAlign w:val="center"/>
          </w:tcPr>
          <w:p w14:paraId="4D3FD594"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6114" w:type="dxa"/>
            <w:shd w:val="clear" w:color="auto" w:fill="auto"/>
            <w:tcMar>
              <w:top w:w="0" w:type="dxa"/>
              <w:bottom w:w="0" w:type="dxa"/>
            </w:tcMar>
            <w:vAlign w:val="center"/>
          </w:tcPr>
          <w:p w14:paraId="24F17D23"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Remaining profit after fund appropriation (5=3-4)</w:t>
            </w:r>
          </w:p>
        </w:tc>
        <w:tc>
          <w:tcPr>
            <w:tcW w:w="2352" w:type="dxa"/>
            <w:shd w:val="clear" w:color="auto" w:fill="auto"/>
            <w:tcMar>
              <w:top w:w="0" w:type="dxa"/>
              <w:bottom w:w="0" w:type="dxa"/>
            </w:tcMar>
            <w:vAlign w:val="center"/>
          </w:tcPr>
          <w:p w14:paraId="5F5A708B"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48,899,956,443</w:t>
            </w:r>
          </w:p>
        </w:tc>
      </w:tr>
      <w:tr w:rsidR="00532CA9" w14:paraId="0520D9B5" w14:textId="77777777">
        <w:tc>
          <w:tcPr>
            <w:tcW w:w="551" w:type="dxa"/>
            <w:shd w:val="clear" w:color="auto" w:fill="auto"/>
            <w:tcMar>
              <w:top w:w="0" w:type="dxa"/>
              <w:bottom w:w="0" w:type="dxa"/>
            </w:tcMar>
            <w:vAlign w:val="center"/>
          </w:tcPr>
          <w:p w14:paraId="2C0C3630"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w:t>
            </w:r>
          </w:p>
        </w:tc>
        <w:tc>
          <w:tcPr>
            <w:tcW w:w="6114" w:type="dxa"/>
            <w:shd w:val="clear" w:color="auto" w:fill="auto"/>
            <w:tcMar>
              <w:top w:w="0" w:type="dxa"/>
              <w:bottom w:w="0" w:type="dxa"/>
            </w:tcMar>
            <w:vAlign w:val="center"/>
          </w:tcPr>
          <w:p w14:paraId="6B879558"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transferred from the previous years</w:t>
            </w:r>
          </w:p>
        </w:tc>
        <w:tc>
          <w:tcPr>
            <w:tcW w:w="2352" w:type="dxa"/>
            <w:shd w:val="clear" w:color="auto" w:fill="auto"/>
            <w:tcMar>
              <w:top w:w="0" w:type="dxa"/>
              <w:bottom w:w="0" w:type="dxa"/>
            </w:tcMar>
            <w:vAlign w:val="center"/>
          </w:tcPr>
          <w:p w14:paraId="4B793CDD"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4,975,553,300</w:t>
            </w:r>
          </w:p>
        </w:tc>
      </w:tr>
      <w:tr w:rsidR="00532CA9" w14:paraId="07EF9719" w14:textId="77777777">
        <w:tc>
          <w:tcPr>
            <w:tcW w:w="551" w:type="dxa"/>
            <w:shd w:val="clear" w:color="auto" w:fill="auto"/>
            <w:tcMar>
              <w:top w:w="0" w:type="dxa"/>
              <w:bottom w:w="0" w:type="dxa"/>
            </w:tcMar>
            <w:vAlign w:val="center"/>
          </w:tcPr>
          <w:p w14:paraId="584CAC0D"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w:t>
            </w:r>
          </w:p>
        </w:tc>
        <w:tc>
          <w:tcPr>
            <w:tcW w:w="6114" w:type="dxa"/>
            <w:shd w:val="clear" w:color="auto" w:fill="auto"/>
            <w:tcMar>
              <w:top w:w="0" w:type="dxa"/>
              <w:bottom w:w="0" w:type="dxa"/>
            </w:tcMar>
            <w:vAlign w:val="center"/>
          </w:tcPr>
          <w:p w14:paraId="10714A83"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Profits are paid dividends at 22% in cash</w:t>
            </w:r>
          </w:p>
        </w:tc>
        <w:tc>
          <w:tcPr>
            <w:tcW w:w="2352" w:type="dxa"/>
            <w:shd w:val="clear" w:color="auto" w:fill="auto"/>
            <w:tcMar>
              <w:top w:w="0" w:type="dxa"/>
              <w:bottom w:w="0" w:type="dxa"/>
            </w:tcMar>
            <w:vAlign w:val="center"/>
          </w:tcPr>
          <w:p w14:paraId="65444A9F"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46,199,780,000</w:t>
            </w:r>
          </w:p>
        </w:tc>
      </w:tr>
      <w:tr w:rsidR="00532CA9" w14:paraId="44C3A253" w14:textId="77777777">
        <w:tc>
          <w:tcPr>
            <w:tcW w:w="551" w:type="dxa"/>
            <w:shd w:val="clear" w:color="auto" w:fill="auto"/>
            <w:tcMar>
              <w:top w:w="0" w:type="dxa"/>
              <w:bottom w:w="0" w:type="dxa"/>
            </w:tcMar>
            <w:vAlign w:val="center"/>
          </w:tcPr>
          <w:p w14:paraId="0D844BB0"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8</w:t>
            </w:r>
          </w:p>
        </w:tc>
        <w:tc>
          <w:tcPr>
            <w:tcW w:w="6114" w:type="dxa"/>
            <w:shd w:val="clear" w:color="auto" w:fill="auto"/>
            <w:tcMar>
              <w:top w:w="0" w:type="dxa"/>
              <w:bottom w:w="0" w:type="dxa"/>
            </w:tcMar>
            <w:vAlign w:val="center"/>
          </w:tcPr>
          <w:p w14:paraId="27585BDB"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Remaining profit after distribution (8=5+6-7)</w:t>
            </w:r>
          </w:p>
        </w:tc>
        <w:tc>
          <w:tcPr>
            <w:tcW w:w="2352" w:type="dxa"/>
            <w:shd w:val="clear" w:color="auto" w:fill="auto"/>
            <w:tcMar>
              <w:top w:w="0" w:type="dxa"/>
              <w:bottom w:w="0" w:type="dxa"/>
            </w:tcMar>
            <w:vAlign w:val="center"/>
          </w:tcPr>
          <w:p w14:paraId="03C8ADE3"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7,675,729,743</w:t>
            </w:r>
          </w:p>
        </w:tc>
      </w:tr>
    </w:tbl>
    <w:p w14:paraId="7E023DBA" w14:textId="77777777" w:rsidR="00532CA9" w:rsidRDefault="00662C3C" w:rsidP="00B41E8E">
      <w:pPr>
        <w:numPr>
          <w:ilvl w:val="0"/>
          <w:numId w:val="1"/>
        </w:numPr>
        <w:pBdr>
          <w:top w:val="nil"/>
          <w:left w:val="nil"/>
          <w:bottom w:val="nil"/>
          <w:right w:val="nil"/>
          <w:between w:val="nil"/>
        </w:pBdr>
        <w:tabs>
          <w:tab w:val="left" w:pos="43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Approve the Report on activities of the Board of Directors 2023 and the Plan 2024 </w:t>
      </w:r>
    </w:p>
    <w:p w14:paraId="3707075A" w14:textId="77777777" w:rsidR="00532CA9" w:rsidRDefault="00662C3C" w:rsidP="00B41E8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Report on activities of the Supervisory Board 2023 and the Plan 2024;</w:t>
      </w:r>
    </w:p>
    <w:p w14:paraId="23B1C810" w14:textId="77777777" w:rsidR="00532CA9" w:rsidRDefault="00662C3C" w:rsidP="00B41E8E">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Salary and Remuneration of the Board of Directors and the Supervisory Board 2023; and the Plan 2024</w:t>
      </w:r>
    </w:p>
    <w:p w14:paraId="7654C269" w14:textId="77777777" w:rsidR="00532CA9" w:rsidRDefault="00662C3C" w:rsidP="00B41E8E">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Settle salaries and remunerations for the Board of Directors and the Supervisory Board 2023 is as follows: </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
        <w:gridCol w:w="2413"/>
        <w:gridCol w:w="754"/>
        <w:gridCol w:w="700"/>
        <w:gridCol w:w="1448"/>
        <w:gridCol w:w="1508"/>
        <w:gridCol w:w="1592"/>
      </w:tblGrid>
      <w:tr w:rsidR="00532CA9" w14:paraId="6DAEFB15" w14:textId="77777777">
        <w:tc>
          <w:tcPr>
            <w:tcW w:w="602" w:type="dxa"/>
            <w:shd w:val="clear" w:color="auto" w:fill="auto"/>
            <w:tcMar>
              <w:top w:w="0" w:type="dxa"/>
              <w:bottom w:w="0" w:type="dxa"/>
            </w:tcMar>
            <w:vAlign w:val="center"/>
          </w:tcPr>
          <w:p w14:paraId="2CB3239E"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2413" w:type="dxa"/>
            <w:shd w:val="clear" w:color="auto" w:fill="auto"/>
            <w:tcMar>
              <w:top w:w="0" w:type="dxa"/>
              <w:bottom w:w="0" w:type="dxa"/>
            </w:tcMar>
            <w:vAlign w:val="center"/>
          </w:tcPr>
          <w:p w14:paraId="6F6A2668"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754" w:type="dxa"/>
            <w:shd w:val="clear" w:color="auto" w:fill="auto"/>
            <w:tcMar>
              <w:top w:w="0" w:type="dxa"/>
              <w:bottom w:w="0" w:type="dxa"/>
            </w:tcMar>
            <w:vAlign w:val="center"/>
          </w:tcPr>
          <w:p w14:paraId="565064F5"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people</w:t>
            </w:r>
          </w:p>
        </w:tc>
        <w:tc>
          <w:tcPr>
            <w:tcW w:w="700" w:type="dxa"/>
            <w:shd w:val="clear" w:color="auto" w:fill="auto"/>
            <w:tcMar>
              <w:top w:w="0" w:type="dxa"/>
              <w:bottom w:w="0" w:type="dxa"/>
            </w:tcMar>
            <w:vAlign w:val="center"/>
          </w:tcPr>
          <w:p w14:paraId="653DEA89"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Number of months</w:t>
            </w:r>
          </w:p>
        </w:tc>
        <w:tc>
          <w:tcPr>
            <w:tcW w:w="1448" w:type="dxa"/>
            <w:shd w:val="clear" w:color="auto" w:fill="auto"/>
            <w:tcMar>
              <w:top w:w="0" w:type="dxa"/>
              <w:bottom w:w="0" w:type="dxa"/>
            </w:tcMar>
            <w:vAlign w:val="center"/>
          </w:tcPr>
          <w:p w14:paraId="135B7A51"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Salary and remuneration plan according to the General Mandate 2023 (VND per month)</w:t>
            </w:r>
          </w:p>
        </w:tc>
        <w:tc>
          <w:tcPr>
            <w:tcW w:w="1508" w:type="dxa"/>
            <w:shd w:val="clear" w:color="auto" w:fill="auto"/>
            <w:tcMar>
              <w:top w:w="0" w:type="dxa"/>
              <w:bottom w:w="0" w:type="dxa"/>
            </w:tcMar>
            <w:vAlign w:val="center"/>
          </w:tcPr>
          <w:p w14:paraId="37702229"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Salary and remuneration 2023 will be 100% of the plan (VND per month)</w:t>
            </w:r>
          </w:p>
        </w:tc>
        <w:tc>
          <w:tcPr>
            <w:tcW w:w="1592" w:type="dxa"/>
            <w:shd w:val="clear" w:color="auto" w:fill="auto"/>
            <w:tcMar>
              <w:top w:w="0" w:type="dxa"/>
              <w:bottom w:w="0" w:type="dxa"/>
            </w:tcMar>
            <w:vAlign w:val="center"/>
          </w:tcPr>
          <w:p w14:paraId="63DB433A"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salary and remuneration 2023 (VND)</w:t>
            </w:r>
          </w:p>
        </w:tc>
      </w:tr>
      <w:tr w:rsidR="00532CA9" w14:paraId="7121CF3E" w14:textId="77777777">
        <w:tc>
          <w:tcPr>
            <w:tcW w:w="602" w:type="dxa"/>
            <w:shd w:val="clear" w:color="auto" w:fill="auto"/>
            <w:tcMar>
              <w:top w:w="0" w:type="dxa"/>
              <w:bottom w:w="0" w:type="dxa"/>
            </w:tcMar>
            <w:vAlign w:val="center"/>
          </w:tcPr>
          <w:p w14:paraId="6CE34DDC"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413" w:type="dxa"/>
            <w:shd w:val="clear" w:color="auto" w:fill="auto"/>
            <w:tcMar>
              <w:top w:w="0" w:type="dxa"/>
              <w:bottom w:w="0" w:type="dxa"/>
            </w:tcMar>
            <w:vAlign w:val="center"/>
          </w:tcPr>
          <w:p w14:paraId="672EED3A"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754" w:type="dxa"/>
            <w:shd w:val="clear" w:color="auto" w:fill="auto"/>
            <w:tcMar>
              <w:top w:w="0" w:type="dxa"/>
              <w:bottom w:w="0" w:type="dxa"/>
            </w:tcMar>
            <w:vAlign w:val="center"/>
          </w:tcPr>
          <w:p w14:paraId="0E4FB11A"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700" w:type="dxa"/>
            <w:shd w:val="clear" w:color="auto" w:fill="auto"/>
            <w:tcMar>
              <w:top w:w="0" w:type="dxa"/>
              <w:bottom w:w="0" w:type="dxa"/>
            </w:tcMar>
            <w:vAlign w:val="center"/>
          </w:tcPr>
          <w:p w14:paraId="2249DC8F"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1448" w:type="dxa"/>
            <w:shd w:val="clear" w:color="auto" w:fill="auto"/>
            <w:tcMar>
              <w:top w:w="0" w:type="dxa"/>
              <w:bottom w:w="0" w:type="dxa"/>
            </w:tcMar>
            <w:vAlign w:val="center"/>
          </w:tcPr>
          <w:p w14:paraId="069F1093"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1508" w:type="dxa"/>
            <w:shd w:val="clear" w:color="auto" w:fill="auto"/>
            <w:tcMar>
              <w:top w:w="0" w:type="dxa"/>
              <w:bottom w:w="0" w:type="dxa"/>
            </w:tcMar>
            <w:vAlign w:val="center"/>
          </w:tcPr>
          <w:p w14:paraId="1F4B9AD7"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(6)=(5)x100%</w:t>
            </w:r>
          </w:p>
        </w:tc>
        <w:tc>
          <w:tcPr>
            <w:tcW w:w="1592" w:type="dxa"/>
            <w:shd w:val="clear" w:color="auto" w:fill="auto"/>
            <w:tcMar>
              <w:top w:w="0" w:type="dxa"/>
              <w:bottom w:w="0" w:type="dxa"/>
            </w:tcMar>
            <w:vAlign w:val="center"/>
          </w:tcPr>
          <w:p w14:paraId="327FEFDD"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(7)=(6)x(4)x(3)</w:t>
            </w:r>
          </w:p>
        </w:tc>
      </w:tr>
      <w:tr w:rsidR="00532CA9" w14:paraId="2CDFFE3C" w14:textId="77777777">
        <w:tc>
          <w:tcPr>
            <w:tcW w:w="602" w:type="dxa"/>
            <w:shd w:val="clear" w:color="auto" w:fill="auto"/>
            <w:tcMar>
              <w:top w:w="0" w:type="dxa"/>
              <w:bottom w:w="0" w:type="dxa"/>
            </w:tcMar>
            <w:vAlign w:val="center"/>
          </w:tcPr>
          <w:p w14:paraId="3918752F"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w:t>
            </w:r>
          </w:p>
        </w:tc>
        <w:tc>
          <w:tcPr>
            <w:tcW w:w="3867" w:type="dxa"/>
            <w:gridSpan w:val="3"/>
            <w:shd w:val="clear" w:color="auto" w:fill="auto"/>
            <w:tcMar>
              <w:top w:w="0" w:type="dxa"/>
              <w:bottom w:w="0" w:type="dxa"/>
            </w:tcMar>
            <w:vAlign w:val="center"/>
          </w:tcPr>
          <w:p w14:paraId="7A54690F"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Salary of specialized staff</w:t>
            </w:r>
          </w:p>
        </w:tc>
        <w:tc>
          <w:tcPr>
            <w:tcW w:w="1448" w:type="dxa"/>
            <w:shd w:val="clear" w:color="auto" w:fill="auto"/>
            <w:tcMar>
              <w:top w:w="0" w:type="dxa"/>
              <w:bottom w:w="0" w:type="dxa"/>
            </w:tcMar>
            <w:vAlign w:val="center"/>
          </w:tcPr>
          <w:p w14:paraId="134F4E40"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c>
          <w:tcPr>
            <w:tcW w:w="1508" w:type="dxa"/>
            <w:shd w:val="clear" w:color="auto" w:fill="auto"/>
            <w:tcMar>
              <w:top w:w="0" w:type="dxa"/>
              <w:bottom w:w="0" w:type="dxa"/>
            </w:tcMar>
            <w:vAlign w:val="center"/>
          </w:tcPr>
          <w:p w14:paraId="6479B302"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c>
          <w:tcPr>
            <w:tcW w:w="1592" w:type="dxa"/>
            <w:shd w:val="clear" w:color="auto" w:fill="auto"/>
            <w:tcMar>
              <w:top w:w="0" w:type="dxa"/>
              <w:bottom w:w="0" w:type="dxa"/>
            </w:tcMar>
            <w:vAlign w:val="center"/>
          </w:tcPr>
          <w:p w14:paraId="2BD531B0"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r>
      <w:tr w:rsidR="00532CA9" w14:paraId="47779AA0" w14:textId="77777777">
        <w:tc>
          <w:tcPr>
            <w:tcW w:w="602" w:type="dxa"/>
            <w:shd w:val="clear" w:color="auto" w:fill="auto"/>
            <w:tcMar>
              <w:top w:w="0" w:type="dxa"/>
              <w:bottom w:w="0" w:type="dxa"/>
            </w:tcMar>
            <w:vAlign w:val="center"/>
          </w:tcPr>
          <w:p w14:paraId="282920B6"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413" w:type="dxa"/>
            <w:shd w:val="clear" w:color="auto" w:fill="auto"/>
            <w:tcMar>
              <w:top w:w="0" w:type="dxa"/>
              <w:bottom w:w="0" w:type="dxa"/>
            </w:tcMar>
            <w:vAlign w:val="center"/>
          </w:tcPr>
          <w:p w14:paraId="4CD8A295"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754" w:type="dxa"/>
            <w:shd w:val="clear" w:color="auto" w:fill="auto"/>
            <w:tcMar>
              <w:top w:w="0" w:type="dxa"/>
              <w:bottom w:w="0" w:type="dxa"/>
            </w:tcMar>
            <w:vAlign w:val="center"/>
          </w:tcPr>
          <w:p w14:paraId="2DE21E5F"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700" w:type="dxa"/>
            <w:shd w:val="clear" w:color="auto" w:fill="auto"/>
            <w:tcMar>
              <w:top w:w="0" w:type="dxa"/>
              <w:bottom w:w="0" w:type="dxa"/>
            </w:tcMar>
            <w:vAlign w:val="center"/>
          </w:tcPr>
          <w:p w14:paraId="56B40019"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448" w:type="dxa"/>
            <w:shd w:val="clear" w:color="auto" w:fill="auto"/>
            <w:tcMar>
              <w:top w:w="0" w:type="dxa"/>
              <w:bottom w:w="0" w:type="dxa"/>
            </w:tcMar>
            <w:vAlign w:val="center"/>
          </w:tcPr>
          <w:p w14:paraId="527493E6"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20,000,000</w:t>
            </w:r>
          </w:p>
        </w:tc>
        <w:tc>
          <w:tcPr>
            <w:tcW w:w="1508" w:type="dxa"/>
            <w:shd w:val="clear" w:color="auto" w:fill="auto"/>
            <w:tcMar>
              <w:top w:w="0" w:type="dxa"/>
              <w:bottom w:w="0" w:type="dxa"/>
            </w:tcMar>
            <w:vAlign w:val="center"/>
          </w:tcPr>
          <w:p w14:paraId="5D5AD012"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20,000,000</w:t>
            </w:r>
          </w:p>
        </w:tc>
        <w:tc>
          <w:tcPr>
            <w:tcW w:w="1592" w:type="dxa"/>
            <w:shd w:val="clear" w:color="auto" w:fill="auto"/>
            <w:tcMar>
              <w:top w:w="0" w:type="dxa"/>
              <w:bottom w:w="0" w:type="dxa"/>
            </w:tcMar>
            <w:vAlign w:val="center"/>
          </w:tcPr>
          <w:p w14:paraId="7FED237E"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240,000,000</w:t>
            </w:r>
          </w:p>
        </w:tc>
      </w:tr>
      <w:tr w:rsidR="00532CA9" w14:paraId="214A5621" w14:textId="77777777">
        <w:tc>
          <w:tcPr>
            <w:tcW w:w="602" w:type="dxa"/>
            <w:shd w:val="clear" w:color="auto" w:fill="auto"/>
            <w:tcMar>
              <w:top w:w="0" w:type="dxa"/>
              <w:bottom w:w="0" w:type="dxa"/>
            </w:tcMar>
            <w:vAlign w:val="center"/>
          </w:tcPr>
          <w:p w14:paraId="5273BDB9"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w:t>
            </w:r>
          </w:p>
        </w:tc>
        <w:tc>
          <w:tcPr>
            <w:tcW w:w="2413" w:type="dxa"/>
            <w:shd w:val="clear" w:color="auto" w:fill="auto"/>
            <w:tcMar>
              <w:top w:w="0" w:type="dxa"/>
              <w:bottom w:w="0" w:type="dxa"/>
            </w:tcMar>
            <w:vAlign w:val="center"/>
          </w:tcPr>
          <w:p w14:paraId="3D4234A1"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Remuneration</w:t>
            </w:r>
          </w:p>
        </w:tc>
        <w:tc>
          <w:tcPr>
            <w:tcW w:w="754" w:type="dxa"/>
            <w:shd w:val="clear" w:color="auto" w:fill="auto"/>
            <w:tcMar>
              <w:top w:w="0" w:type="dxa"/>
              <w:bottom w:w="0" w:type="dxa"/>
            </w:tcMar>
            <w:vAlign w:val="center"/>
          </w:tcPr>
          <w:p w14:paraId="2FE9D6D6"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c>
          <w:tcPr>
            <w:tcW w:w="700" w:type="dxa"/>
            <w:shd w:val="clear" w:color="auto" w:fill="auto"/>
            <w:tcMar>
              <w:top w:w="0" w:type="dxa"/>
              <w:bottom w:w="0" w:type="dxa"/>
            </w:tcMar>
            <w:vAlign w:val="center"/>
          </w:tcPr>
          <w:p w14:paraId="38E39B1F"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c>
          <w:tcPr>
            <w:tcW w:w="1448" w:type="dxa"/>
            <w:shd w:val="clear" w:color="auto" w:fill="auto"/>
            <w:tcMar>
              <w:top w:w="0" w:type="dxa"/>
              <w:bottom w:w="0" w:type="dxa"/>
            </w:tcMar>
            <w:vAlign w:val="center"/>
          </w:tcPr>
          <w:p w14:paraId="0EC2C3C4"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c>
          <w:tcPr>
            <w:tcW w:w="1508" w:type="dxa"/>
            <w:shd w:val="clear" w:color="auto" w:fill="auto"/>
            <w:tcMar>
              <w:top w:w="0" w:type="dxa"/>
              <w:bottom w:w="0" w:type="dxa"/>
            </w:tcMar>
            <w:vAlign w:val="center"/>
          </w:tcPr>
          <w:p w14:paraId="60DCDEF6"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c>
          <w:tcPr>
            <w:tcW w:w="1592" w:type="dxa"/>
            <w:shd w:val="clear" w:color="auto" w:fill="auto"/>
            <w:tcMar>
              <w:top w:w="0" w:type="dxa"/>
              <w:bottom w:w="0" w:type="dxa"/>
            </w:tcMar>
            <w:vAlign w:val="center"/>
          </w:tcPr>
          <w:p w14:paraId="14627C61"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r>
      <w:tr w:rsidR="00532CA9" w14:paraId="72F6FF37" w14:textId="77777777">
        <w:tc>
          <w:tcPr>
            <w:tcW w:w="602" w:type="dxa"/>
            <w:shd w:val="clear" w:color="auto" w:fill="auto"/>
            <w:tcMar>
              <w:top w:w="0" w:type="dxa"/>
              <w:bottom w:w="0" w:type="dxa"/>
            </w:tcMar>
            <w:vAlign w:val="center"/>
          </w:tcPr>
          <w:p w14:paraId="3BD6EF01"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2413" w:type="dxa"/>
            <w:shd w:val="clear" w:color="auto" w:fill="auto"/>
            <w:tcMar>
              <w:top w:w="0" w:type="dxa"/>
              <w:bottom w:w="0" w:type="dxa"/>
            </w:tcMar>
            <w:vAlign w:val="center"/>
          </w:tcPr>
          <w:p w14:paraId="3F9BC9FD"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754" w:type="dxa"/>
            <w:shd w:val="clear" w:color="auto" w:fill="auto"/>
            <w:tcMar>
              <w:top w:w="0" w:type="dxa"/>
              <w:bottom w:w="0" w:type="dxa"/>
            </w:tcMar>
            <w:vAlign w:val="center"/>
          </w:tcPr>
          <w:p w14:paraId="56A0B378"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700" w:type="dxa"/>
            <w:shd w:val="clear" w:color="auto" w:fill="auto"/>
            <w:tcMar>
              <w:top w:w="0" w:type="dxa"/>
              <w:bottom w:w="0" w:type="dxa"/>
            </w:tcMar>
            <w:vAlign w:val="center"/>
          </w:tcPr>
          <w:p w14:paraId="6E11E426"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448" w:type="dxa"/>
            <w:shd w:val="clear" w:color="auto" w:fill="auto"/>
            <w:tcMar>
              <w:top w:w="0" w:type="dxa"/>
              <w:bottom w:w="0" w:type="dxa"/>
            </w:tcMar>
            <w:vAlign w:val="center"/>
          </w:tcPr>
          <w:p w14:paraId="3F6A72AD"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12,000,000</w:t>
            </w:r>
          </w:p>
        </w:tc>
        <w:tc>
          <w:tcPr>
            <w:tcW w:w="1508" w:type="dxa"/>
            <w:shd w:val="clear" w:color="auto" w:fill="auto"/>
            <w:tcMar>
              <w:top w:w="0" w:type="dxa"/>
              <w:bottom w:w="0" w:type="dxa"/>
            </w:tcMar>
            <w:vAlign w:val="center"/>
          </w:tcPr>
          <w:p w14:paraId="71BE2DD6"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12,000,000</w:t>
            </w:r>
          </w:p>
        </w:tc>
        <w:tc>
          <w:tcPr>
            <w:tcW w:w="1592" w:type="dxa"/>
            <w:shd w:val="clear" w:color="auto" w:fill="auto"/>
            <w:tcMar>
              <w:top w:w="0" w:type="dxa"/>
              <w:bottom w:w="0" w:type="dxa"/>
            </w:tcMar>
            <w:vAlign w:val="center"/>
          </w:tcPr>
          <w:p w14:paraId="27F16687"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144,000,000</w:t>
            </w:r>
          </w:p>
        </w:tc>
      </w:tr>
      <w:tr w:rsidR="00532CA9" w14:paraId="52B51FC5" w14:textId="77777777">
        <w:tc>
          <w:tcPr>
            <w:tcW w:w="602" w:type="dxa"/>
            <w:shd w:val="clear" w:color="auto" w:fill="auto"/>
            <w:tcMar>
              <w:top w:w="0" w:type="dxa"/>
              <w:bottom w:w="0" w:type="dxa"/>
            </w:tcMar>
            <w:vAlign w:val="center"/>
          </w:tcPr>
          <w:p w14:paraId="08A9C756"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2413" w:type="dxa"/>
            <w:shd w:val="clear" w:color="auto" w:fill="auto"/>
            <w:tcMar>
              <w:top w:w="0" w:type="dxa"/>
              <w:bottom w:w="0" w:type="dxa"/>
            </w:tcMar>
            <w:vAlign w:val="center"/>
          </w:tcPr>
          <w:p w14:paraId="7450E683"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w:t>
            </w:r>
          </w:p>
        </w:tc>
        <w:tc>
          <w:tcPr>
            <w:tcW w:w="754" w:type="dxa"/>
            <w:shd w:val="clear" w:color="auto" w:fill="auto"/>
            <w:tcMar>
              <w:top w:w="0" w:type="dxa"/>
              <w:bottom w:w="0" w:type="dxa"/>
            </w:tcMar>
            <w:vAlign w:val="center"/>
          </w:tcPr>
          <w:p w14:paraId="5EA8193D"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700" w:type="dxa"/>
            <w:shd w:val="clear" w:color="auto" w:fill="auto"/>
            <w:tcMar>
              <w:top w:w="0" w:type="dxa"/>
              <w:bottom w:w="0" w:type="dxa"/>
            </w:tcMar>
            <w:vAlign w:val="center"/>
          </w:tcPr>
          <w:p w14:paraId="71DD177E"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448" w:type="dxa"/>
            <w:shd w:val="clear" w:color="auto" w:fill="auto"/>
            <w:tcMar>
              <w:top w:w="0" w:type="dxa"/>
              <w:bottom w:w="0" w:type="dxa"/>
            </w:tcMar>
            <w:vAlign w:val="center"/>
          </w:tcPr>
          <w:p w14:paraId="49DB30E9"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8,000,000</w:t>
            </w:r>
          </w:p>
        </w:tc>
        <w:tc>
          <w:tcPr>
            <w:tcW w:w="1508" w:type="dxa"/>
            <w:shd w:val="clear" w:color="auto" w:fill="auto"/>
            <w:tcMar>
              <w:top w:w="0" w:type="dxa"/>
              <w:bottom w:w="0" w:type="dxa"/>
            </w:tcMar>
            <w:vAlign w:val="center"/>
          </w:tcPr>
          <w:p w14:paraId="78F04976"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8,000,000</w:t>
            </w:r>
          </w:p>
        </w:tc>
        <w:tc>
          <w:tcPr>
            <w:tcW w:w="1592" w:type="dxa"/>
            <w:shd w:val="clear" w:color="auto" w:fill="auto"/>
            <w:tcMar>
              <w:top w:w="0" w:type="dxa"/>
              <w:bottom w:w="0" w:type="dxa"/>
            </w:tcMar>
            <w:vAlign w:val="center"/>
          </w:tcPr>
          <w:p w14:paraId="353F2682"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384,000,000</w:t>
            </w:r>
          </w:p>
        </w:tc>
      </w:tr>
      <w:tr w:rsidR="00532CA9" w14:paraId="577DAB03" w14:textId="77777777">
        <w:tc>
          <w:tcPr>
            <w:tcW w:w="602" w:type="dxa"/>
            <w:shd w:val="clear" w:color="auto" w:fill="auto"/>
            <w:tcMar>
              <w:top w:w="0" w:type="dxa"/>
              <w:bottom w:w="0" w:type="dxa"/>
            </w:tcMar>
            <w:vAlign w:val="center"/>
          </w:tcPr>
          <w:p w14:paraId="09909A8B"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2413" w:type="dxa"/>
            <w:shd w:val="clear" w:color="auto" w:fill="auto"/>
            <w:tcMar>
              <w:top w:w="0" w:type="dxa"/>
              <w:bottom w:w="0" w:type="dxa"/>
            </w:tcMar>
            <w:vAlign w:val="center"/>
          </w:tcPr>
          <w:p w14:paraId="0B856F09"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Members of the Supervisory Board:</w:t>
            </w:r>
          </w:p>
        </w:tc>
        <w:tc>
          <w:tcPr>
            <w:tcW w:w="754" w:type="dxa"/>
            <w:shd w:val="clear" w:color="auto" w:fill="auto"/>
            <w:tcMar>
              <w:top w:w="0" w:type="dxa"/>
              <w:bottom w:w="0" w:type="dxa"/>
            </w:tcMar>
            <w:vAlign w:val="center"/>
          </w:tcPr>
          <w:p w14:paraId="19016A03"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700" w:type="dxa"/>
            <w:shd w:val="clear" w:color="auto" w:fill="auto"/>
            <w:tcMar>
              <w:top w:w="0" w:type="dxa"/>
              <w:bottom w:w="0" w:type="dxa"/>
            </w:tcMar>
            <w:vAlign w:val="center"/>
          </w:tcPr>
          <w:p w14:paraId="664CC257"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w:t>
            </w:r>
          </w:p>
        </w:tc>
        <w:tc>
          <w:tcPr>
            <w:tcW w:w="1448" w:type="dxa"/>
            <w:shd w:val="clear" w:color="auto" w:fill="auto"/>
            <w:tcMar>
              <w:top w:w="0" w:type="dxa"/>
              <w:bottom w:w="0" w:type="dxa"/>
            </w:tcMar>
            <w:vAlign w:val="center"/>
          </w:tcPr>
          <w:p w14:paraId="29C867DC"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6,000,000</w:t>
            </w:r>
          </w:p>
        </w:tc>
        <w:tc>
          <w:tcPr>
            <w:tcW w:w="1508" w:type="dxa"/>
            <w:shd w:val="clear" w:color="auto" w:fill="auto"/>
            <w:tcMar>
              <w:top w:w="0" w:type="dxa"/>
              <w:bottom w:w="0" w:type="dxa"/>
            </w:tcMar>
            <w:vAlign w:val="center"/>
          </w:tcPr>
          <w:p w14:paraId="08453E1D"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6,000,000</w:t>
            </w:r>
          </w:p>
        </w:tc>
        <w:tc>
          <w:tcPr>
            <w:tcW w:w="1592" w:type="dxa"/>
            <w:shd w:val="clear" w:color="auto" w:fill="auto"/>
            <w:tcMar>
              <w:top w:w="0" w:type="dxa"/>
              <w:bottom w:w="0" w:type="dxa"/>
            </w:tcMar>
            <w:vAlign w:val="center"/>
          </w:tcPr>
          <w:p w14:paraId="636C942F"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144,000,000</w:t>
            </w:r>
          </w:p>
        </w:tc>
      </w:tr>
      <w:tr w:rsidR="00532CA9" w14:paraId="341A91EE" w14:textId="77777777">
        <w:tc>
          <w:tcPr>
            <w:tcW w:w="602" w:type="dxa"/>
            <w:shd w:val="clear" w:color="auto" w:fill="auto"/>
            <w:tcMar>
              <w:top w:w="0" w:type="dxa"/>
              <w:bottom w:w="0" w:type="dxa"/>
            </w:tcMar>
            <w:vAlign w:val="center"/>
          </w:tcPr>
          <w:p w14:paraId="0B166710"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c>
          <w:tcPr>
            <w:tcW w:w="2413" w:type="dxa"/>
            <w:shd w:val="clear" w:color="auto" w:fill="auto"/>
            <w:tcMar>
              <w:top w:w="0" w:type="dxa"/>
              <w:bottom w:w="0" w:type="dxa"/>
            </w:tcMar>
            <w:vAlign w:val="center"/>
          </w:tcPr>
          <w:p w14:paraId="757C8389"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754" w:type="dxa"/>
            <w:shd w:val="clear" w:color="auto" w:fill="auto"/>
            <w:tcMar>
              <w:top w:w="0" w:type="dxa"/>
              <w:bottom w:w="0" w:type="dxa"/>
            </w:tcMar>
            <w:vAlign w:val="center"/>
          </w:tcPr>
          <w:p w14:paraId="44CF1DD9"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c>
          <w:tcPr>
            <w:tcW w:w="700" w:type="dxa"/>
            <w:shd w:val="clear" w:color="auto" w:fill="auto"/>
            <w:tcMar>
              <w:top w:w="0" w:type="dxa"/>
              <w:bottom w:w="0" w:type="dxa"/>
            </w:tcMar>
            <w:vAlign w:val="center"/>
          </w:tcPr>
          <w:p w14:paraId="58B8EA11"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c>
          <w:tcPr>
            <w:tcW w:w="1448" w:type="dxa"/>
            <w:shd w:val="clear" w:color="auto" w:fill="auto"/>
            <w:tcMar>
              <w:top w:w="0" w:type="dxa"/>
              <w:bottom w:w="0" w:type="dxa"/>
            </w:tcMar>
            <w:vAlign w:val="center"/>
          </w:tcPr>
          <w:p w14:paraId="48F87F04"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c>
          <w:tcPr>
            <w:tcW w:w="1508" w:type="dxa"/>
            <w:shd w:val="clear" w:color="auto" w:fill="auto"/>
            <w:tcMar>
              <w:top w:w="0" w:type="dxa"/>
              <w:bottom w:w="0" w:type="dxa"/>
            </w:tcMar>
            <w:vAlign w:val="center"/>
          </w:tcPr>
          <w:p w14:paraId="002DAB6D"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c>
          <w:tcPr>
            <w:tcW w:w="1592" w:type="dxa"/>
            <w:shd w:val="clear" w:color="auto" w:fill="auto"/>
            <w:tcMar>
              <w:top w:w="0" w:type="dxa"/>
              <w:bottom w:w="0" w:type="dxa"/>
            </w:tcMar>
            <w:vAlign w:val="center"/>
          </w:tcPr>
          <w:p w14:paraId="73162872"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912,000,000</w:t>
            </w:r>
          </w:p>
        </w:tc>
      </w:tr>
    </w:tbl>
    <w:p w14:paraId="633C3406" w14:textId="77777777" w:rsidR="00532CA9" w:rsidRDefault="00662C3C" w:rsidP="00B41E8E">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Salary and remuneration plan for the Board of Directors and the Supervisory Board 2024:</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4000"/>
        <w:gridCol w:w="1960"/>
        <w:gridCol w:w="2370"/>
      </w:tblGrid>
      <w:tr w:rsidR="00532CA9" w14:paraId="0E1C09EA" w14:textId="77777777">
        <w:tc>
          <w:tcPr>
            <w:tcW w:w="687" w:type="dxa"/>
            <w:shd w:val="clear" w:color="auto" w:fill="auto"/>
            <w:tcMar>
              <w:top w:w="0" w:type="dxa"/>
              <w:bottom w:w="0" w:type="dxa"/>
            </w:tcMar>
            <w:vAlign w:val="center"/>
          </w:tcPr>
          <w:p w14:paraId="17A4B51B"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000" w:type="dxa"/>
            <w:shd w:val="clear" w:color="auto" w:fill="auto"/>
            <w:tcMar>
              <w:top w:w="0" w:type="dxa"/>
              <w:bottom w:w="0" w:type="dxa"/>
            </w:tcMar>
            <w:vAlign w:val="center"/>
          </w:tcPr>
          <w:p w14:paraId="24C48801"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p>
        </w:tc>
        <w:tc>
          <w:tcPr>
            <w:tcW w:w="1960" w:type="dxa"/>
            <w:shd w:val="clear" w:color="auto" w:fill="auto"/>
            <w:tcMar>
              <w:top w:w="0" w:type="dxa"/>
              <w:bottom w:w="0" w:type="dxa"/>
            </w:tcMar>
            <w:vAlign w:val="center"/>
          </w:tcPr>
          <w:p w14:paraId="22A254DF"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Planned remuneration (VND per month)</w:t>
            </w:r>
          </w:p>
        </w:tc>
        <w:tc>
          <w:tcPr>
            <w:tcW w:w="2370" w:type="dxa"/>
            <w:shd w:val="clear" w:color="auto" w:fill="auto"/>
            <w:tcMar>
              <w:top w:w="0" w:type="dxa"/>
              <w:bottom w:w="0" w:type="dxa"/>
            </w:tcMar>
            <w:vAlign w:val="center"/>
          </w:tcPr>
          <w:p w14:paraId="489EC5EE"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Planned salary (VND per month)</w:t>
            </w:r>
          </w:p>
        </w:tc>
      </w:tr>
      <w:tr w:rsidR="00532CA9" w14:paraId="179E7F83" w14:textId="77777777">
        <w:tc>
          <w:tcPr>
            <w:tcW w:w="687" w:type="dxa"/>
            <w:shd w:val="clear" w:color="auto" w:fill="auto"/>
            <w:tcMar>
              <w:top w:w="0" w:type="dxa"/>
              <w:bottom w:w="0" w:type="dxa"/>
            </w:tcMar>
            <w:vAlign w:val="center"/>
          </w:tcPr>
          <w:p w14:paraId="64B5104D"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000" w:type="dxa"/>
            <w:shd w:val="clear" w:color="auto" w:fill="auto"/>
            <w:tcMar>
              <w:top w:w="0" w:type="dxa"/>
              <w:bottom w:w="0" w:type="dxa"/>
            </w:tcMar>
            <w:vAlign w:val="center"/>
          </w:tcPr>
          <w:p w14:paraId="113F3FF4"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1960" w:type="dxa"/>
            <w:shd w:val="clear" w:color="auto" w:fill="auto"/>
            <w:tcMar>
              <w:top w:w="0" w:type="dxa"/>
              <w:bottom w:w="0" w:type="dxa"/>
            </w:tcMar>
            <w:vAlign w:val="center"/>
          </w:tcPr>
          <w:p w14:paraId="42852F49"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12,000,000</w:t>
            </w:r>
          </w:p>
        </w:tc>
        <w:tc>
          <w:tcPr>
            <w:tcW w:w="2370" w:type="dxa"/>
            <w:shd w:val="clear" w:color="auto" w:fill="auto"/>
            <w:tcMar>
              <w:top w:w="0" w:type="dxa"/>
              <w:bottom w:w="0" w:type="dxa"/>
            </w:tcMar>
            <w:vAlign w:val="center"/>
          </w:tcPr>
          <w:p w14:paraId="0A73CD7A"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r>
      <w:tr w:rsidR="00532CA9" w14:paraId="389B457C" w14:textId="77777777">
        <w:tc>
          <w:tcPr>
            <w:tcW w:w="687" w:type="dxa"/>
            <w:shd w:val="clear" w:color="auto" w:fill="auto"/>
            <w:tcMar>
              <w:top w:w="0" w:type="dxa"/>
              <w:bottom w:w="0" w:type="dxa"/>
            </w:tcMar>
            <w:vAlign w:val="center"/>
          </w:tcPr>
          <w:p w14:paraId="368E954A"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000" w:type="dxa"/>
            <w:shd w:val="clear" w:color="auto" w:fill="auto"/>
            <w:tcMar>
              <w:top w:w="0" w:type="dxa"/>
              <w:bottom w:w="0" w:type="dxa"/>
            </w:tcMar>
            <w:vAlign w:val="center"/>
          </w:tcPr>
          <w:p w14:paraId="1702036A"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Chief of the </w:t>
            </w:r>
            <w:proofErr w:type="spellStart"/>
            <w:r>
              <w:rPr>
                <w:rFonts w:ascii="Arial" w:hAnsi="Arial"/>
                <w:color w:val="010000"/>
                <w:sz w:val="20"/>
              </w:rPr>
              <w:t>specialzed</w:t>
            </w:r>
            <w:proofErr w:type="spellEnd"/>
            <w:r>
              <w:rPr>
                <w:rFonts w:ascii="Arial" w:hAnsi="Arial"/>
                <w:color w:val="010000"/>
                <w:sz w:val="20"/>
              </w:rPr>
              <w:t xml:space="preserve"> Supervisory Board</w:t>
            </w:r>
          </w:p>
        </w:tc>
        <w:tc>
          <w:tcPr>
            <w:tcW w:w="1960" w:type="dxa"/>
            <w:shd w:val="clear" w:color="auto" w:fill="auto"/>
            <w:tcMar>
              <w:top w:w="0" w:type="dxa"/>
              <w:bottom w:w="0" w:type="dxa"/>
            </w:tcMar>
            <w:vAlign w:val="center"/>
          </w:tcPr>
          <w:p w14:paraId="4349B095"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c>
          <w:tcPr>
            <w:tcW w:w="2370" w:type="dxa"/>
            <w:shd w:val="clear" w:color="auto" w:fill="auto"/>
            <w:tcMar>
              <w:top w:w="0" w:type="dxa"/>
              <w:bottom w:w="0" w:type="dxa"/>
            </w:tcMar>
            <w:vAlign w:val="center"/>
          </w:tcPr>
          <w:p w14:paraId="7D080B02"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20,000,000</w:t>
            </w:r>
          </w:p>
        </w:tc>
      </w:tr>
      <w:tr w:rsidR="00532CA9" w14:paraId="0EEE65C2" w14:textId="77777777">
        <w:tc>
          <w:tcPr>
            <w:tcW w:w="687" w:type="dxa"/>
            <w:shd w:val="clear" w:color="auto" w:fill="auto"/>
            <w:tcMar>
              <w:top w:w="0" w:type="dxa"/>
              <w:bottom w:w="0" w:type="dxa"/>
            </w:tcMar>
            <w:vAlign w:val="center"/>
          </w:tcPr>
          <w:p w14:paraId="37C58655"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4000" w:type="dxa"/>
            <w:shd w:val="clear" w:color="auto" w:fill="auto"/>
            <w:tcMar>
              <w:top w:w="0" w:type="dxa"/>
              <w:bottom w:w="0" w:type="dxa"/>
            </w:tcMar>
            <w:vAlign w:val="center"/>
          </w:tcPr>
          <w:p w14:paraId="2FBF2E04"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w:t>
            </w:r>
          </w:p>
        </w:tc>
        <w:tc>
          <w:tcPr>
            <w:tcW w:w="1960" w:type="dxa"/>
            <w:shd w:val="clear" w:color="auto" w:fill="auto"/>
            <w:tcMar>
              <w:top w:w="0" w:type="dxa"/>
              <w:bottom w:w="0" w:type="dxa"/>
            </w:tcMar>
            <w:vAlign w:val="center"/>
          </w:tcPr>
          <w:p w14:paraId="54551FB3"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8,000,000</w:t>
            </w:r>
          </w:p>
        </w:tc>
        <w:tc>
          <w:tcPr>
            <w:tcW w:w="2370" w:type="dxa"/>
            <w:shd w:val="clear" w:color="auto" w:fill="auto"/>
            <w:tcMar>
              <w:top w:w="0" w:type="dxa"/>
              <w:bottom w:w="0" w:type="dxa"/>
            </w:tcMar>
            <w:vAlign w:val="center"/>
          </w:tcPr>
          <w:p w14:paraId="60AE0478"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r>
      <w:tr w:rsidR="00532CA9" w14:paraId="2D543F67" w14:textId="77777777">
        <w:tc>
          <w:tcPr>
            <w:tcW w:w="687" w:type="dxa"/>
            <w:shd w:val="clear" w:color="auto" w:fill="auto"/>
            <w:tcMar>
              <w:top w:w="0" w:type="dxa"/>
              <w:bottom w:w="0" w:type="dxa"/>
            </w:tcMar>
            <w:vAlign w:val="center"/>
          </w:tcPr>
          <w:p w14:paraId="6AC2881C"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4</w:t>
            </w:r>
          </w:p>
        </w:tc>
        <w:tc>
          <w:tcPr>
            <w:tcW w:w="4000" w:type="dxa"/>
            <w:shd w:val="clear" w:color="auto" w:fill="auto"/>
            <w:tcMar>
              <w:top w:w="0" w:type="dxa"/>
              <w:bottom w:w="0" w:type="dxa"/>
            </w:tcMar>
            <w:vAlign w:val="center"/>
          </w:tcPr>
          <w:p w14:paraId="43EC82B2"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Supervisors</w:t>
            </w:r>
          </w:p>
        </w:tc>
        <w:tc>
          <w:tcPr>
            <w:tcW w:w="1960" w:type="dxa"/>
            <w:shd w:val="clear" w:color="auto" w:fill="auto"/>
            <w:tcMar>
              <w:top w:w="0" w:type="dxa"/>
              <w:bottom w:w="0" w:type="dxa"/>
            </w:tcMar>
            <w:vAlign w:val="center"/>
          </w:tcPr>
          <w:p w14:paraId="635ECF69"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6,000,000</w:t>
            </w:r>
          </w:p>
        </w:tc>
        <w:tc>
          <w:tcPr>
            <w:tcW w:w="2370" w:type="dxa"/>
            <w:shd w:val="clear" w:color="auto" w:fill="auto"/>
            <w:tcMar>
              <w:top w:w="0" w:type="dxa"/>
              <w:bottom w:w="0" w:type="dxa"/>
            </w:tcMar>
            <w:vAlign w:val="center"/>
          </w:tcPr>
          <w:p w14:paraId="4747ECCD"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tc>
      </w:tr>
    </w:tbl>
    <w:p w14:paraId="14111E79" w14:textId="77777777" w:rsidR="00532CA9" w:rsidRDefault="00662C3C" w:rsidP="00B41E8E">
      <w:pPr>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Expected level of bonus for the Board of Directors, the Supervisory Board, and managers 2024.</w:t>
      </w:r>
    </w:p>
    <w:p w14:paraId="6FCAC971"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 encourage creativity and increase efficiency in the production and business operations, the General Meeting of Shareholders authorized the Board of Directors to reward managers (including the Board of Directors, the Board of Managers, Chief Accountant, and the Supervisory Board of the Company) based on the implementation of the production and business plan 2024 as follows:</w:t>
      </w:r>
    </w:p>
    <w:p w14:paraId="519EEAD0" w14:textId="77777777" w:rsidR="00532CA9" w:rsidRDefault="00662C3C" w:rsidP="00B41E8E">
      <w:pPr>
        <w:numPr>
          <w:ilvl w:val="0"/>
          <w:numId w:val="2"/>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Pr>
          <w:rFonts w:ascii="Arial" w:hAnsi="Arial"/>
          <w:color w:val="010000"/>
          <w:sz w:val="20"/>
        </w:rPr>
        <w:t>If the profit after tax plan is achieved 2024: Maximum bonus cannot exceed 01 month's average salary.</w:t>
      </w:r>
    </w:p>
    <w:p w14:paraId="58A303A7" w14:textId="77777777" w:rsidR="00532CA9" w:rsidRDefault="00662C3C" w:rsidP="00B41E8E">
      <w:pPr>
        <w:numPr>
          <w:ilvl w:val="0"/>
          <w:numId w:val="2"/>
        </w:numPr>
        <w:pBdr>
          <w:top w:val="nil"/>
          <w:left w:val="nil"/>
          <w:bottom w:val="nil"/>
          <w:right w:val="nil"/>
          <w:between w:val="nil"/>
        </w:pBdr>
        <w:tabs>
          <w:tab w:val="left" w:pos="432"/>
          <w:tab w:val="left" w:pos="960"/>
        </w:tabs>
        <w:spacing w:after="120" w:line="360" w:lineRule="auto"/>
        <w:jc w:val="both"/>
        <w:rPr>
          <w:rFonts w:ascii="Arial" w:eastAsia="Arial" w:hAnsi="Arial" w:cs="Arial"/>
          <w:color w:val="010000"/>
          <w:sz w:val="20"/>
          <w:szCs w:val="20"/>
        </w:rPr>
      </w:pPr>
      <w:r>
        <w:rPr>
          <w:rFonts w:ascii="Arial" w:hAnsi="Arial"/>
          <w:color w:val="010000"/>
          <w:sz w:val="20"/>
        </w:rPr>
        <w:t>If profit after tax plan is exceeded 2024: Maximum bonus cannot exceed 1.5 month's average salary.</w:t>
      </w:r>
    </w:p>
    <w:p w14:paraId="00D0128F" w14:textId="77777777" w:rsidR="00532CA9" w:rsidRDefault="00662C3C" w:rsidP="00B41E8E">
      <w:pPr>
        <w:numPr>
          <w:ilvl w:val="0"/>
          <w:numId w:val="4"/>
        </w:numPr>
        <w:pBdr>
          <w:top w:val="nil"/>
          <w:left w:val="nil"/>
          <w:bottom w:val="nil"/>
          <w:right w:val="nil"/>
          <w:between w:val="nil"/>
        </w:pBdr>
        <w:tabs>
          <w:tab w:val="left" w:pos="432"/>
          <w:tab w:val="left" w:pos="459"/>
        </w:tabs>
        <w:spacing w:after="120" w:line="360" w:lineRule="auto"/>
        <w:jc w:val="both"/>
        <w:rPr>
          <w:rFonts w:ascii="Arial" w:eastAsia="Arial" w:hAnsi="Arial" w:cs="Arial"/>
          <w:color w:val="010000"/>
          <w:sz w:val="20"/>
          <w:szCs w:val="20"/>
        </w:rPr>
      </w:pPr>
      <w:r>
        <w:rPr>
          <w:rFonts w:ascii="Arial" w:hAnsi="Arial"/>
          <w:color w:val="010000"/>
          <w:sz w:val="20"/>
        </w:rPr>
        <w:t>Approve the content of the General Meeting of Shareholders authorizing the Board of Directors:</w:t>
      </w:r>
    </w:p>
    <w:p w14:paraId="4964B936" w14:textId="77777777" w:rsidR="00532CA9" w:rsidRDefault="00662C3C" w:rsidP="00B41E8E">
      <w:pPr>
        <w:numPr>
          <w:ilvl w:val="0"/>
          <w:numId w:val="2"/>
        </w:numPr>
        <w:pBdr>
          <w:top w:val="nil"/>
          <w:left w:val="nil"/>
          <w:bottom w:val="nil"/>
          <w:right w:val="nil"/>
          <w:between w:val="nil"/>
        </w:pBdr>
        <w:tabs>
          <w:tab w:val="left" w:pos="432"/>
          <w:tab w:val="left" w:pos="459"/>
        </w:tabs>
        <w:spacing w:after="120" w:line="360" w:lineRule="auto"/>
        <w:jc w:val="both"/>
        <w:rPr>
          <w:rFonts w:ascii="Arial" w:eastAsia="Arial" w:hAnsi="Arial" w:cs="Arial"/>
          <w:color w:val="010000"/>
          <w:sz w:val="20"/>
          <w:szCs w:val="20"/>
        </w:rPr>
      </w:pPr>
      <w:r>
        <w:rPr>
          <w:rFonts w:ascii="Arial" w:hAnsi="Arial"/>
          <w:color w:val="010000"/>
          <w:sz w:val="20"/>
        </w:rPr>
        <w:t xml:space="preserve">Authorize the Board of Directors to approve contents related to the divestment at Song </w:t>
      </w:r>
      <w:proofErr w:type="gramStart"/>
      <w:r>
        <w:rPr>
          <w:rFonts w:ascii="Arial" w:hAnsi="Arial"/>
          <w:color w:val="010000"/>
          <w:sz w:val="20"/>
        </w:rPr>
        <w:t>Da</w:t>
      </w:r>
      <w:proofErr w:type="gramEnd"/>
      <w:r>
        <w:rPr>
          <w:rFonts w:ascii="Arial" w:hAnsi="Arial"/>
          <w:color w:val="010000"/>
          <w:sz w:val="20"/>
        </w:rPr>
        <w:t xml:space="preserve"> Tay Do Joint Stock Company.</w:t>
      </w:r>
    </w:p>
    <w:p w14:paraId="38222E7A" w14:textId="77777777" w:rsidR="00532CA9" w:rsidRDefault="00662C3C" w:rsidP="00B41E8E">
      <w:pPr>
        <w:numPr>
          <w:ilvl w:val="0"/>
          <w:numId w:val="2"/>
        </w:numPr>
        <w:pBdr>
          <w:top w:val="nil"/>
          <w:left w:val="nil"/>
          <w:bottom w:val="nil"/>
          <w:right w:val="nil"/>
          <w:between w:val="nil"/>
        </w:pBdr>
        <w:tabs>
          <w:tab w:val="left" w:pos="432"/>
          <w:tab w:val="left" w:pos="459"/>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approve contents related to investment research for the expanded the Nam Mu Hydropower Project.</w:t>
      </w:r>
    </w:p>
    <w:p w14:paraId="125DC5CE" w14:textId="77777777" w:rsidR="00532CA9" w:rsidRDefault="00662C3C" w:rsidP="00B41E8E">
      <w:pPr>
        <w:numPr>
          <w:ilvl w:val="0"/>
          <w:numId w:val="2"/>
        </w:numPr>
        <w:pBdr>
          <w:top w:val="nil"/>
          <w:left w:val="nil"/>
          <w:bottom w:val="nil"/>
          <w:right w:val="nil"/>
          <w:between w:val="nil"/>
        </w:pBdr>
        <w:tabs>
          <w:tab w:val="left" w:pos="432"/>
          <w:tab w:val="left" w:pos="459"/>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approve contents related to the re-signing of the power purchase contract for Nam Mu hydropower plant.</w:t>
      </w:r>
    </w:p>
    <w:p w14:paraId="327A2E41" w14:textId="77777777" w:rsidR="00532CA9" w:rsidRDefault="00662C3C" w:rsidP="00B41E8E">
      <w:pPr>
        <w:numPr>
          <w:ilvl w:val="0"/>
          <w:numId w:val="4"/>
        </w:numPr>
        <w:pBdr>
          <w:top w:val="nil"/>
          <w:left w:val="nil"/>
          <w:bottom w:val="nil"/>
          <w:right w:val="nil"/>
          <w:between w:val="nil"/>
        </w:pBdr>
        <w:tabs>
          <w:tab w:val="left" w:pos="432"/>
          <w:tab w:val="left" w:pos="459"/>
        </w:tabs>
        <w:spacing w:after="120" w:line="360" w:lineRule="auto"/>
        <w:jc w:val="both"/>
        <w:rPr>
          <w:rFonts w:ascii="Arial" w:eastAsia="Arial" w:hAnsi="Arial" w:cs="Arial"/>
          <w:color w:val="010000"/>
          <w:sz w:val="20"/>
          <w:szCs w:val="20"/>
        </w:rPr>
      </w:pPr>
      <w:r>
        <w:rPr>
          <w:rFonts w:ascii="Arial" w:hAnsi="Arial"/>
          <w:color w:val="010000"/>
          <w:sz w:val="20"/>
        </w:rPr>
        <w:t>Approve the list of Independent Audit Companies and authorize the Board of Directors to select one (01) company from this list to audit and review the Financial Statements 2024. The list of audit companies includes:</w:t>
      </w:r>
    </w:p>
    <w:p w14:paraId="144D32DB" w14:textId="77777777" w:rsidR="00532CA9" w:rsidRDefault="00662C3C" w:rsidP="00B41E8E">
      <w:pPr>
        <w:numPr>
          <w:ilvl w:val="0"/>
          <w:numId w:val="2"/>
        </w:numPr>
        <w:pBdr>
          <w:top w:val="nil"/>
          <w:left w:val="nil"/>
          <w:bottom w:val="nil"/>
          <w:right w:val="nil"/>
          <w:between w:val="nil"/>
        </w:pBdr>
        <w:tabs>
          <w:tab w:val="left" w:pos="432"/>
          <w:tab w:val="left" w:pos="625"/>
        </w:tabs>
        <w:spacing w:after="120" w:line="360" w:lineRule="auto"/>
        <w:jc w:val="both"/>
        <w:rPr>
          <w:rFonts w:ascii="Arial" w:eastAsia="Arial" w:hAnsi="Arial" w:cs="Arial"/>
          <w:color w:val="010000"/>
          <w:sz w:val="20"/>
          <w:szCs w:val="20"/>
        </w:rPr>
      </w:pPr>
      <w:r>
        <w:rPr>
          <w:rFonts w:ascii="Arial" w:hAnsi="Arial"/>
          <w:color w:val="010000"/>
          <w:sz w:val="20"/>
        </w:rPr>
        <w:t>AASC Auditing Firm Company Limited</w:t>
      </w:r>
    </w:p>
    <w:p w14:paraId="70A4BAB8" w14:textId="77777777" w:rsidR="00532CA9" w:rsidRDefault="00662C3C" w:rsidP="00B41E8E">
      <w:pPr>
        <w:numPr>
          <w:ilvl w:val="0"/>
          <w:numId w:val="2"/>
        </w:numPr>
        <w:pBdr>
          <w:top w:val="nil"/>
          <w:left w:val="nil"/>
          <w:bottom w:val="nil"/>
          <w:right w:val="nil"/>
          <w:between w:val="nil"/>
        </w:pBdr>
        <w:tabs>
          <w:tab w:val="left" w:pos="432"/>
          <w:tab w:val="left" w:pos="625"/>
        </w:tabs>
        <w:spacing w:after="120" w:line="360" w:lineRule="auto"/>
        <w:jc w:val="both"/>
        <w:rPr>
          <w:rFonts w:ascii="Arial" w:eastAsia="Arial" w:hAnsi="Arial" w:cs="Arial"/>
          <w:color w:val="010000"/>
          <w:sz w:val="20"/>
          <w:szCs w:val="20"/>
        </w:rPr>
      </w:pPr>
      <w:r>
        <w:rPr>
          <w:rFonts w:ascii="Arial" w:hAnsi="Arial"/>
          <w:color w:val="010000"/>
          <w:sz w:val="20"/>
        </w:rPr>
        <w:t>UHY Auditing and Consulting Company Limited</w:t>
      </w:r>
    </w:p>
    <w:p w14:paraId="7A9C29C3" w14:textId="77777777" w:rsidR="00532CA9" w:rsidRDefault="00662C3C" w:rsidP="00B41E8E">
      <w:pPr>
        <w:numPr>
          <w:ilvl w:val="0"/>
          <w:numId w:val="2"/>
        </w:numPr>
        <w:pBdr>
          <w:top w:val="nil"/>
          <w:left w:val="nil"/>
          <w:bottom w:val="nil"/>
          <w:right w:val="nil"/>
          <w:between w:val="nil"/>
        </w:pBdr>
        <w:tabs>
          <w:tab w:val="left" w:pos="432"/>
          <w:tab w:val="left" w:pos="625"/>
          <w:tab w:val="left" w:pos="7502"/>
          <w:tab w:val="left" w:pos="9353"/>
        </w:tabs>
        <w:spacing w:after="120" w:line="360" w:lineRule="auto"/>
        <w:jc w:val="both"/>
        <w:rPr>
          <w:rFonts w:ascii="Arial" w:eastAsia="Arial" w:hAnsi="Arial" w:cs="Arial"/>
          <w:color w:val="010000"/>
          <w:sz w:val="20"/>
          <w:szCs w:val="20"/>
        </w:rPr>
      </w:pPr>
      <w:r>
        <w:rPr>
          <w:rFonts w:ascii="Arial" w:hAnsi="Arial"/>
          <w:color w:val="010000"/>
          <w:sz w:val="20"/>
        </w:rPr>
        <w:t>VACO Auditing Company Limited;</w:t>
      </w:r>
    </w:p>
    <w:p w14:paraId="53FB2708" w14:textId="2A8CC15C"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case the Board of Directors cannot choose one of the </w:t>
      </w:r>
      <w:r w:rsidR="001F6F36">
        <w:rPr>
          <w:rFonts w:ascii="Arial" w:hAnsi="Arial"/>
          <w:color w:val="010000"/>
          <w:sz w:val="20"/>
        </w:rPr>
        <w:t>above-mentioned</w:t>
      </w:r>
      <w:r>
        <w:rPr>
          <w:rFonts w:ascii="Arial" w:hAnsi="Arial"/>
          <w:color w:val="010000"/>
          <w:sz w:val="20"/>
        </w:rPr>
        <w:t xml:space="preserve"> audit companies for the Company's Financial Statements, the General Meeting of Shareholders will assign the Board of Directors of the Company to proactively seek for other companies on the basis of meeting the set selection criteria and ensuring benefits for the Company.</w:t>
      </w:r>
    </w:p>
    <w:p w14:paraId="65154E39" w14:textId="77777777"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The General Meeting of Shareholders assigned the Board of Directors, based on its functions and tasks, to direct the Company to implement the contents in Article 1 in accordance with the provisions of Law and the Company's Charter.</w:t>
      </w:r>
    </w:p>
    <w:p w14:paraId="7D66C542" w14:textId="35A1929B" w:rsidR="00532CA9" w:rsidRDefault="00662C3C" w:rsidP="00B41E8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The Board of Directors, the Supervisory board, Board of Directors, professional departments, and units under Nam Mu Hydropower JSC shall base on the General Mandate to implement.</w:t>
      </w:r>
    </w:p>
    <w:p w14:paraId="6AAA6C09" w14:textId="77777777" w:rsidR="00532CA9" w:rsidRDefault="00532CA9" w:rsidP="00B41E8E">
      <w:pPr>
        <w:tabs>
          <w:tab w:val="left" w:pos="432"/>
        </w:tabs>
        <w:spacing w:after="120" w:line="360" w:lineRule="auto"/>
        <w:jc w:val="both"/>
        <w:rPr>
          <w:rFonts w:ascii="Arial" w:eastAsia="Arial" w:hAnsi="Arial" w:cs="Arial"/>
          <w:color w:val="010000"/>
          <w:sz w:val="20"/>
          <w:szCs w:val="20"/>
        </w:rPr>
      </w:pPr>
    </w:p>
    <w:sectPr w:rsidR="00532CA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192"/>
    <w:multiLevelType w:val="multilevel"/>
    <w:tmpl w:val="60843340"/>
    <w:lvl w:ilvl="0">
      <w:start w:val="5"/>
      <w:numFmt w:val="decimal"/>
      <w:lvlText w:val="%1."/>
      <w:lvlJc w:val="left"/>
      <w:pPr>
        <w:ind w:left="360" w:hanging="360"/>
      </w:pPr>
      <w:rPr>
        <w:b w:val="0"/>
        <w:i w:val="0"/>
        <w:smallCaps w:val="0"/>
        <w:strike w:val="0"/>
        <w:color w:val="000000"/>
        <w:sz w:val="20"/>
        <w:szCs w:val="20"/>
        <w:u w:val="none"/>
        <w:shd w:val="clear" w:color="auto" w:fill="auto"/>
        <w:vertAlign w:val="baseline"/>
      </w:rPr>
    </w:lvl>
    <w:lvl w:ilvl="1">
      <w:start w:val="1"/>
      <w:numFmt w:val="decimal"/>
      <w:lvlText w:val="%1.%2."/>
      <w:lvlJc w:val="left"/>
      <w:pPr>
        <w:ind w:left="792" w:hanging="432"/>
      </w:pPr>
      <w:rPr>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458D5"/>
    <w:multiLevelType w:val="multilevel"/>
    <w:tmpl w:val="7460EC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C9854E3"/>
    <w:multiLevelType w:val="multilevel"/>
    <w:tmpl w:val="C5A026E6"/>
    <w:lvl w:ilvl="0">
      <w:start w:val="3"/>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4C02F5B"/>
    <w:multiLevelType w:val="multilevel"/>
    <w:tmpl w:val="DA84B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8B46D0"/>
    <w:multiLevelType w:val="multilevel"/>
    <w:tmpl w:val="C4D475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7A050BF"/>
    <w:multiLevelType w:val="multilevel"/>
    <w:tmpl w:val="D232554A"/>
    <w:lvl w:ilvl="0">
      <w:start w:val="8"/>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A9"/>
    <w:rsid w:val="001F6F36"/>
    <w:rsid w:val="00415F7D"/>
    <w:rsid w:val="00532CA9"/>
    <w:rsid w:val="00662C3C"/>
    <w:rsid w:val="00B41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ED34"/>
  <w15:docId w15:val="{F88D7D7A-017B-4F46-A503-FB2C1F6E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C32145"/>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color w:val="912F60"/>
      <w:sz w:val="24"/>
      <w:szCs w:val="24"/>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firstLine="340"/>
    </w:pPr>
    <w:rPr>
      <w:rFonts w:ascii="Arial" w:eastAsia="Arial" w:hAnsi="Arial" w:cs="Arial"/>
      <w:color w:val="C32145"/>
      <w:sz w:val="20"/>
      <w:szCs w:val="20"/>
    </w:rPr>
  </w:style>
  <w:style w:type="paragraph" w:customStyle="1" w:styleId="Vnbnnidung30">
    <w:name w:val="Văn bản nội dung (3)"/>
    <w:basedOn w:val="Normal"/>
    <w:link w:val="Vnbnnidung3"/>
    <w:pPr>
      <w:spacing w:line="298" w:lineRule="auto"/>
      <w:ind w:firstLine="340"/>
    </w:pPr>
    <w:rPr>
      <w:rFonts w:ascii="Arial" w:eastAsia="Arial" w:hAnsi="Arial" w:cs="Arial"/>
      <w:smallCaps/>
      <w:color w:val="912F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MVaOHPrlfqe097jjXvxe+ZHeJA==">CgMxLjA4AHIhMS1STnVYMDBrSXU3cTRqUjYtUkpsdHRRNEhzTV93dlRR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2024-05-08T03:25:00Z</dcterms:created>
  <dcterms:modified xsi:type="dcterms:W3CDTF">2024-05-09T03:52:00Z</dcterms:modified>
</cp:coreProperties>
</file>