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0407" w:rsidRPr="00ED43DC" w:rsidRDefault="008F0C45" w:rsidP="00DB7D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D43DC">
        <w:rPr>
          <w:rFonts w:ascii="Arial" w:hAnsi="Arial" w:cs="Arial"/>
          <w:b/>
          <w:color w:val="010000"/>
          <w:sz w:val="20"/>
        </w:rPr>
        <w:t>HSA: Board Resolution</w:t>
      </w:r>
    </w:p>
    <w:p w14:paraId="00000002" w14:textId="77777777" w:rsidR="00240407" w:rsidRPr="00ED43DC" w:rsidRDefault="008F0C45" w:rsidP="00DB7D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3DC">
        <w:rPr>
          <w:rFonts w:ascii="Arial" w:hAnsi="Arial" w:cs="Arial"/>
          <w:color w:val="010000"/>
          <w:sz w:val="20"/>
        </w:rPr>
        <w:t>On May 3, 2024, Hestia Joint Stock Company announced Resolution No. 09/2024/NQ-HDQT as follows:</w:t>
      </w:r>
    </w:p>
    <w:p w14:paraId="00000003" w14:textId="29F75048" w:rsidR="00240407" w:rsidRPr="00ED43DC" w:rsidRDefault="008F0C45" w:rsidP="00DB7D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3DC">
        <w:rPr>
          <w:rFonts w:ascii="Arial" w:hAnsi="Arial" w:cs="Arial"/>
          <w:color w:val="010000"/>
          <w:sz w:val="20"/>
        </w:rPr>
        <w:t xml:space="preserve">Article 1: Approve the plan </w:t>
      </w:r>
      <w:r w:rsidR="00DB7D05">
        <w:rPr>
          <w:rFonts w:ascii="Arial" w:hAnsi="Arial" w:cs="Arial"/>
          <w:color w:val="010000"/>
          <w:sz w:val="20"/>
        </w:rPr>
        <w:t>to convene</w:t>
      </w:r>
      <w:r w:rsidRPr="00ED43DC">
        <w:rPr>
          <w:rFonts w:ascii="Arial" w:hAnsi="Arial" w:cs="Arial"/>
          <w:color w:val="010000"/>
          <w:sz w:val="20"/>
        </w:rPr>
        <w:t xml:space="preserve"> the Annual General Meeting 2024 of Hestia Joint Stock Company as follows:</w:t>
      </w:r>
    </w:p>
    <w:p w14:paraId="00000004" w14:textId="27B52FD1" w:rsidR="00240407" w:rsidRPr="00ED43DC" w:rsidRDefault="00DB7D05" w:rsidP="00DB7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8F0C45" w:rsidRPr="00ED43DC">
        <w:rPr>
          <w:rFonts w:ascii="Arial" w:hAnsi="Arial" w:cs="Arial"/>
          <w:color w:val="010000"/>
          <w:sz w:val="20"/>
        </w:rPr>
        <w:t>ecord date for the list of shareholders: May 30, 2024.</w:t>
      </w:r>
    </w:p>
    <w:p w14:paraId="00000005" w14:textId="10DF98BE" w:rsidR="00240407" w:rsidRPr="00ED43DC" w:rsidRDefault="008F0C45" w:rsidP="00DB7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3DC">
        <w:rPr>
          <w:rFonts w:ascii="Arial" w:hAnsi="Arial" w:cs="Arial"/>
          <w:color w:val="010000"/>
          <w:sz w:val="20"/>
        </w:rPr>
        <w:t xml:space="preserve">Meeting </w:t>
      </w:r>
      <w:r w:rsidR="00DB7D05">
        <w:rPr>
          <w:rFonts w:ascii="Arial" w:hAnsi="Arial" w:cs="Arial"/>
          <w:color w:val="010000"/>
          <w:sz w:val="20"/>
        </w:rPr>
        <w:t>date</w:t>
      </w:r>
      <w:r w:rsidRPr="00ED43DC">
        <w:rPr>
          <w:rFonts w:ascii="Arial" w:hAnsi="Arial" w:cs="Arial"/>
          <w:color w:val="010000"/>
          <w:sz w:val="20"/>
        </w:rPr>
        <w:t>, venue and content: The Company will specifically notify each shareholder in the invitation to attend the General Meeting.</w:t>
      </w:r>
    </w:p>
    <w:p w14:paraId="00000006" w14:textId="6EAF08D7" w:rsidR="00240407" w:rsidRPr="00ED43DC" w:rsidRDefault="008F0C45" w:rsidP="00DB7D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3DC">
        <w:rPr>
          <w:rFonts w:ascii="Arial" w:hAnsi="Arial" w:cs="Arial"/>
          <w:color w:val="010000"/>
          <w:sz w:val="20"/>
        </w:rPr>
        <w:t xml:space="preserve">Article 2: Assign and authorize the Chair of the Board of Directors to decide all issues related to the organization of the Annual General Meeting 2024 </w:t>
      </w:r>
      <w:r w:rsidR="00DB7D05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ED43DC">
        <w:rPr>
          <w:rFonts w:ascii="Arial" w:hAnsi="Arial" w:cs="Arial"/>
          <w:color w:val="010000"/>
          <w:sz w:val="20"/>
        </w:rPr>
        <w:t>.</w:t>
      </w:r>
    </w:p>
    <w:p w14:paraId="00000007" w14:textId="769F9879" w:rsidR="00240407" w:rsidRPr="00ED43DC" w:rsidRDefault="008F0C45" w:rsidP="00DB7D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3DC">
        <w:rPr>
          <w:rFonts w:ascii="Arial" w:hAnsi="Arial" w:cs="Arial"/>
          <w:color w:val="010000"/>
          <w:sz w:val="20"/>
        </w:rPr>
        <w:t xml:space="preserve">Article 3: This </w:t>
      </w:r>
      <w:r w:rsidR="00DB7D05">
        <w:rPr>
          <w:rFonts w:ascii="Arial" w:hAnsi="Arial" w:cs="Arial"/>
          <w:color w:val="010000"/>
          <w:sz w:val="20"/>
        </w:rPr>
        <w:t xml:space="preserve">Board </w:t>
      </w:r>
      <w:r w:rsidRPr="00ED43DC">
        <w:rPr>
          <w:rFonts w:ascii="Arial" w:hAnsi="Arial" w:cs="Arial"/>
          <w:color w:val="010000"/>
          <w:sz w:val="20"/>
        </w:rPr>
        <w:t>Resolution takes effect from the date of signing. Mem</w:t>
      </w:r>
      <w:r w:rsidR="00DB7D05">
        <w:rPr>
          <w:rFonts w:ascii="Arial" w:hAnsi="Arial" w:cs="Arial"/>
          <w:color w:val="010000"/>
          <w:sz w:val="20"/>
        </w:rPr>
        <w:t>bers of the Board of Directors and Executive Board</w:t>
      </w:r>
      <w:r w:rsidRPr="00ED43DC">
        <w:rPr>
          <w:rFonts w:ascii="Arial" w:hAnsi="Arial" w:cs="Arial"/>
          <w:color w:val="010000"/>
          <w:sz w:val="20"/>
        </w:rPr>
        <w:t xml:space="preserve"> and relevant departments are responsible for implementing this Resolution./.</w:t>
      </w:r>
    </w:p>
    <w:sectPr w:rsidR="00240407" w:rsidRPr="00ED43DC" w:rsidSect="002E552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607"/>
    <w:multiLevelType w:val="multilevel"/>
    <w:tmpl w:val="26AE3D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7"/>
    <w:rsid w:val="00240407"/>
    <w:rsid w:val="002E552B"/>
    <w:rsid w:val="008F0C45"/>
    <w:rsid w:val="00DB7D05"/>
    <w:rsid w:val="00E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094B"/>
  <w15:docId w15:val="{20561912-4BE9-4725-9EFC-83B3776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JSONU2Dyl/lvU8spaUSPSnjlQ==">CgMxLjA4AHIhMVVFellCdmFZSWVMMTRkenh6b2h2eHJuVjJTNk9sWDdQ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2024-05-07T02:55:00Z</dcterms:created>
  <dcterms:modified xsi:type="dcterms:W3CDTF">2024-05-07T02:55:00Z</dcterms:modified>
</cp:coreProperties>
</file>