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6CD9E" w14:textId="77777777" w:rsidR="00583FB3" w:rsidRPr="009046A2" w:rsidRDefault="009046A2" w:rsidP="006A0126">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bCs/>
          <w:color w:val="010000"/>
          <w:sz w:val="20"/>
        </w:rPr>
        <w:t>HU6:</w:t>
      </w:r>
      <w:r>
        <w:rPr>
          <w:rFonts w:ascii="Arial" w:hAnsi="Arial"/>
          <w:b/>
          <w:color w:val="010000"/>
          <w:sz w:val="20"/>
        </w:rPr>
        <w:t xml:space="preserve"> Annual General Mandate 2024</w:t>
      </w:r>
    </w:p>
    <w:p w14:paraId="45BAC62B" w14:textId="77777777" w:rsidR="00583FB3" w:rsidRPr="009046A2" w:rsidRDefault="009046A2" w:rsidP="006A0126">
      <w:pPr>
        <w:tabs>
          <w:tab w:val="left" w:pos="432"/>
          <w:tab w:val="left" w:pos="5818"/>
        </w:tabs>
        <w:spacing w:after="120" w:line="360" w:lineRule="auto"/>
        <w:jc w:val="both"/>
        <w:rPr>
          <w:rFonts w:ascii="Arial" w:eastAsia="Arial" w:hAnsi="Arial" w:cs="Arial"/>
          <w:color w:val="010000"/>
          <w:sz w:val="20"/>
          <w:szCs w:val="20"/>
        </w:rPr>
      </w:pPr>
      <w:r>
        <w:rPr>
          <w:rFonts w:ascii="Arial" w:hAnsi="Arial"/>
          <w:color w:val="010000"/>
          <w:sz w:val="20"/>
        </w:rPr>
        <w:t>On April 29, 2024, HUD6 City and Housing Development Investment Joint Stock Company announced General Mandate No. 252/NQ-DHDCD as follows:</w:t>
      </w:r>
    </w:p>
    <w:p w14:paraId="29513A10" w14:textId="77777777" w:rsidR="00583FB3" w:rsidRPr="009046A2" w:rsidRDefault="009046A2" w:rsidP="006A0126">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production and business results 2023 and the plan for 2024 with some main targets as follows:</w:t>
      </w:r>
    </w:p>
    <w:p w14:paraId="2C2D3FF8" w14:textId="77777777" w:rsidR="00583FB3" w:rsidRPr="009046A2" w:rsidRDefault="009046A2" w:rsidP="009046A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Production and business results in 2023:</w:t>
      </w:r>
    </w:p>
    <w:tbl>
      <w:tblPr>
        <w:tblStyle w:val="a"/>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5"/>
        <w:gridCol w:w="11"/>
        <w:gridCol w:w="3931"/>
        <w:gridCol w:w="11"/>
        <w:gridCol w:w="1004"/>
        <w:gridCol w:w="16"/>
        <w:gridCol w:w="1179"/>
        <w:gridCol w:w="6"/>
        <w:gridCol w:w="1268"/>
        <w:gridCol w:w="1006"/>
      </w:tblGrid>
      <w:tr w:rsidR="00583FB3" w:rsidRPr="009046A2" w14:paraId="205F7027" w14:textId="77777777" w:rsidTr="009046A2">
        <w:trPr>
          <w:jc w:val="right"/>
        </w:trPr>
        <w:tc>
          <w:tcPr>
            <w:tcW w:w="324" w:type="pct"/>
            <w:shd w:val="clear" w:color="auto" w:fill="auto"/>
            <w:tcMar>
              <w:top w:w="0" w:type="dxa"/>
              <w:bottom w:w="0" w:type="dxa"/>
            </w:tcMar>
            <w:vAlign w:val="center"/>
          </w:tcPr>
          <w:p w14:paraId="5EFBE3DC"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186" w:type="pct"/>
            <w:gridSpan w:val="2"/>
            <w:shd w:val="clear" w:color="auto" w:fill="auto"/>
            <w:tcMar>
              <w:top w:w="0" w:type="dxa"/>
              <w:bottom w:w="0" w:type="dxa"/>
            </w:tcMar>
            <w:vAlign w:val="center"/>
          </w:tcPr>
          <w:p w14:paraId="006155CD"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563" w:type="pct"/>
            <w:gridSpan w:val="2"/>
            <w:shd w:val="clear" w:color="auto" w:fill="auto"/>
            <w:tcMar>
              <w:top w:w="0" w:type="dxa"/>
              <w:bottom w:w="0" w:type="dxa"/>
            </w:tcMar>
            <w:vAlign w:val="center"/>
          </w:tcPr>
          <w:p w14:paraId="31255C03"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663" w:type="pct"/>
            <w:gridSpan w:val="2"/>
            <w:shd w:val="clear" w:color="auto" w:fill="auto"/>
            <w:tcMar>
              <w:top w:w="0" w:type="dxa"/>
              <w:bottom w:w="0" w:type="dxa"/>
            </w:tcMar>
            <w:vAlign w:val="center"/>
          </w:tcPr>
          <w:p w14:paraId="01479DF6"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w:t>
            </w:r>
          </w:p>
          <w:p w14:paraId="33839114"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706" w:type="pct"/>
            <w:gridSpan w:val="2"/>
            <w:shd w:val="clear" w:color="auto" w:fill="auto"/>
            <w:tcMar>
              <w:top w:w="0" w:type="dxa"/>
              <w:bottom w:w="0" w:type="dxa"/>
            </w:tcMar>
            <w:vAlign w:val="center"/>
          </w:tcPr>
          <w:p w14:paraId="59617446"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w:t>
            </w:r>
          </w:p>
          <w:p w14:paraId="0AB675C4"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558" w:type="pct"/>
            <w:shd w:val="clear" w:color="auto" w:fill="auto"/>
            <w:tcMar>
              <w:top w:w="0" w:type="dxa"/>
              <w:bottom w:w="0" w:type="dxa"/>
            </w:tcMar>
            <w:vAlign w:val="center"/>
          </w:tcPr>
          <w:p w14:paraId="14D09136"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Rate (%)</w:t>
            </w:r>
          </w:p>
        </w:tc>
      </w:tr>
      <w:tr w:rsidR="00583FB3" w:rsidRPr="009046A2" w14:paraId="4756D587" w14:textId="77777777" w:rsidTr="009046A2">
        <w:trPr>
          <w:jc w:val="right"/>
        </w:trPr>
        <w:tc>
          <w:tcPr>
            <w:tcW w:w="324" w:type="pct"/>
            <w:shd w:val="clear" w:color="auto" w:fill="auto"/>
            <w:tcMar>
              <w:top w:w="0" w:type="dxa"/>
              <w:bottom w:w="0" w:type="dxa"/>
            </w:tcMar>
            <w:vAlign w:val="center"/>
          </w:tcPr>
          <w:p w14:paraId="085E501A"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186" w:type="pct"/>
            <w:gridSpan w:val="2"/>
            <w:shd w:val="clear" w:color="auto" w:fill="auto"/>
            <w:tcMar>
              <w:top w:w="0" w:type="dxa"/>
              <w:bottom w:w="0" w:type="dxa"/>
            </w:tcMar>
            <w:vAlign w:val="center"/>
          </w:tcPr>
          <w:p w14:paraId="2533B74F"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Housing and infrastructure business value</w:t>
            </w:r>
          </w:p>
        </w:tc>
        <w:tc>
          <w:tcPr>
            <w:tcW w:w="563" w:type="pct"/>
            <w:gridSpan w:val="2"/>
            <w:shd w:val="clear" w:color="auto" w:fill="auto"/>
            <w:tcMar>
              <w:top w:w="0" w:type="dxa"/>
              <w:bottom w:w="0" w:type="dxa"/>
            </w:tcMar>
            <w:vAlign w:val="center"/>
          </w:tcPr>
          <w:p w14:paraId="4C0C1E93"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663" w:type="pct"/>
            <w:gridSpan w:val="2"/>
            <w:shd w:val="clear" w:color="auto" w:fill="auto"/>
            <w:tcMar>
              <w:top w:w="0" w:type="dxa"/>
              <w:bottom w:w="0" w:type="dxa"/>
            </w:tcMar>
            <w:vAlign w:val="center"/>
          </w:tcPr>
          <w:p w14:paraId="07FDD52F"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10.50</w:t>
            </w:r>
          </w:p>
        </w:tc>
        <w:tc>
          <w:tcPr>
            <w:tcW w:w="706" w:type="pct"/>
            <w:gridSpan w:val="2"/>
            <w:shd w:val="clear" w:color="auto" w:fill="auto"/>
            <w:tcMar>
              <w:top w:w="0" w:type="dxa"/>
              <w:bottom w:w="0" w:type="dxa"/>
            </w:tcMar>
            <w:vAlign w:val="center"/>
          </w:tcPr>
          <w:p w14:paraId="2FE80F24"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3.17</w:t>
            </w:r>
          </w:p>
        </w:tc>
        <w:tc>
          <w:tcPr>
            <w:tcW w:w="558" w:type="pct"/>
            <w:shd w:val="clear" w:color="auto" w:fill="auto"/>
            <w:tcMar>
              <w:top w:w="0" w:type="dxa"/>
              <w:bottom w:w="0" w:type="dxa"/>
            </w:tcMar>
            <w:vAlign w:val="center"/>
          </w:tcPr>
          <w:p w14:paraId="7499B237"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30.19%</w:t>
            </w:r>
          </w:p>
        </w:tc>
      </w:tr>
      <w:tr w:rsidR="00583FB3" w:rsidRPr="009046A2" w14:paraId="1824E897" w14:textId="77777777" w:rsidTr="009046A2">
        <w:trPr>
          <w:jc w:val="right"/>
        </w:trPr>
        <w:tc>
          <w:tcPr>
            <w:tcW w:w="324" w:type="pct"/>
            <w:shd w:val="clear" w:color="auto" w:fill="auto"/>
            <w:tcMar>
              <w:top w:w="0" w:type="dxa"/>
              <w:bottom w:w="0" w:type="dxa"/>
            </w:tcMar>
            <w:vAlign w:val="center"/>
          </w:tcPr>
          <w:p w14:paraId="694A6519" w14:textId="77777777" w:rsidR="00583FB3" w:rsidRPr="009046A2" w:rsidRDefault="00583FB3" w:rsidP="009046A2">
            <w:pPr>
              <w:tabs>
                <w:tab w:val="left" w:pos="432"/>
              </w:tabs>
              <w:spacing w:after="120" w:line="360" w:lineRule="auto"/>
              <w:jc w:val="center"/>
              <w:rPr>
                <w:rFonts w:ascii="Arial" w:eastAsia="Arial" w:hAnsi="Arial" w:cs="Arial"/>
                <w:color w:val="010000"/>
                <w:sz w:val="20"/>
                <w:szCs w:val="20"/>
              </w:rPr>
            </w:pPr>
          </w:p>
        </w:tc>
        <w:tc>
          <w:tcPr>
            <w:tcW w:w="2186" w:type="pct"/>
            <w:gridSpan w:val="2"/>
            <w:shd w:val="clear" w:color="auto" w:fill="auto"/>
            <w:tcMar>
              <w:top w:w="0" w:type="dxa"/>
              <w:bottom w:w="0" w:type="dxa"/>
            </w:tcMar>
            <w:vAlign w:val="center"/>
          </w:tcPr>
          <w:p w14:paraId="66154DBE"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Investment property for rent</w:t>
            </w:r>
          </w:p>
        </w:tc>
        <w:tc>
          <w:tcPr>
            <w:tcW w:w="563" w:type="pct"/>
            <w:gridSpan w:val="2"/>
            <w:shd w:val="clear" w:color="auto" w:fill="auto"/>
            <w:tcMar>
              <w:top w:w="0" w:type="dxa"/>
              <w:bottom w:w="0" w:type="dxa"/>
            </w:tcMar>
            <w:vAlign w:val="center"/>
          </w:tcPr>
          <w:p w14:paraId="5A544DCF"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663" w:type="pct"/>
            <w:gridSpan w:val="2"/>
            <w:shd w:val="clear" w:color="auto" w:fill="auto"/>
            <w:tcMar>
              <w:top w:w="0" w:type="dxa"/>
              <w:bottom w:w="0" w:type="dxa"/>
            </w:tcMar>
            <w:vAlign w:val="center"/>
          </w:tcPr>
          <w:p w14:paraId="6F39EB98"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5.70</w:t>
            </w:r>
          </w:p>
        </w:tc>
        <w:tc>
          <w:tcPr>
            <w:tcW w:w="706" w:type="pct"/>
            <w:gridSpan w:val="2"/>
            <w:shd w:val="clear" w:color="auto" w:fill="auto"/>
            <w:tcMar>
              <w:top w:w="0" w:type="dxa"/>
              <w:bottom w:w="0" w:type="dxa"/>
            </w:tcMar>
            <w:vAlign w:val="center"/>
          </w:tcPr>
          <w:p w14:paraId="1C10078E"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3.17</w:t>
            </w:r>
          </w:p>
        </w:tc>
        <w:tc>
          <w:tcPr>
            <w:tcW w:w="558" w:type="pct"/>
            <w:shd w:val="clear" w:color="auto" w:fill="auto"/>
            <w:tcMar>
              <w:top w:w="0" w:type="dxa"/>
              <w:bottom w:w="0" w:type="dxa"/>
            </w:tcMar>
            <w:vAlign w:val="center"/>
          </w:tcPr>
          <w:p w14:paraId="2DFE8444" w14:textId="77777777" w:rsidR="00583FB3" w:rsidRPr="009046A2" w:rsidRDefault="00583FB3" w:rsidP="009046A2">
            <w:pPr>
              <w:tabs>
                <w:tab w:val="left" w:pos="432"/>
              </w:tabs>
              <w:spacing w:after="120" w:line="360" w:lineRule="auto"/>
              <w:jc w:val="center"/>
              <w:rPr>
                <w:rFonts w:ascii="Arial" w:eastAsia="Arial" w:hAnsi="Arial" w:cs="Arial"/>
                <w:color w:val="010000"/>
                <w:sz w:val="20"/>
                <w:szCs w:val="20"/>
              </w:rPr>
            </w:pPr>
          </w:p>
        </w:tc>
      </w:tr>
      <w:tr w:rsidR="00583FB3" w:rsidRPr="009046A2" w14:paraId="5F150956" w14:textId="77777777" w:rsidTr="009046A2">
        <w:trPr>
          <w:jc w:val="right"/>
        </w:trPr>
        <w:tc>
          <w:tcPr>
            <w:tcW w:w="324" w:type="pct"/>
            <w:shd w:val="clear" w:color="auto" w:fill="auto"/>
            <w:tcMar>
              <w:top w:w="0" w:type="dxa"/>
              <w:bottom w:w="0" w:type="dxa"/>
            </w:tcMar>
            <w:vAlign w:val="center"/>
          </w:tcPr>
          <w:p w14:paraId="5AFBB20F" w14:textId="77777777" w:rsidR="00583FB3" w:rsidRPr="009046A2" w:rsidRDefault="00583FB3" w:rsidP="009046A2">
            <w:pPr>
              <w:tabs>
                <w:tab w:val="left" w:pos="432"/>
              </w:tabs>
              <w:spacing w:after="120" w:line="360" w:lineRule="auto"/>
              <w:jc w:val="center"/>
              <w:rPr>
                <w:rFonts w:ascii="Arial" w:eastAsia="Arial" w:hAnsi="Arial" w:cs="Arial"/>
                <w:color w:val="010000"/>
                <w:sz w:val="20"/>
                <w:szCs w:val="20"/>
              </w:rPr>
            </w:pPr>
          </w:p>
        </w:tc>
        <w:tc>
          <w:tcPr>
            <w:tcW w:w="2186" w:type="pct"/>
            <w:gridSpan w:val="2"/>
            <w:shd w:val="clear" w:color="auto" w:fill="auto"/>
            <w:tcMar>
              <w:top w:w="0" w:type="dxa"/>
              <w:bottom w:w="0" w:type="dxa"/>
            </w:tcMar>
            <w:vAlign w:val="center"/>
          </w:tcPr>
          <w:p w14:paraId="04EAD50D"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Real estate exchange services</w:t>
            </w:r>
          </w:p>
        </w:tc>
        <w:tc>
          <w:tcPr>
            <w:tcW w:w="563" w:type="pct"/>
            <w:gridSpan w:val="2"/>
            <w:shd w:val="clear" w:color="auto" w:fill="auto"/>
            <w:tcMar>
              <w:top w:w="0" w:type="dxa"/>
              <w:bottom w:w="0" w:type="dxa"/>
            </w:tcMar>
            <w:vAlign w:val="center"/>
          </w:tcPr>
          <w:p w14:paraId="3FFC00E8"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663" w:type="pct"/>
            <w:gridSpan w:val="2"/>
            <w:shd w:val="clear" w:color="auto" w:fill="auto"/>
            <w:tcMar>
              <w:top w:w="0" w:type="dxa"/>
              <w:bottom w:w="0" w:type="dxa"/>
            </w:tcMar>
            <w:vAlign w:val="center"/>
          </w:tcPr>
          <w:p w14:paraId="41BB8C10"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4.80</w:t>
            </w:r>
          </w:p>
        </w:tc>
        <w:tc>
          <w:tcPr>
            <w:tcW w:w="706" w:type="pct"/>
            <w:gridSpan w:val="2"/>
            <w:shd w:val="clear" w:color="auto" w:fill="auto"/>
            <w:tcMar>
              <w:top w:w="0" w:type="dxa"/>
              <w:bottom w:w="0" w:type="dxa"/>
            </w:tcMar>
            <w:vAlign w:val="center"/>
          </w:tcPr>
          <w:p w14:paraId="52F91C1A"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0.00</w:t>
            </w:r>
          </w:p>
        </w:tc>
        <w:tc>
          <w:tcPr>
            <w:tcW w:w="558" w:type="pct"/>
            <w:shd w:val="clear" w:color="auto" w:fill="auto"/>
            <w:tcMar>
              <w:top w:w="0" w:type="dxa"/>
              <w:bottom w:w="0" w:type="dxa"/>
            </w:tcMar>
            <w:vAlign w:val="center"/>
          </w:tcPr>
          <w:p w14:paraId="39B7E691" w14:textId="77777777" w:rsidR="00583FB3" w:rsidRPr="009046A2" w:rsidRDefault="00583FB3" w:rsidP="009046A2">
            <w:pPr>
              <w:tabs>
                <w:tab w:val="left" w:pos="432"/>
              </w:tabs>
              <w:spacing w:after="120" w:line="360" w:lineRule="auto"/>
              <w:jc w:val="center"/>
              <w:rPr>
                <w:rFonts w:ascii="Arial" w:eastAsia="Arial" w:hAnsi="Arial" w:cs="Arial"/>
                <w:color w:val="010000"/>
                <w:sz w:val="20"/>
                <w:szCs w:val="20"/>
              </w:rPr>
            </w:pPr>
          </w:p>
        </w:tc>
      </w:tr>
      <w:tr w:rsidR="00583FB3" w:rsidRPr="009046A2" w14:paraId="113206E7" w14:textId="77777777" w:rsidTr="009046A2">
        <w:trPr>
          <w:jc w:val="right"/>
        </w:trPr>
        <w:tc>
          <w:tcPr>
            <w:tcW w:w="324" w:type="pct"/>
            <w:shd w:val="clear" w:color="auto" w:fill="auto"/>
            <w:tcMar>
              <w:top w:w="0" w:type="dxa"/>
              <w:bottom w:w="0" w:type="dxa"/>
            </w:tcMar>
            <w:vAlign w:val="center"/>
          </w:tcPr>
          <w:p w14:paraId="45141F14"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186" w:type="pct"/>
            <w:gridSpan w:val="2"/>
            <w:shd w:val="clear" w:color="auto" w:fill="auto"/>
            <w:tcMar>
              <w:top w:w="0" w:type="dxa"/>
              <w:bottom w:w="0" w:type="dxa"/>
            </w:tcMar>
            <w:vAlign w:val="center"/>
          </w:tcPr>
          <w:p w14:paraId="2FF91F41"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investment value</w:t>
            </w:r>
          </w:p>
        </w:tc>
        <w:tc>
          <w:tcPr>
            <w:tcW w:w="563" w:type="pct"/>
            <w:gridSpan w:val="2"/>
            <w:shd w:val="clear" w:color="auto" w:fill="auto"/>
            <w:tcMar>
              <w:top w:w="0" w:type="dxa"/>
              <w:bottom w:w="0" w:type="dxa"/>
            </w:tcMar>
            <w:vAlign w:val="center"/>
          </w:tcPr>
          <w:p w14:paraId="0330C40E"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663" w:type="pct"/>
            <w:gridSpan w:val="2"/>
            <w:shd w:val="clear" w:color="auto" w:fill="auto"/>
            <w:tcMar>
              <w:top w:w="0" w:type="dxa"/>
              <w:bottom w:w="0" w:type="dxa"/>
            </w:tcMar>
            <w:vAlign w:val="center"/>
          </w:tcPr>
          <w:p w14:paraId="00DDEC7C"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94.00</w:t>
            </w:r>
          </w:p>
        </w:tc>
        <w:tc>
          <w:tcPr>
            <w:tcW w:w="706" w:type="pct"/>
            <w:gridSpan w:val="2"/>
            <w:shd w:val="clear" w:color="auto" w:fill="auto"/>
            <w:tcMar>
              <w:top w:w="0" w:type="dxa"/>
              <w:bottom w:w="0" w:type="dxa"/>
            </w:tcMar>
            <w:vAlign w:val="center"/>
          </w:tcPr>
          <w:p w14:paraId="5CC608A5"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3.00</w:t>
            </w:r>
          </w:p>
        </w:tc>
        <w:tc>
          <w:tcPr>
            <w:tcW w:w="558" w:type="pct"/>
            <w:shd w:val="clear" w:color="auto" w:fill="auto"/>
            <w:tcMar>
              <w:top w:w="0" w:type="dxa"/>
              <w:bottom w:w="0" w:type="dxa"/>
            </w:tcMar>
            <w:vAlign w:val="center"/>
          </w:tcPr>
          <w:p w14:paraId="34468A3D"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3.19%</w:t>
            </w:r>
          </w:p>
        </w:tc>
      </w:tr>
      <w:tr w:rsidR="00583FB3" w:rsidRPr="009046A2" w14:paraId="0169842C" w14:textId="77777777" w:rsidTr="009046A2">
        <w:trPr>
          <w:jc w:val="right"/>
        </w:trPr>
        <w:tc>
          <w:tcPr>
            <w:tcW w:w="324" w:type="pct"/>
            <w:shd w:val="clear" w:color="auto" w:fill="auto"/>
            <w:tcMar>
              <w:top w:w="0" w:type="dxa"/>
              <w:bottom w:w="0" w:type="dxa"/>
            </w:tcMar>
            <w:vAlign w:val="center"/>
          </w:tcPr>
          <w:p w14:paraId="473F7CFF" w14:textId="77777777" w:rsidR="00583FB3" w:rsidRPr="009046A2" w:rsidRDefault="00583FB3" w:rsidP="009046A2">
            <w:pPr>
              <w:tabs>
                <w:tab w:val="left" w:pos="432"/>
              </w:tabs>
              <w:spacing w:after="120" w:line="360" w:lineRule="auto"/>
              <w:jc w:val="center"/>
              <w:rPr>
                <w:rFonts w:ascii="Arial" w:eastAsia="Arial" w:hAnsi="Arial" w:cs="Arial"/>
                <w:color w:val="010000"/>
                <w:sz w:val="20"/>
                <w:szCs w:val="20"/>
              </w:rPr>
            </w:pPr>
          </w:p>
        </w:tc>
        <w:tc>
          <w:tcPr>
            <w:tcW w:w="2186" w:type="pct"/>
            <w:gridSpan w:val="2"/>
            <w:shd w:val="clear" w:color="auto" w:fill="auto"/>
            <w:tcMar>
              <w:top w:w="0" w:type="dxa"/>
              <w:bottom w:w="0" w:type="dxa"/>
            </w:tcMar>
            <w:vAlign w:val="center"/>
          </w:tcPr>
          <w:p w14:paraId="69AB1B80"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w:t>
            </w:r>
            <w:proofErr w:type="spellStart"/>
            <w:r>
              <w:rPr>
                <w:rFonts w:ascii="Arial" w:hAnsi="Arial"/>
                <w:color w:val="010000"/>
                <w:sz w:val="20"/>
              </w:rPr>
              <w:t>Ke</w:t>
            </w:r>
            <w:proofErr w:type="spellEnd"/>
            <w:r>
              <w:rPr>
                <w:rFonts w:ascii="Arial" w:hAnsi="Arial"/>
                <w:color w:val="010000"/>
                <w:sz w:val="20"/>
              </w:rPr>
              <w:t xml:space="preserve"> Sat- Hai Duong project</w:t>
            </w:r>
          </w:p>
        </w:tc>
        <w:tc>
          <w:tcPr>
            <w:tcW w:w="563" w:type="pct"/>
            <w:gridSpan w:val="2"/>
            <w:shd w:val="clear" w:color="auto" w:fill="auto"/>
            <w:tcMar>
              <w:top w:w="0" w:type="dxa"/>
              <w:bottom w:w="0" w:type="dxa"/>
            </w:tcMar>
            <w:vAlign w:val="center"/>
          </w:tcPr>
          <w:p w14:paraId="644AE7AC"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663" w:type="pct"/>
            <w:gridSpan w:val="2"/>
            <w:shd w:val="clear" w:color="auto" w:fill="auto"/>
            <w:tcMar>
              <w:top w:w="0" w:type="dxa"/>
              <w:bottom w:w="0" w:type="dxa"/>
            </w:tcMar>
            <w:vAlign w:val="center"/>
          </w:tcPr>
          <w:p w14:paraId="28A69A16"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64.00</w:t>
            </w:r>
          </w:p>
        </w:tc>
        <w:tc>
          <w:tcPr>
            <w:tcW w:w="706" w:type="pct"/>
            <w:gridSpan w:val="2"/>
            <w:shd w:val="clear" w:color="auto" w:fill="auto"/>
            <w:tcMar>
              <w:top w:w="0" w:type="dxa"/>
              <w:bottom w:w="0" w:type="dxa"/>
            </w:tcMar>
            <w:vAlign w:val="center"/>
          </w:tcPr>
          <w:p w14:paraId="1A720759"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3.00</w:t>
            </w:r>
          </w:p>
        </w:tc>
        <w:tc>
          <w:tcPr>
            <w:tcW w:w="558" w:type="pct"/>
            <w:shd w:val="clear" w:color="auto" w:fill="auto"/>
            <w:tcMar>
              <w:top w:w="0" w:type="dxa"/>
              <w:bottom w:w="0" w:type="dxa"/>
            </w:tcMar>
            <w:vAlign w:val="center"/>
          </w:tcPr>
          <w:p w14:paraId="2390B481" w14:textId="77777777" w:rsidR="00583FB3" w:rsidRPr="009046A2" w:rsidRDefault="00583FB3" w:rsidP="009046A2">
            <w:pPr>
              <w:tabs>
                <w:tab w:val="left" w:pos="432"/>
              </w:tabs>
              <w:spacing w:after="120" w:line="360" w:lineRule="auto"/>
              <w:jc w:val="center"/>
              <w:rPr>
                <w:rFonts w:ascii="Arial" w:eastAsia="Arial" w:hAnsi="Arial" w:cs="Arial"/>
                <w:color w:val="010000"/>
                <w:sz w:val="20"/>
                <w:szCs w:val="20"/>
              </w:rPr>
            </w:pPr>
          </w:p>
        </w:tc>
      </w:tr>
      <w:tr w:rsidR="00583FB3" w:rsidRPr="009046A2" w14:paraId="4E1E6E8C" w14:textId="77777777" w:rsidTr="009046A2">
        <w:trPr>
          <w:jc w:val="right"/>
        </w:trPr>
        <w:tc>
          <w:tcPr>
            <w:tcW w:w="330" w:type="pct"/>
            <w:gridSpan w:val="2"/>
            <w:shd w:val="clear" w:color="auto" w:fill="auto"/>
            <w:tcMar>
              <w:top w:w="0" w:type="dxa"/>
              <w:bottom w:w="0" w:type="dxa"/>
            </w:tcMar>
            <w:vAlign w:val="center"/>
          </w:tcPr>
          <w:p w14:paraId="48002E27" w14:textId="77777777" w:rsidR="00583FB3" w:rsidRPr="009046A2" w:rsidRDefault="00583FB3" w:rsidP="009046A2">
            <w:pPr>
              <w:tabs>
                <w:tab w:val="left" w:pos="432"/>
              </w:tabs>
              <w:spacing w:after="120" w:line="360" w:lineRule="auto"/>
              <w:jc w:val="center"/>
              <w:rPr>
                <w:rFonts w:ascii="Arial" w:eastAsia="Arial" w:hAnsi="Arial" w:cs="Arial"/>
                <w:color w:val="010000"/>
                <w:sz w:val="20"/>
                <w:szCs w:val="20"/>
              </w:rPr>
            </w:pPr>
          </w:p>
        </w:tc>
        <w:tc>
          <w:tcPr>
            <w:tcW w:w="2186" w:type="pct"/>
            <w:gridSpan w:val="2"/>
            <w:shd w:val="clear" w:color="auto" w:fill="auto"/>
            <w:tcMar>
              <w:top w:w="0" w:type="dxa"/>
              <w:bottom w:w="0" w:type="dxa"/>
            </w:tcMar>
            <w:vAlign w:val="center"/>
          </w:tcPr>
          <w:p w14:paraId="49F7616A"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Chi Linh- Hai Duong project</w:t>
            </w:r>
          </w:p>
        </w:tc>
        <w:tc>
          <w:tcPr>
            <w:tcW w:w="566" w:type="pct"/>
            <w:gridSpan w:val="2"/>
            <w:shd w:val="clear" w:color="auto" w:fill="auto"/>
            <w:tcMar>
              <w:top w:w="0" w:type="dxa"/>
              <w:bottom w:w="0" w:type="dxa"/>
            </w:tcMar>
            <w:vAlign w:val="center"/>
          </w:tcPr>
          <w:p w14:paraId="3260FD3F"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657" w:type="pct"/>
            <w:gridSpan w:val="2"/>
            <w:shd w:val="clear" w:color="auto" w:fill="auto"/>
            <w:tcMar>
              <w:top w:w="0" w:type="dxa"/>
              <w:bottom w:w="0" w:type="dxa"/>
            </w:tcMar>
            <w:vAlign w:val="center"/>
          </w:tcPr>
          <w:p w14:paraId="4DE01647"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30.00</w:t>
            </w:r>
          </w:p>
        </w:tc>
        <w:tc>
          <w:tcPr>
            <w:tcW w:w="703" w:type="pct"/>
            <w:shd w:val="clear" w:color="auto" w:fill="auto"/>
            <w:tcMar>
              <w:top w:w="0" w:type="dxa"/>
              <w:bottom w:w="0" w:type="dxa"/>
            </w:tcMar>
            <w:vAlign w:val="center"/>
          </w:tcPr>
          <w:p w14:paraId="28C38B12"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0.00</w:t>
            </w:r>
          </w:p>
        </w:tc>
        <w:tc>
          <w:tcPr>
            <w:tcW w:w="558" w:type="pct"/>
            <w:shd w:val="clear" w:color="auto" w:fill="auto"/>
            <w:tcMar>
              <w:top w:w="0" w:type="dxa"/>
              <w:bottom w:w="0" w:type="dxa"/>
            </w:tcMar>
            <w:vAlign w:val="center"/>
          </w:tcPr>
          <w:p w14:paraId="70BAECE1" w14:textId="77777777" w:rsidR="00583FB3" w:rsidRPr="009046A2" w:rsidRDefault="00583FB3" w:rsidP="009046A2">
            <w:pPr>
              <w:tabs>
                <w:tab w:val="left" w:pos="432"/>
              </w:tabs>
              <w:spacing w:after="120" w:line="360" w:lineRule="auto"/>
              <w:jc w:val="center"/>
              <w:rPr>
                <w:rFonts w:ascii="Arial" w:eastAsia="Arial" w:hAnsi="Arial" w:cs="Arial"/>
                <w:color w:val="010000"/>
                <w:sz w:val="20"/>
                <w:szCs w:val="20"/>
              </w:rPr>
            </w:pPr>
          </w:p>
        </w:tc>
      </w:tr>
      <w:tr w:rsidR="00583FB3" w:rsidRPr="009046A2" w14:paraId="10FF1BE5" w14:textId="77777777" w:rsidTr="009046A2">
        <w:trPr>
          <w:jc w:val="right"/>
        </w:trPr>
        <w:tc>
          <w:tcPr>
            <w:tcW w:w="330" w:type="pct"/>
            <w:gridSpan w:val="2"/>
            <w:shd w:val="clear" w:color="auto" w:fill="auto"/>
            <w:tcMar>
              <w:top w:w="0" w:type="dxa"/>
              <w:bottom w:w="0" w:type="dxa"/>
            </w:tcMar>
            <w:vAlign w:val="center"/>
          </w:tcPr>
          <w:p w14:paraId="0083BF9D"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186" w:type="pct"/>
            <w:gridSpan w:val="2"/>
            <w:shd w:val="clear" w:color="auto" w:fill="auto"/>
            <w:tcMar>
              <w:top w:w="0" w:type="dxa"/>
              <w:bottom w:w="0" w:type="dxa"/>
            </w:tcMar>
            <w:vAlign w:val="center"/>
          </w:tcPr>
          <w:p w14:paraId="595A99D7"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 and other incomes</w:t>
            </w:r>
          </w:p>
        </w:tc>
        <w:tc>
          <w:tcPr>
            <w:tcW w:w="566" w:type="pct"/>
            <w:gridSpan w:val="2"/>
            <w:shd w:val="clear" w:color="auto" w:fill="auto"/>
            <w:tcMar>
              <w:top w:w="0" w:type="dxa"/>
              <w:bottom w:w="0" w:type="dxa"/>
            </w:tcMar>
            <w:vAlign w:val="center"/>
          </w:tcPr>
          <w:p w14:paraId="03CCA29B"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657" w:type="pct"/>
            <w:gridSpan w:val="2"/>
            <w:shd w:val="clear" w:color="auto" w:fill="auto"/>
            <w:tcMar>
              <w:top w:w="0" w:type="dxa"/>
              <w:bottom w:w="0" w:type="dxa"/>
            </w:tcMar>
            <w:vAlign w:val="center"/>
          </w:tcPr>
          <w:p w14:paraId="5C86B68D"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9.00</w:t>
            </w:r>
          </w:p>
        </w:tc>
        <w:tc>
          <w:tcPr>
            <w:tcW w:w="703" w:type="pct"/>
            <w:shd w:val="clear" w:color="auto" w:fill="auto"/>
            <w:tcMar>
              <w:top w:w="0" w:type="dxa"/>
              <w:bottom w:w="0" w:type="dxa"/>
            </w:tcMar>
            <w:vAlign w:val="center"/>
          </w:tcPr>
          <w:p w14:paraId="37161970"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5.63</w:t>
            </w:r>
          </w:p>
        </w:tc>
        <w:tc>
          <w:tcPr>
            <w:tcW w:w="558" w:type="pct"/>
            <w:shd w:val="clear" w:color="auto" w:fill="auto"/>
            <w:tcMar>
              <w:top w:w="0" w:type="dxa"/>
              <w:bottom w:w="0" w:type="dxa"/>
            </w:tcMar>
            <w:vAlign w:val="center"/>
          </w:tcPr>
          <w:p w14:paraId="65DAABD6"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62.55%</w:t>
            </w:r>
          </w:p>
        </w:tc>
      </w:tr>
      <w:tr w:rsidR="00583FB3" w:rsidRPr="009046A2" w14:paraId="55C50FDD" w14:textId="77777777" w:rsidTr="009046A2">
        <w:trPr>
          <w:jc w:val="right"/>
        </w:trPr>
        <w:tc>
          <w:tcPr>
            <w:tcW w:w="330" w:type="pct"/>
            <w:gridSpan w:val="2"/>
            <w:shd w:val="clear" w:color="auto" w:fill="auto"/>
            <w:tcMar>
              <w:top w:w="0" w:type="dxa"/>
              <w:bottom w:w="0" w:type="dxa"/>
            </w:tcMar>
            <w:vAlign w:val="center"/>
          </w:tcPr>
          <w:p w14:paraId="25DDC9EE" w14:textId="77777777" w:rsidR="00583FB3" w:rsidRPr="009046A2" w:rsidRDefault="00583FB3" w:rsidP="009046A2">
            <w:pPr>
              <w:tabs>
                <w:tab w:val="left" w:pos="432"/>
              </w:tabs>
              <w:spacing w:after="120" w:line="360" w:lineRule="auto"/>
              <w:jc w:val="center"/>
              <w:rPr>
                <w:rFonts w:ascii="Arial" w:eastAsia="Arial" w:hAnsi="Arial" w:cs="Arial"/>
                <w:color w:val="010000"/>
                <w:sz w:val="20"/>
                <w:szCs w:val="20"/>
              </w:rPr>
            </w:pPr>
          </w:p>
        </w:tc>
        <w:tc>
          <w:tcPr>
            <w:tcW w:w="2186" w:type="pct"/>
            <w:gridSpan w:val="2"/>
            <w:shd w:val="clear" w:color="auto" w:fill="auto"/>
            <w:tcMar>
              <w:top w:w="0" w:type="dxa"/>
              <w:bottom w:w="0" w:type="dxa"/>
            </w:tcMar>
            <w:vAlign w:val="center"/>
          </w:tcPr>
          <w:p w14:paraId="4898699B"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Real estate revenue</w:t>
            </w:r>
          </w:p>
        </w:tc>
        <w:tc>
          <w:tcPr>
            <w:tcW w:w="566" w:type="pct"/>
            <w:gridSpan w:val="2"/>
            <w:shd w:val="clear" w:color="auto" w:fill="auto"/>
            <w:tcMar>
              <w:top w:w="0" w:type="dxa"/>
              <w:bottom w:w="0" w:type="dxa"/>
            </w:tcMar>
            <w:vAlign w:val="center"/>
          </w:tcPr>
          <w:p w14:paraId="1A18375A"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657" w:type="pct"/>
            <w:gridSpan w:val="2"/>
            <w:shd w:val="clear" w:color="auto" w:fill="auto"/>
            <w:tcMar>
              <w:top w:w="0" w:type="dxa"/>
              <w:bottom w:w="0" w:type="dxa"/>
            </w:tcMar>
            <w:vAlign w:val="center"/>
          </w:tcPr>
          <w:p w14:paraId="2E103B95"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0.00</w:t>
            </w:r>
          </w:p>
        </w:tc>
        <w:tc>
          <w:tcPr>
            <w:tcW w:w="703" w:type="pct"/>
            <w:shd w:val="clear" w:color="auto" w:fill="auto"/>
            <w:tcMar>
              <w:top w:w="0" w:type="dxa"/>
              <w:bottom w:w="0" w:type="dxa"/>
            </w:tcMar>
            <w:vAlign w:val="center"/>
          </w:tcPr>
          <w:p w14:paraId="3FCA8C56"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0.00</w:t>
            </w:r>
          </w:p>
        </w:tc>
        <w:tc>
          <w:tcPr>
            <w:tcW w:w="558" w:type="pct"/>
            <w:shd w:val="clear" w:color="auto" w:fill="auto"/>
            <w:tcMar>
              <w:top w:w="0" w:type="dxa"/>
              <w:bottom w:w="0" w:type="dxa"/>
            </w:tcMar>
            <w:vAlign w:val="center"/>
          </w:tcPr>
          <w:p w14:paraId="5876847A" w14:textId="77777777" w:rsidR="00583FB3" w:rsidRPr="009046A2" w:rsidRDefault="00583FB3" w:rsidP="009046A2">
            <w:pPr>
              <w:tabs>
                <w:tab w:val="left" w:pos="432"/>
              </w:tabs>
              <w:spacing w:after="120" w:line="360" w:lineRule="auto"/>
              <w:jc w:val="center"/>
              <w:rPr>
                <w:rFonts w:ascii="Arial" w:eastAsia="Arial" w:hAnsi="Arial" w:cs="Arial"/>
                <w:color w:val="010000"/>
                <w:sz w:val="20"/>
                <w:szCs w:val="20"/>
              </w:rPr>
            </w:pPr>
          </w:p>
        </w:tc>
      </w:tr>
      <w:tr w:rsidR="00583FB3" w:rsidRPr="009046A2" w14:paraId="3952A7F8" w14:textId="77777777" w:rsidTr="009046A2">
        <w:trPr>
          <w:jc w:val="right"/>
        </w:trPr>
        <w:tc>
          <w:tcPr>
            <w:tcW w:w="330" w:type="pct"/>
            <w:gridSpan w:val="2"/>
            <w:shd w:val="clear" w:color="auto" w:fill="auto"/>
            <w:tcMar>
              <w:top w:w="0" w:type="dxa"/>
              <w:bottom w:w="0" w:type="dxa"/>
            </w:tcMar>
            <w:vAlign w:val="center"/>
          </w:tcPr>
          <w:p w14:paraId="03FE7F6F" w14:textId="77777777" w:rsidR="00583FB3" w:rsidRPr="009046A2" w:rsidRDefault="00583FB3" w:rsidP="009046A2">
            <w:pPr>
              <w:tabs>
                <w:tab w:val="left" w:pos="432"/>
              </w:tabs>
              <w:spacing w:after="120" w:line="360" w:lineRule="auto"/>
              <w:jc w:val="center"/>
              <w:rPr>
                <w:rFonts w:ascii="Arial" w:eastAsia="Arial" w:hAnsi="Arial" w:cs="Arial"/>
                <w:color w:val="010000"/>
                <w:sz w:val="20"/>
                <w:szCs w:val="20"/>
              </w:rPr>
            </w:pPr>
          </w:p>
        </w:tc>
        <w:tc>
          <w:tcPr>
            <w:tcW w:w="2186" w:type="pct"/>
            <w:gridSpan w:val="2"/>
            <w:shd w:val="clear" w:color="auto" w:fill="auto"/>
            <w:tcMar>
              <w:top w:w="0" w:type="dxa"/>
              <w:bottom w:w="0" w:type="dxa"/>
            </w:tcMar>
            <w:vAlign w:val="center"/>
          </w:tcPr>
          <w:p w14:paraId="556B7940"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Investment property rental revenue</w:t>
            </w:r>
          </w:p>
        </w:tc>
        <w:tc>
          <w:tcPr>
            <w:tcW w:w="566" w:type="pct"/>
            <w:gridSpan w:val="2"/>
            <w:shd w:val="clear" w:color="auto" w:fill="auto"/>
            <w:tcMar>
              <w:top w:w="0" w:type="dxa"/>
              <w:bottom w:w="0" w:type="dxa"/>
            </w:tcMar>
            <w:vAlign w:val="center"/>
          </w:tcPr>
          <w:p w14:paraId="1717615F"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657" w:type="pct"/>
            <w:gridSpan w:val="2"/>
            <w:shd w:val="clear" w:color="auto" w:fill="auto"/>
            <w:tcMar>
              <w:top w:w="0" w:type="dxa"/>
              <w:bottom w:w="0" w:type="dxa"/>
            </w:tcMar>
            <w:vAlign w:val="center"/>
          </w:tcPr>
          <w:p w14:paraId="76FF3A2C"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5.20</w:t>
            </w:r>
          </w:p>
        </w:tc>
        <w:tc>
          <w:tcPr>
            <w:tcW w:w="703" w:type="pct"/>
            <w:shd w:val="clear" w:color="auto" w:fill="auto"/>
            <w:tcMar>
              <w:top w:w="0" w:type="dxa"/>
              <w:bottom w:w="0" w:type="dxa"/>
            </w:tcMar>
            <w:vAlign w:val="center"/>
          </w:tcPr>
          <w:p w14:paraId="3867A0D2"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2.87</w:t>
            </w:r>
          </w:p>
        </w:tc>
        <w:tc>
          <w:tcPr>
            <w:tcW w:w="558" w:type="pct"/>
            <w:shd w:val="clear" w:color="auto" w:fill="auto"/>
            <w:tcMar>
              <w:top w:w="0" w:type="dxa"/>
              <w:bottom w:w="0" w:type="dxa"/>
            </w:tcMar>
            <w:vAlign w:val="center"/>
          </w:tcPr>
          <w:p w14:paraId="7A91756C" w14:textId="77777777" w:rsidR="00583FB3" w:rsidRPr="009046A2" w:rsidRDefault="00583FB3" w:rsidP="009046A2">
            <w:pPr>
              <w:tabs>
                <w:tab w:val="left" w:pos="432"/>
              </w:tabs>
              <w:spacing w:after="120" w:line="360" w:lineRule="auto"/>
              <w:jc w:val="center"/>
              <w:rPr>
                <w:rFonts w:ascii="Arial" w:eastAsia="Arial" w:hAnsi="Arial" w:cs="Arial"/>
                <w:color w:val="010000"/>
                <w:sz w:val="20"/>
                <w:szCs w:val="20"/>
              </w:rPr>
            </w:pPr>
          </w:p>
        </w:tc>
      </w:tr>
      <w:tr w:rsidR="00583FB3" w:rsidRPr="009046A2" w14:paraId="0E696298" w14:textId="77777777" w:rsidTr="009046A2">
        <w:trPr>
          <w:jc w:val="right"/>
        </w:trPr>
        <w:tc>
          <w:tcPr>
            <w:tcW w:w="330" w:type="pct"/>
            <w:gridSpan w:val="2"/>
            <w:shd w:val="clear" w:color="auto" w:fill="auto"/>
            <w:tcMar>
              <w:top w:w="0" w:type="dxa"/>
              <w:bottom w:w="0" w:type="dxa"/>
            </w:tcMar>
            <w:vAlign w:val="center"/>
          </w:tcPr>
          <w:p w14:paraId="3302B920" w14:textId="77777777" w:rsidR="00583FB3" w:rsidRPr="009046A2" w:rsidRDefault="00583FB3" w:rsidP="009046A2">
            <w:pPr>
              <w:tabs>
                <w:tab w:val="left" w:pos="432"/>
              </w:tabs>
              <w:spacing w:after="120" w:line="360" w:lineRule="auto"/>
              <w:jc w:val="center"/>
              <w:rPr>
                <w:rFonts w:ascii="Arial" w:eastAsia="Arial" w:hAnsi="Arial" w:cs="Arial"/>
                <w:color w:val="010000"/>
                <w:sz w:val="20"/>
                <w:szCs w:val="20"/>
              </w:rPr>
            </w:pPr>
          </w:p>
        </w:tc>
        <w:tc>
          <w:tcPr>
            <w:tcW w:w="2186" w:type="pct"/>
            <w:gridSpan w:val="2"/>
            <w:shd w:val="clear" w:color="auto" w:fill="auto"/>
            <w:tcMar>
              <w:top w:w="0" w:type="dxa"/>
              <w:bottom w:w="0" w:type="dxa"/>
            </w:tcMar>
            <w:vAlign w:val="center"/>
          </w:tcPr>
          <w:p w14:paraId="0A84C6E9"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Other revenue (real estate exchange services, revenue from financial activities, other income)</w:t>
            </w:r>
          </w:p>
        </w:tc>
        <w:tc>
          <w:tcPr>
            <w:tcW w:w="566" w:type="pct"/>
            <w:gridSpan w:val="2"/>
            <w:shd w:val="clear" w:color="auto" w:fill="auto"/>
            <w:tcMar>
              <w:top w:w="0" w:type="dxa"/>
              <w:bottom w:w="0" w:type="dxa"/>
            </w:tcMar>
            <w:vAlign w:val="center"/>
          </w:tcPr>
          <w:p w14:paraId="22CF9AA9"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657" w:type="pct"/>
            <w:gridSpan w:val="2"/>
            <w:shd w:val="clear" w:color="auto" w:fill="auto"/>
            <w:tcMar>
              <w:top w:w="0" w:type="dxa"/>
              <w:bottom w:w="0" w:type="dxa"/>
            </w:tcMar>
            <w:vAlign w:val="center"/>
          </w:tcPr>
          <w:p w14:paraId="116CF9D9"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3.80</w:t>
            </w:r>
          </w:p>
        </w:tc>
        <w:tc>
          <w:tcPr>
            <w:tcW w:w="703" w:type="pct"/>
            <w:shd w:val="clear" w:color="auto" w:fill="auto"/>
            <w:tcMar>
              <w:top w:w="0" w:type="dxa"/>
              <w:bottom w:w="0" w:type="dxa"/>
            </w:tcMar>
            <w:vAlign w:val="center"/>
          </w:tcPr>
          <w:p w14:paraId="1CB9B301"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2.76</w:t>
            </w:r>
          </w:p>
        </w:tc>
        <w:tc>
          <w:tcPr>
            <w:tcW w:w="558" w:type="pct"/>
            <w:shd w:val="clear" w:color="auto" w:fill="auto"/>
            <w:tcMar>
              <w:top w:w="0" w:type="dxa"/>
              <w:bottom w:w="0" w:type="dxa"/>
            </w:tcMar>
            <w:vAlign w:val="center"/>
          </w:tcPr>
          <w:p w14:paraId="1B14F78B" w14:textId="77777777" w:rsidR="00583FB3" w:rsidRPr="009046A2" w:rsidRDefault="00583FB3" w:rsidP="009046A2">
            <w:pPr>
              <w:tabs>
                <w:tab w:val="left" w:pos="432"/>
              </w:tabs>
              <w:spacing w:after="120" w:line="360" w:lineRule="auto"/>
              <w:jc w:val="center"/>
              <w:rPr>
                <w:rFonts w:ascii="Arial" w:eastAsia="Arial" w:hAnsi="Arial" w:cs="Arial"/>
                <w:color w:val="010000"/>
                <w:sz w:val="20"/>
                <w:szCs w:val="20"/>
              </w:rPr>
            </w:pPr>
          </w:p>
        </w:tc>
      </w:tr>
      <w:tr w:rsidR="00583FB3" w:rsidRPr="009046A2" w14:paraId="2781B7F4" w14:textId="77777777" w:rsidTr="009046A2">
        <w:trPr>
          <w:jc w:val="right"/>
        </w:trPr>
        <w:tc>
          <w:tcPr>
            <w:tcW w:w="330" w:type="pct"/>
            <w:gridSpan w:val="2"/>
            <w:shd w:val="clear" w:color="auto" w:fill="auto"/>
            <w:tcMar>
              <w:top w:w="0" w:type="dxa"/>
              <w:bottom w:w="0" w:type="dxa"/>
            </w:tcMar>
            <w:vAlign w:val="center"/>
          </w:tcPr>
          <w:p w14:paraId="7BF8258D"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186" w:type="pct"/>
            <w:gridSpan w:val="2"/>
            <w:shd w:val="clear" w:color="auto" w:fill="auto"/>
            <w:tcMar>
              <w:top w:w="0" w:type="dxa"/>
              <w:bottom w:w="0" w:type="dxa"/>
            </w:tcMar>
            <w:vAlign w:val="center"/>
          </w:tcPr>
          <w:p w14:paraId="79C5853C"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566" w:type="pct"/>
            <w:gridSpan w:val="2"/>
            <w:shd w:val="clear" w:color="auto" w:fill="auto"/>
            <w:tcMar>
              <w:top w:w="0" w:type="dxa"/>
              <w:bottom w:w="0" w:type="dxa"/>
            </w:tcMar>
            <w:vAlign w:val="center"/>
          </w:tcPr>
          <w:p w14:paraId="2995481C"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657" w:type="pct"/>
            <w:gridSpan w:val="2"/>
            <w:shd w:val="clear" w:color="auto" w:fill="auto"/>
            <w:tcMar>
              <w:top w:w="0" w:type="dxa"/>
              <w:bottom w:w="0" w:type="dxa"/>
            </w:tcMar>
            <w:vAlign w:val="center"/>
          </w:tcPr>
          <w:p w14:paraId="5EFC10A5"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0.60</w:t>
            </w:r>
          </w:p>
        </w:tc>
        <w:tc>
          <w:tcPr>
            <w:tcW w:w="703" w:type="pct"/>
            <w:shd w:val="clear" w:color="auto" w:fill="auto"/>
            <w:tcMar>
              <w:top w:w="0" w:type="dxa"/>
              <w:bottom w:w="0" w:type="dxa"/>
            </w:tcMar>
            <w:vAlign w:val="center"/>
          </w:tcPr>
          <w:p w14:paraId="071765CF"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0.09</w:t>
            </w:r>
          </w:p>
        </w:tc>
        <w:tc>
          <w:tcPr>
            <w:tcW w:w="558" w:type="pct"/>
            <w:shd w:val="clear" w:color="auto" w:fill="auto"/>
            <w:tcMar>
              <w:top w:w="0" w:type="dxa"/>
              <w:bottom w:w="0" w:type="dxa"/>
            </w:tcMar>
            <w:vAlign w:val="center"/>
          </w:tcPr>
          <w:p w14:paraId="27A95DD7"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15.20%</w:t>
            </w:r>
          </w:p>
        </w:tc>
      </w:tr>
      <w:tr w:rsidR="00583FB3" w:rsidRPr="009046A2" w14:paraId="778F5E51" w14:textId="77777777" w:rsidTr="009046A2">
        <w:trPr>
          <w:jc w:val="right"/>
        </w:trPr>
        <w:tc>
          <w:tcPr>
            <w:tcW w:w="330" w:type="pct"/>
            <w:gridSpan w:val="2"/>
            <w:shd w:val="clear" w:color="auto" w:fill="auto"/>
            <w:tcMar>
              <w:top w:w="0" w:type="dxa"/>
              <w:bottom w:w="0" w:type="dxa"/>
            </w:tcMar>
            <w:vAlign w:val="center"/>
          </w:tcPr>
          <w:p w14:paraId="367AE3FB"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186" w:type="pct"/>
            <w:gridSpan w:val="2"/>
            <w:shd w:val="clear" w:color="auto" w:fill="auto"/>
            <w:tcMar>
              <w:top w:w="0" w:type="dxa"/>
              <w:bottom w:w="0" w:type="dxa"/>
            </w:tcMar>
            <w:vAlign w:val="center"/>
          </w:tcPr>
          <w:p w14:paraId="2388F3F2"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566" w:type="pct"/>
            <w:gridSpan w:val="2"/>
            <w:shd w:val="clear" w:color="auto" w:fill="auto"/>
            <w:tcMar>
              <w:top w:w="0" w:type="dxa"/>
              <w:bottom w:w="0" w:type="dxa"/>
            </w:tcMar>
            <w:vAlign w:val="center"/>
          </w:tcPr>
          <w:p w14:paraId="580343A2"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657" w:type="pct"/>
            <w:gridSpan w:val="2"/>
            <w:shd w:val="clear" w:color="auto" w:fill="auto"/>
            <w:tcMar>
              <w:top w:w="0" w:type="dxa"/>
              <w:bottom w:w="0" w:type="dxa"/>
            </w:tcMar>
            <w:vAlign w:val="center"/>
          </w:tcPr>
          <w:p w14:paraId="10468AF3"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0.48</w:t>
            </w:r>
          </w:p>
        </w:tc>
        <w:tc>
          <w:tcPr>
            <w:tcW w:w="703" w:type="pct"/>
            <w:shd w:val="clear" w:color="auto" w:fill="auto"/>
            <w:tcMar>
              <w:top w:w="0" w:type="dxa"/>
              <w:bottom w:w="0" w:type="dxa"/>
            </w:tcMar>
            <w:vAlign w:val="center"/>
          </w:tcPr>
          <w:p w14:paraId="7D4D51BC"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0.06</w:t>
            </w:r>
          </w:p>
        </w:tc>
        <w:tc>
          <w:tcPr>
            <w:tcW w:w="558" w:type="pct"/>
            <w:shd w:val="clear" w:color="auto" w:fill="auto"/>
            <w:tcMar>
              <w:top w:w="0" w:type="dxa"/>
              <w:bottom w:w="0" w:type="dxa"/>
            </w:tcMar>
            <w:vAlign w:val="center"/>
          </w:tcPr>
          <w:p w14:paraId="1A4581C0"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12.83%</w:t>
            </w:r>
          </w:p>
        </w:tc>
      </w:tr>
      <w:tr w:rsidR="00583FB3" w:rsidRPr="009046A2" w14:paraId="06B79FAD" w14:textId="77777777" w:rsidTr="009046A2">
        <w:trPr>
          <w:jc w:val="right"/>
        </w:trPr>
        <w:tc>
          <w:tcPr>
            <w:tcW w:w="330" w:type="pct"/>
            <w:gridSpan w:val="2"/>
            <w:shd w:val="clear" w:color="auto" w:fill="auto"/>
            <w:tcMar>
              <w:top w:w="0" w:type="dxa"/>
              <w:bottom w:w="0" w:type="dxa"/>
            </w:tcMar>
            <w:vAlign w:val="center"/>
          </w:tcPr>
          <w:p w14:paraId="522232C6"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6</w:t>
            </w:r>
          </w:p>
        </w:tc>
        <w:tc>
          <w:tcPr>
            <w:tcW w:w="2186" w:type="pct"/>
            <w:gridSpan w:val="2"/>
            <w:shd w:val="clear" w:color="auto" w:fill="auto"/>
            <w:tcMar>
              <w:top w:w="0" w:type="dxa"/>
              <w:bottom w:w="0" w:type="dxa"/>
            </w:tcMar>
            <w:vAlign w:val="center"/>
          </w:tcPr>
          <w:p w14:paraId="0502BEC2"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Payables to the State budget</w:t>
            </w:r>
          </w:p>
        </w:tc>
        <w:tc>
          <w:tcPr>
            <w:tcW w:w="566" w:type="pct"/>
            <w:gridSpan w:val="2"/>
            <w:shd w:val="clear" w:color="auto" w:fill="auto"/>
            <w:tcMar>
              <w:top w:w="0" w:type="dxa"/>
              <w:bottom w:w="0" w:type="dxa"/>
            </w:tcMar>
            <w:vAlign w:val="center"/>
          </w:tcPr>
          <w:p w14:paraId="555CD05F"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657" w:type="pct"/>
            <w:gridSpan w:val="2"/>
            <w:shd w:val="clear" w:color="auto" w:fill="auto"/>
            <w:tcMar>
              <w:top w:w="0" w:type="dxa"/>
              <w:bottom w:w="0" w:type="dxa"/>
            </w:tcMar>
            <w:vAlign w:val="center"/>
          </w:tcPr>
          <w:p w14:paraId="64B2B9AE"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1.50</w:t>
            </w:r>
          </w:p>
        </w:tc>
        <w:tc>
          <w:tcPr>
            <w:tcW w:w="703" w:type="pct"/>
            <w:shd w:val="clear" w:color="auto" w:fill="auto"/>
            <w:tcMar>
              <w:top w:w="0" w:type="dxa"/>
              <w:bottom w:w="0" w:type="dxa"/>
            </w:tcMar>
            <w:vAlign w:val="center"/>
          </w:tcPr>
          <w:p w14:paraId="378A3B00"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0.35</w:t>
            </w:r>
          </w:p>
        </w:tc>
        <w:tc>
          <w:tcPr>
            <w:tcW w:w="558" w:type="pct"/>
            <w:shd w:val="clear" w:color="auto" w:fill="auto"/>
            <w:tcMar>
              <w:top w:w="0" w:type="dxa"/>
              <w:bottom w:w="0" w:type="dxa"/>
            </w:tcMar>
            <w:vAlign w:val="center"/>
          </w:tcPr>
          <w:p w14:paraId="4D065354"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23.10%</w:t>
            </w:r>
          </w:p>
        </w:tc>
      </w:tr>
      <w:tr w:rsidR="00583FB3" w:rsidRPr="009046A2" w14:paraId="5B038734" w14:textId="77777777" w:rsidTr="009046A2">
        <w:trPr>
          <w:jc w:val="right"/>
        </w:trPr>
        <w:tc>
          <w:tcPr>
            <w:tcW w:w="330" w:type="pct"/>
            <w:gridSpan w:val="2"/>
            <w:shd w:val="clear" w:color="auto" w:fill="auto"/>
            <w:tcMar>
              <w:top w:w="0" w:type="dxa"/>
              <w:bottom w:w="0" w:type="dxa"/>
            </w:tcMar>
            <w:vAlign w:val="center"/>
          </w:tcPr>
          <w:p w14:paraId="4D756160"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2186" w:type="pct"/>
            <w:gridSpan w:val="2"/>
            <w:shd w:val="clear" w:color="auto" w:fill="auto"/>
            <w:tcMar>
              <w:top w:w="0" w:type="dxa"/>
              <w:bottom w:w="0" w:type="dxa"/>
            </w:tcMar>
            <w:vAlign w:val="center"/>
          </w:tcPr>
          <w:p w14:paraId="2B257C30"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Expected dividend payment rate</w:t>
            </w:r>
          </w:p>
        </w:tc>
        <w:tc>
          <w:tcPr>
            <w:tcW w:w="566" w:type="pct"/>
            <w:gridSpan w:val="2"/>
            <w:shd w:val="clear" w:color="auto" w:fill="auto"/>
            <w:tcMar>
              <w:top w:w="0" w:type="dxa"/>
              <w:bottom w:w="0" w:type="dxa"/>
            </w:tcMar>
            <w:vAlign w:val="center"/>
          </w:tcPr>
          <w:p w14:paraId="581A0EE2" w14:textId="77777777" w:rsidR="00583FB3" w:rsidRPr="009046A2" w:rsidRDefault="00583FB3" w:rsidP="009046A2">
            <w:pPr>
              <w:tabs>
                <w:tab w:val="left" w:pos="432"/>
              </w:tabs>
              <w:spacing w:after="120" w:line="360" w:lineRule="auto"/>
              <w:jc w:val="center"/>
              <w:rPr>
                <w:rFonts w:ascii="Arial" w:eastAsia="Arial" w:hAnsi="Arial" w:cs="Arial"/>
                <w:color w:val="010000"/>
                <w:sz w:val="20"/>
                <w:szCs w:val="20"/>
              </w:rPr>
            </w:pPr>
          </w:p>
        </w:tc>
        <w:tc>
          <w:tcPr>
            <w:tcW w:w="657" w:type="pct"/>
            <w:gridSpan w:val="2"/>
            <w:shd w:val="clear" w:color="auto" w:fill="auto"/>
            <w:tcMar>
              <w:top w:w="0" w:type="dxa"/>
              <w:bottom w:w="0" w:type="dxa"/>
            </w:tcMar>
            <w:vAlign w:val="center"/>
          </w:tcPr>
          <w:p w14:paraId="7AB9DEF2"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703" w:type="pct"/>
            <w:shd w:val="clear" w:color="auto" w:fill="auto"/>
            <w:tcMar>
              <w:top w:w="0" w:type="dxa"/>
              <w:bottom w:w="0" w:type="dxa"/>
            </w:tcMar>
            <w:vAlign w:val="center"/>
          </w:tcPr>
          <w:p w14:paraId="47AAEADE"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558" w:type="pct"/>
            <w:shd w:val="clear" w:color="auto" w:fill="auto"/>
            <w:tcMar>
              <w:top w:w="0" w:type="dxa"/>
              <w:bottom w:w="0" w:type="dxa"/>
            </w:tcMar>
            <w:vAlign w:val="center"/>
          </w:tcPr>
          <w:p w14:paraId="0301115B" w14:textId="77777777" w:rsidR="00583FB3" w:rsidRPr="009046A2" w:rsidRDefault="00583FB3" w:rsidP="009046A2">
            <w:pPr>
              <w:tabs>
                <w:tab w:val="left" w:pos="432"/>
              </w:tabs>
              <w:spacing w:after="120" w:line="360" w:lineRule="auto"/>
              <w:jc w:val="center"/>
              <w:rPr>
                <w:rFonts w:ascii="Arial" w:eastAsia="Arial" w:hAnsi="Arial" w:cs="Arial"/>
                <w:color w:val="010000"/>
                <w:sz w:val="20"/>
                <w:szCs w:val="20"/>
              </w:rPr>
            </w:pPr>
          </w:p>
        </w:tc>
      </w:tr>
    </w:tbl>
    <w:p w14:paraId="3166CA1C" w14:textId="77777777" w:rsidR="00583FB3" w:rsidRPr="009046A2" w:rsidRDefault="009046A2" w:rsidP="009046A2">
      <w:pPr>
        <w:numPr>
          <w:ilvl w:val="0"/>
          <w:numId w:val="5"/>
        </w:numPr>
        <w:pBdr>
          <w:top w:val="nil"/>
          <w:left w:val="nil"/>
          <w:bottom w:val="nil"/>
          <w:right w:val="nil"/>
          <w:between w:val="nil"/>
        </w:pBdr>
        <w:tabs>
          <w:tab w:val="left" w:pos="432"/>
          <w:tab w:val="left" w:pos="2704"/>
        </w:tabs>
        <w:spacing w:after="120" w:line="360" w:lineRule="auto"/>
        <w:ind w:left="0" w:firstLine="0"/>
        <w:jc w:val="both"/>
        <w:rPr>
          <w:rFonts w:ascii="Arial" w:eastAsia="Arial" w:hAnsi="Arial" w:cs="Arial"/>
          <w:color w:val="010000"/>
          <w:sz w:val="20"/>
          <w:szCs w:val="20"/>
        </w:rPr>
      </w:pPr>
      <w:r>
        <w:rPr>
          <w:rFonts w:ascii="Arial" w:hAnsi="Arial"/>
          <w:color w:val="010000"/>
          <w:sz w:val="20"/>
        </w:rPr>
        <w:t>Production and business plan for 2024:</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7"/>
        <w:gridCol w:w="5453"/>
        <w:gridCol w:w="1473"/>
        <w:gridCol w:w="1464"/>
      </w:tblGrid>
      <w:tr w:rsidR="00583FB3" w:rsidRPr="009046A2" w14:paraId="6E123E79" w14:textId="77777777" w:rsidTr="009046A2">
        <w:trPr>
          <w:jc w:val="center"/>
        </w:trPr>
        <w:tc>
          <w:tcPr>
            <w:tcW w:w="347" w:type="pct"/>
            <w:shd w:val="clear" w:color="auto" w:fill="auto"/>
            <w:tcMar>
              <w:top w:w="0" w:type="dxa"/>
              <w:bottom w:w="0" w:type="dxa"/>
            </w:tcMar>
            <w:vAlign w:val="center"/>
          </w:tcPr>
          <w:p w14:paraId="4F645416"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024" w:type="pct"/>
            <w:shd w:val="clear" w:color="auto" w:fill="auto"/>
            <w:tcMar>
              <w:top w:w="0" w:type="dxa"/>
              <w:bottom w:w="0" w:type="dxa"/>
            </w:tcMar>
            <w:vAlign w:val="center"/>
          </w:tcPr>
          <w:p w14:paraId="56FAA782"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817" w:type="pct"/>
            <w:shd w:val="clear" w:color="auto" w:fill="auto"/>
            <w:tcMar>
              <w:top w:w="0" w:type="dxa"/>
              <w:bottom w:w="0" w:type="dxa"/>
            </w:tcMar>
            <w:vAlign w:val="center"/>
          </w:tcPr>
          <w:p w14:paraId="68F9060F"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813" w:type="pct"/>
            <w:shd w:val="clear" w:color="auto" w:fill="auto"/>
            <w:tcMar>
              <w:top w:w="0" w:type="dxa"/>
              <w:bottom w:w="0" w:type="dxa"/>
            </w:tcMar>
            <w:vAlign w:val="center"/>
          </w:tcPr>
          <w:p w14:paraId="346A5381"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2024</w:t>
            </w:r>
          </w:p>
        </w:tc>
      </w:tr>
      <w:tr w:rsidR="00583FB3" w:rsidRPr="009046A2" w14:paraId="03C877A7" w14:textId="77777777" w:rsidTr="009046A2">
        <w:trPr>
          <w:jc w:val="center"/>
        </w:trPr>
        <w:tc>
          <w:tcPr>
            <w:tcW w:w="347" w:type="pct"/>
            <w:shd w:val="clear" w:color="auto" w:fill="auto"/>
            <w:tcMar>
              <w:top w:w="0" w:type="dxa"/>
              <w:bottom w:w="0" w:type="dxa"/>
            </w:tcMar>
            <w:vAlign w:val="center"/>
          </w:tcPr>
          <w:p w14:paraId="4CF39427"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024" w:type="pct"/>
            <w:shd w:val="clear" w:color="auto" w:fill="auto"/>
            <w:tcMar>
              <w:top w:w="0" w:type="dxa"/>
              <w:bottom w:w="0" w:type="dxa"/>
            </w:tcMar>
            <w:vAlign w:val="center"/>
          </w:tcPr>
          <w:p w14:paraId="37878119"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Housing and infrastructure business value</w:t>
            </w:r>
          </w:p>
        </w:tc>
        <w:tc>
          <w:tcPr>
            <w:tcW w:w="817" w:type="pct"/>
            <w:shd w:val="clear" w:color="auto" w:fill="auto"/>
            <w:tcMar>
              <w:top w:w="0" w:type="dxa"/>
              <w:bottom w:w="0" w:type="dxa"/>
            </w:tcMar>
            <w:vAlign w:val="center"/>
          </w:tcPr>
          <w:p w14:paraId="64706942"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813" w:type="pct"/>
            <w:shd w:val="clear" w:color="auto" w:fill="auto"/>
            <w:tcMar>
              <w:top w:w="0" w:type="dxa"/>
              <w:bottom w:w="0" w:type="dxa"/>
            </w:tcMar>
            <w:vAlign w:val="center"/>
          </w:tcPr>
          <w:p w14:paraId="4782E643"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3.00</w:t>
            </w:r>
          </w:p>
        </w:tc>
      </w:tr>
      <w:tr w:rsidR="00583FB3" w:rsidRPr="009046A2" w14:paraId="003485C4" w14:textId="77777777" w:rsidTr="009046A2">
        <w:trPr>
          <w:jc w:val="center"/>
        </w:trPr>
        <w:tc>
          <w:tcPr>
            <w:tcW w:w="347" w:type="pct"/>
            <w:shd w:val="clear" w:color="auto" w:fill="auto"/>
            <w:tcMar>
              <w:top w:w="0" w:type="dxa"/>
              <w:bottom w:w="0" w:type="dxa"/>
            </w:tcMar>
            <w:vAlign w:val="center"/>
          </w:tcPr>
          <w:p w14:paraId="3CA2F6F1" w14:textId="77777777" w:rsidR="00583FB3" w:rsidRPr="009046A2" w:rsidRDefault="00583FB3" w:rsidP="009046A2">
            <w:pPr>
              <w:tabs>
                <w:tab w:val="left" w:pos="432"/>
              </w:tabs>
              <w:spacing w:after="120" w:line="360" w:lineRule="auto"/>
              <w:rPr>
                <w:rFonts w:ascii="Arial" w:eastAsia="Arial" w:hAnsi="Arial" w:cs="Arial"/>
                <w:color w:val="010000"/>
                <w:sz w:val="20"/>
                <w:szCs w:val="20"/>
              </w:rPr>
            </w:pPr>
          </w:p>
        </w:tc>
        <w:tc>
          <w:tcPr>
            <w:tcW w:w="3024" w:type="pct"/>
            <w:shd w:val="clear" w:color="auto" w:fill="auto"/>
            <w:tcMar>
              <w:top w:w="0" w:type="dxa"/>
              <w:bottom w:w="0" w:type="dxa"/>
            </w:tcMar>
            <w:vAlign w:val="center"/>
          </w:tcPr>
          <w:p w14:paraId="52E85B02"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Investment property for rent</w:t>
            </w:r>
          </w:p>
        </w:tc>
        <w:tc>
          <w:tcPr>
            <w:tcW w:w="817" w:type="pct"/>
            <w:shd w:val="clear" w:color="auto" w:fill="auto"/>
            <w:tcMar>
              <w:top w:w="0" w:type="dxa"/>
              <w:bottom w:w="0" w:type="dxa"/>
            </w:tcMar>
            <w:vAlign w:val="center"/>
          </w:tcPr>
          <w:p w14:paraId="36F8454D" w14:textId="77777777" w:rsidR="00583FB3" w:rsidRPr="009046A2" w:rsidRDefault="00583FB3" w:rsidP="009046A2">
            <w:pPr>
              <w:tabs>
                <w:tab w:val="left" w:pos="432"/>
              </w:tabs>
              <w:spacing w:after="120" w:line="360" w:lineRule="auto"/>
              <w:jc w:val="center"/>
              <w:rPr>
                <w:rFonts w:ascii="Arial" w:eastAsia="Arial" w:hAnsi="Arial" w:cs="Arial"/>
                <w:color w:val="010000"/>
                <w:sz w:val="20"/>
                <w:szCs w:val="20"/>
              </w:rPr>
            </w:pPr>
          </w:p>
        </w:tc>
        <w:tc>
          <w:tcPr>
            <w:tcW w:w="813" w:type="pct"/>
            <w:shd w:val="clear" w:color="auto" w:fill="auto"/>
            <w:tcMar>
              <w:top w:w="0" w:type="dxa"/>
              <w:bottom w:w="0" w:type="dxa"/>
            </w:tcMar>
            <w:vAlign w:val="center"/>
          </w:tcPr>
          <w:p w14:paraId="6D877230"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3.00</w:t>
            </w:r>
          </w:p>
        </w:tc>
      </w:tr>
      <w:tr w:rsidR="00583FB3" w:rsidRPr="009046A2" w14:paraId="44A06D87" w14:textId="77777777" w:rsidTr="009046A2">
        <w:trPr>
          <w:jc w:val="center"/>
        </w:trPr>
        <w:tc>
          <w:tcPr>
            <w:tcW w:w="347" w:type="pct"/>
            <w:shd w:val="clear" w:color="auto" w:fill="auto"/>
            <w:tcMar>
              <w:top w:w="0" w:type="dxa"/>
              <w:bottom w:w="0" w:type="dxa"/>
            </w:tcMar>
            <w:vAlign w:val="center"/>
          </w:tcPr>
          <w:p w14:paraId="79FC5A16" w14:textId="77777777" w:rsidR="00583FB3" w:rsidRPr="009046A2" w:rsidRDefault="00583FB3" w:rsidP="009046A2">
            <w:pPr>
              <w:tabs>
                <w:tab w:val="left" w:pos="432"/>
              </w:tabs>
              <w:spacing w:after="120" w:line="360" w:lineRule="auto"/>
              <w:rPr>
                <w:rFonts w:ascii="Arial" w:eastAsia="Arial" w:hAnsi="Arial" w:cs="Arial"/>
                <w:color w:val="010000"/>
                <w:sz w:val="20"/>
                <w:szCs w:val="20"/>
              </w:rPr>
            </w:pPr>
          </w:p>
        </w:tc>
        <w:tc>
          <w:tcPr>
            <w:tcW w:w="3024" w:type="pct"/>
            <w:shd w:val="clear" w:color="auto" w:fill="auto"/>
            <w:tcMar>
              <w:top w:w="0" w:type="dxa"/>
              <w:bottom w:w="0" w:type="dxa"/>
            </w:tcMar>
            <w:vAlign w:val="center"/>
          </w:tcPr>
          <w:p w14:paraId="6118EC70"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Real estate exchange services</w:t>
            </w:r>
          </w:p>
        </w:tc>
        <w:tc>
          <w:tcPr>
            <w:tcW w:w="817" w:type="pct"/>
            <w:shd w:val="clear" w:color="auto" w:fill="auto"/>
            <w:tcMar>
              <w:top w:w="0" w:type="dxa"/>
              <w:bottom w:w="0" w:type="dxa"/>
            </w:tcMar>
            <w:vAlign w:val="center"/>
          </w:tcPr>
          <w:p w14:paraId="143362E0" w14:textId="77777777" w:rsidR="00583FB3" w:rsidRPr="009046A2" w:rsidRDefault="00583FB3" w:rsidP="009046A2">
            <w:pPr>
              <w:tabs>
                <w:tab w:val="left" w:pos="432"/>
              </w:tabs>
              <w:spacing w:after="120" w:line="360" w:lineRule="auto"/>
              <w:jc w:val="center"/>
              <w:rPr>
                <w:rFonts w:ascii="Arial" w:eastAsia="Arial" w:hAnsi="Arial" w:cs="Arial"/>
                <w:color w:val="010000"/>
                <w:sz w:val="20"/>
                <w:szCs w:val="20"/>
              </w:rPr>
            </w:pPr>
          </w:p>
        </w:tc>
        <w:tc>
          <w:tcPr>
            <w:tcW w:w="813" w:type="pct"/>
            <w:shd w:val="clear" w:color="auto" w:fill="auto"/>
            <w:tcMar>
              <w:top w:w="0" w:type="dxa"/>
              <w:bottom w:w="0" w:type="dxa"/>
            </w:tcMar>
            <w:vAlign w:val="center"/>
          </w:tcPr>
          <w:p w14:paraId="1264EB38"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0.00</w:t>
            </w:r>
          </w:p>
        </w:tc>
      </w:tr>
      <w:tr w:rsidR="00583FB3" w:rsidRPr="009046A2" w14:paraId="405FC505" w14:textId="77777777" w:rsidTr="009046A2">
        <w:trPr>
          <w:jc w:val="center"/>
        </w:trPr>
        <w:tc>
          <w:tcPr>
            <w:tcW w:w="347" w:type="pct"/>
            <w:shd w:val="clear" w:color="auto" w:fill="auto"/>
            <w:tcMar>
              <w:top w:w="0" w:type="dxa"/>
              <w:bottom w:w="0" w:type="dxa"/>
            </w:tcMar>
            <w:vAlign w:val="center"/>
          </w:tcPr>
          <w:p w14:paraId="5996B7FF"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024" w:type="pct"/>
            <w:shd w:val="clear" w:color="auto" w:fill="auto"/>
            <w:tcMar>
              <w:top w:w="0" w:type="dxa"/>
              <w:bottom w:w="0" w:type="dxa"/>
            </w:tcMar>
            <w:vAlign w:val="center"/>
          </w:tcPr>
          <w:p w14:paraId="061D9751"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investment value</w:t>
            </w:r>
          </w:p>
        </w:tc>
        <w:tc>
          <w:tcPr>
            <w:tcW w:w="817" w:type="pct"/>
            <w:shd w:val="clear" w:color="auto" w:fill="auto"/>
            <w:tcMar>
              <w:top w:w="0" w:type="dxa"/>
              <w:bottom w:w="0" w:type="dxa"/>
            </w:tcMar>
            <w:vAlign w:val="center"/>
          </w:tcPr>
          <w:p w14:paraId="3842C48F"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813" w:type="pct"/>
            <w:shd w:val="clear" w:color="auto" w:fill="auto"/>
            <w:tcMar>
              <w:top w:w="0" w:type="dxa"/>
              <w:bottom w:w="0" w:type="dxa"/>
            </w:tcMar>
            <w:vAlign w:val="center"/>
          </w:tcPr>
          <w:p w14:paraId="747B7C63"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105.00</w:t>
            </w:r>
          </w:p>
        </w:tc>
      </w:tr>
      <w:tr w:rsidR="00583FB3" w:rsidRPr="009046A2" w14:paraId="0E4FEEF3" w14:textId="77777777" w:rsidTr="009046A2">
        <w:trPr>
          <w:jc w:val="center"/>
        </w:trPr>
        <w:tc>
          <w:tcPr>
            <w:tcW w:w="347" w:type="pct"/>
            <w:shd w:val="clear" w:color="auto" w:fill="auto"/>
            <w:tcMar>
              <w:top w:w="0" w:type="dxa"/>
              <w:bottom w:w="0" w:type="dxa"/>
            </w:tcMar>
            <w:vAlign w:val="center"/>
          </w:tcPr>
          <w:p w14:paraId="35162FC0" w14:textId="77777777" w:rsidR="00583FB3" w:rsidRPr="009046A2" w:rsidRDefault="00583FB3" w:rsidP="009046A2">
            <w:pPr>
              <w:tabs>
                <w:tab w:val="left" w:pos="432"/>
              </w:tabs>
              <w:spacing w:after="120" w:line="360" w:lineRule="auto"/>
              <w:rPr>
                <w:rFonts w:ascii="Arial" w:eastAsia="Arial" w:hAnsi="Arial" w:cs="Arial"/>
                <w:color w:val="010000"/>
                <w:sz w:val="20"/>
                <w:szCs w:val="20"/>
              </w:rPr>
            </w:pPr>
          </w:p>
        </w:tc>
        <w:tc>
          <w:tcPr>
            <w:tcW w:w="3024" w:type="pct"/>
            <w:shd w:val="clear" w:color="auto" w:fill="auto"/>
            <w:tcMar>
              <w:top w:w="0" w:type="dxa"/>
              <w:bottom w:w="0" w:type="dxa"/>
            </w:tcMar>
            <w:vAlign w:val="center"/>
          </w:tcPr>
          <w:p w14:paraId="2F32B7E9"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w:t>
            </w:r>
            <w:proofErr w:type="spellStart"/>
            <w:r>
              <w:rPr>
                <w:rFonts w:ascii="Arial" w:hAnsi="Arial"/>
                <w:color w:val="010000"/>
                <w:sz w:val="20"/>
              </w:rPr>
              <w:t>Ke</w:t>
            </w:r>
            <w:proofErr w:type="spellEnd"/>
            <w:r>
              <w:rPr>
                <w:rFonts w:ascii="Arial" w:hAnsi="Arial"/>
                <w:color w:val="010000"/>
                <w:sz w:val="20"/>
              </w:rPr>
              <w:t xml:space="preserve"> Sat- Hai Duong project</w:t>
            </w:r>
          </w:p>
        </w:tc>
        <w:tc>
          <w:tcPr>
            <w:tcW w:w="817" w:type="pct"/>
            <w:shd w:val="clear" w:color="auto" w:fill="auto"/>
            <w:tcMar>
              <w:top w:w="0" w:type="dxa"/>
              <w:bottom w:w="0" w:type="dxa"/>
            </w:tcMar>
            <w:vAlign w:val="center"/>
          </w:tcPr>
          <w:p w14:paraId="47C63358" w14:textId="77777777" w:rsidR="00583FB3" w:rsidRPr="009046A2" w:rsidRDefault="00583FB3" w:rsidP="009046A2">
            <w:pPr>
              <w:tabs>
                <w:tab w:val="left" w:pos="432"/>
              </w:tabs>
              <w:spacing w:after="120" w:line="360" w:lineRule="auto"/>
              <w:rPr>
                <w:rFonts w:ascii="Arial" w:eastAsia="Arial" w:hAnsi="Arial" w:cs="Arial"/>
                <w:color w:val="010000"/>
                <w:sz w:val="20"/>
                <w:szCs w:val="20"/>
              </w:rPr>
            </w:pPr>
          </w:p>
        </w:tc>
        <w:tc>
          <w:tcPr>
            <w:tcW w:w="813" w:type="pct"/>
            <w:shd w:val="clear" w:color="auto" w:fill="auto"/>
            <w:tcMar>
              <w:top w:w="0" w:type="dxa"/>
              <w:bottom w:w="0" w:type="dxa"/>
            </w:tcMar>
            <w:vAlign w:val="center"/>
          </w:tcPr>
          <w:p w14:paraId="19AC9EAC" w14:textId="77777777" w:rsidR="00583FB3" w:rsidRPr="009046A2" w:rsidRDefault="009046A2" w:rsidP="009046A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65.00</w:t>
            </w:r>
          </w:p>
        </w:tc>
      </w:tr>
      <w:tr w:rsidR="00583FB3" w:rsidRPr="009046A2" w14:paraId="04DF390A" w14:textId="77777777" w:rsidTr="009046A2">
        <w:trPr>
          <w:jc w:val="center"/>
        </w:trPr>
        <w:tc>
          <w:tcPr>
            <w:tcW w:w="347" w:type="pct"/>
            <w:shd w:val="clear" w:color="auto" w:fill="auto"/>
            <w:tcMar>
              <w:top w:w="0" w:type="dxa"/>
              <w:bottom w:w="0" w:type="dxa"/>
            </w:tcMar>
            <w:vAlign w:val="center"/>
          </w:tcPr>
          <w:p w14:paraId="2B8E982D" w14:textId="77777777" w:rsidR="00583FB3" w:rsidRPr="009046A2" w:rsidRDefault="00583FB3" w:rsidP="009046A2">
            <w:pPr>
              <w:tabs>
                <w:tab w:val="left" w:pos="432"/>
              </w:tabs>
              <w:spacing w:after="120" w:line="360" w:lineRule="auto"/>
              <w:rPr>
                <w:rFonts w:ascii="Arial" w:eastAsia="Arial" w:hAnsi="Arial" w:cs="Arial"/>
                <w:color w:val="010000"/>
                <w:sz w:val="20"/>
                <w:szCs w:val="20"/>
              </w:rPr>
            </w:pPr>
          </w:p>
        </w:tc>
        <w:tc>
          <w:tcPr>
            <w:tcW w:w="3024" w:type="pct"/>
            <w:shd w:val="clear" w:color="auto" w:fill="auto"/>
            <w:tcMar>
              <w:top w:w="0" w:type="dxa"/>
              <w:bottom w:w="0" w:type="dxa"/>
            </w:tcMar>
            <w:vAlign w:val="center"/>
          </w:tcPr>
          <w:p w14:paraId="1870BD28"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Chi Linh- Hai Duong project</w:t>
            </w:r>
          </w:p>
        </w:tc>
        <w:tc>
          <w:tcPr>
            <w:tcW w:w="817" w:type="pct"/>
            <w:shd w:val="clear" w:color="auto" w:fill="auto"/>
            <w:tcMar>
              <w:top w:w="0" w:type="dxa"/>
              <w:bottom w:w="0" w:type="dxa"/>
            </w:tcMar>
            <w:vAlign w:val="center"/>
          </w:tcPr>
          <w:p w14:paraId="381573F5" w14:textId="77777777" w:rsidR="00583FB3" w:rsidRPr="009046A2" w:rsidRDefault="00583FB3" w:rsidP="009046A2">
            <w:pPr>
              <w:tabs>
                <w:tab w:val="left" w:pos="432"/>
              </w:tabs>
              <w:spacing w:after="120" w:line="360" w:lineRule="auto"/>
              <w:rPr>
                <w:rFonts w:ascii="Arial" w:eastAsia="Arial" w:hAnsi="Arial" w:cs="Arial"/>
                <w:color w:val="010000"/>
                <w:sz w:val="20"/>
                <w:szCs w:val="20"/>
              </w:rPr>
            </w:pPr>
          </w:p>
        </w:tc>
        <w:tc>
          <w:tcPr>
            <w:tcW w:w="813" w:type="pct"/>
            <w:shd w:val="clear" w:color="auto" w:fill="auto"/>
            <w:tcMar>
              <w:top w:w="0" w:type="dxa"/>
              <w:bottom w:w="0" w:type="dxa"/>
            </w:tcMar>
            <w:vAlign w:val="center"/>
          </w:tcPr>
          <w:p w14:paraId="2A0E6256" w14:textId="77777777" w:rsidR="00583FB3" w:rsidRPr="009046A2" w:rsidRDefault="009046A2" w:rsidP="009046A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40.00</w:t>
            </w:r>
          </w:p>
        </w:tc>
      </w:tr>
      <w:tr w:rsidR="00583FB3" w:rsidRPr="009046A2" w14:paraId="049CAA44" w14:textId="77777777" w:rsidTr="009046A2">
        <w:trPr>
          <w:jc w:val="center"/>
        </w:trPr>
        <w:tc>
          <w:tcPr>
            <w:tcW w:w="347" w:type="pct"/>
            <w:shd w:val="clear" w:color="auto" w:fill="auto"/>
            <w:tcMar>
              <w:top w:w="0" w:type="dxa"/>
              <w:bottom w:w="0" w:type="dxa"/>
            </w:tcMar>
            <w:vAlign w:val="center"/>
          </w:tcPr>
          <w:p w14:paraId="029BE62A"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024" w:type="pct"/>
            <w:shd w:val="clear" w:color="auto" w:fill="auto"/>
            <w:tcMar>
              <w:top w:w="0" w:type="dxa"/>
              <w:bottom w:w="0" w:type="dxa"/>
            </w:tcMar>
            <w:vAlign w:val="center"/>
          </w:tcPr>
          <w:p w14:paraId="31D98F35"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 and other incomes</w:t>
            </w:r>
          </w:p>
        </w:tc>
        <w:tc>
          <w:tcPr>
            <w:tcW w:w="817" w:type="pct"/>
            <w:shd w:val="clear" w:color="auto" w:fill="auto"/>
            <w:tcMar>
              <w:top w:w="0" w:type="dxa"/>
              <w:bottom w:w="0" w:type="dxa"/>
            </w:tcMar>
            <w:vAlign w:val="center"/>
          </w:tcPr>
          <w:p w14:paraId="0257B5B5"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813" w:type="pct"/>
            <w:shd w:val="clear" w:color="auto" w:fill="auto"/>
            <w:tcMar>
              <w:top w:w="0" w:type="dxa"/>
              <w:bottom w:w="0" w:type="dxa"/>
            </w:tcMar>
            <w:vAlign w:val="center"/>
          </w:tcPr>
          <w:p w14:paraId="79E295E0" w14:textId="77777777" w:rsidR="00583FB3" w:rsidRPr="009046A2" w:rsidRDefault="009046A2" w:rsidP="009046A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3.00</w:t>
            </w:r>
          </w:p>
        </w:tc>
      </w:tr>
      <w:tr w:rsidR="00583FB3" w:rsidRPr="009046A2" w14:paraId="3F58F2ED" w14:textId="77777777" w:rsidTr="009046A2">
        <w:trPr>
          <w:jc w:val="center"/>
        </w:trPr>
        <w:tc>
          <w:tcPr>
            <w:tcW w:w="347" w:type="pct"/>
            <w:shd w:val="clear" w:color="auto" w:fill="auto"/>
            <w:tcMar>
              <w:top w:w="0" w:type="dxa"/>
              <w:bottom w:w="0" w:type="dxa"/>
            </w:tcMar>
            <w:vAlign w:val="center"/>
          </w:tcPr>
          <w:p w14:paraId="093CAEE0" w14:textId="77777777" w:rsidR="00583FB3" w:rsidRPr="009046A2" w:rsidRDefault="00583FB3" w:rsidP="009046A2">
            <w:pPr>
              <w:tabs>
                <w:tab w:val="left" w:pos="432"/>
              </w:tabs>
              <w:spacing w:after="120" w:line="360" w:lineRule="auto"/>
              <w:rPr>
                <w:rFonts w:ascii="Arial" w:eastAsia="Arial" w:hAnsi="Arial" w:cs="Arial"/>
                <w:color w:val="010000"/>
                <w:sz w:val="20"/>
                <w:szCs w:val="20"/>
              </w:rPr>
            </w:pPr>
          </w:p>
        </w:tc>
        <w:tc>
          <w:tcPr>
            <w:tcW w:w="3024" w:type="pct"/>
            <w:shd w:val="clear" w:color="auto" w:fill="auto"/>
            <w:tcMar>
              <w:top w:w="0" w:type="dxa"/>
              <w:bottom w:w="0" w:type="dxa"/>
            </w:tcMar>
            <w:vAlign w:val="center"/>
          </w:tcPr>
          <w:p w14:paraId="780D7561"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Real estate revenue</w:t>
            </w:r>
          </w:p>
        </w:tc>
        <w:tc>
          <w:tcPr>
            <w:tcW w:w="817" w:type="pct"/>
            <w:shd w:val="clear" w:color="auto" w:fill="auto"/>
            <w:tcMar>
              <w:top w:w="0" w:type="dxa"/>
              <w:bottom w:w="0" w:type="dxa"/>
            </w:tcMar>
            <w:vAlign w:val="center"/>
          </w:tcPr>
          <w:p w14:paraId="375CF84F" w14:textId="77777777" w:rsidR="00583FB3" w:rsidRPr="009046A2" w:rsidRDefault="00583FB3" w:rsidP="009046A2">
            <w:pPr>
              <w:tabs>
                <w:tab w:val="left" w:pos="432"/>
              </w:tabs>
              <w:spacing w:after="120" w:line="360" w:lineRule="auto"/>
              <w:rPr>
                <w:rFonts w:ascii="Arial" w:eastAsia="Arial" w:hAnsi="Arial" w:cs="Arial"/>
                <w:color w:val="010000"/>
                <w:sz w:val="20"/>
                <w:szCs w:val="20"/>
              </w:rPr>
            </w:pPr>
          </w:p>
        </w:tc>
        <w:tc>
          <w:tcPr>
            <w:tcW w:w="813" w:type="pct"/>
            <w:shd w:val="clear" w:color="auto" w:fill="auto"/>
            <w:tcMar>
              <w:top w:w="0" w:type="dxa"/>
              <w:bottom w:w="0" w:type="dxa"/>
            </w:tcMar>
            <w:vAlign w:val="center"/>
          </w:tcPr>
          <w:p w14:paraId="04AEC219" w14:textId="77777777" w:rsidR="00583FB3" w:rsidRPr="009046A2" w:rsidRDefault="00583FB3" w:rsidP="009046A2">
            <w:pPr>
              <w:tabs>
                <w:tab w:val="left" w:pos="432"/>
              </w:tabs>
              <w:spacing w:after="120" w:line="360" w:lineRule="auto"/>
              <w:rPr>
                <w:rFonts w:ascii="Arial" w:eastAsia="Arial" w:hAnsi="Arial" w:cs="Arial"/>
                <w:color w:val="010000"/>
                <w:sz w:val="20"/>
                <w:szCs w:val="20"/>
              </w:rPr>
            </w:pPr>
          </w:p>
        </w:tc>
      </w:tr>
      <w:tr w:rsidR="00583FB3" w:rsidRPr="009046A2" w14:paraId="728E3070" w14:textId="77777777" w:rsidTr="009046A2">
        <w:trPr>
          <w:jc w:val="center"/>
        </w:trPr>
        <w:tc>
          <w:tcPr>
            <w:tcW w:w="347" w:type="pct"/>
            <w:shd w:val="clear" w:color="auto" w:fill="auto"/>
            <w:tcMar>
              <w:top w:w="0" w:type="dxa"/>
              <w:bottom w:w="0" w:type="dxa"/>
            </w:tcMar>
            <w:vAlign w:val="center"/>
          </w:tcPr>
          <w:p w14:paraId="526C50A1" w14:textId="77777777" w:rsidR="00583FB3" w:rsidRPr="009046A2" w:rsidRDefault="00583FB3" w:rsidP="009046A2">
            <w:pPr>
              <w:tabs>
                <w:tab w:val="left" w:pos="432"/>
              </w:tabs>
              <w:spacing w:after="120" w:line="360" w:lineRule="auto"/>
              <w:rPr>
                <w:rFonts w:ascii="Arial" w:eastAsia="Arial" w:hAnsi="Arial" w:cs="Arial"/>
                <w:color w:val="010000"/>
                <w:sz w:val="20"/>
                <w:szCs w:val="20"/>
              </w:rPr>
            </w:pPr>
          </w:p>
        </w:tc>
        <w:tc>
          <w:tcPr>
            <w:tcW w:w="3024" w:type="pct"/>
            <w:shd w:val="clear" w:color="auto" w:fill="auto"/>
            <w:tcMar>
              <w:top w:w="0" w:type="dxa"/>
              <w:bottom w:w="0" w:type="dxa"/>
            </w:tcMar>
            <w:vAlign w:val="center"/>
          </w:tcPr>
          <w:p w14:paraId="205E04DC"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Investment property rental revenue</w:t>
            </w:r>
          </w:p>
        </w:tc>
        <w:tc>
          <w:tcPr>
            <w:tcW w:w="817" w:type="pct"/>
            <w:shd w:val="clear" w:color="auto" w:fill="auto"/>
            <w:tcMar>
              <w:top w:w="0" w:type="dxa"/>
              <w:bottom w:w="0" w:type="dxa"/>
            </w:tcMar>
            <w:vAlign w:val="center"/>
          </w:tcPr>
          <w:p w14:paraId="51ED33A1" w14:textId="77777777" w:rsidR="00583FB3" w:rsidRPr="009046A2" w:rsidRDefault="00583FB3" w:rsidP="009046A2">
            <w:pPr>
              <w:tabs>
                <w:tab w:val="left" w:pos="432"/>
              </w:tabs>
              <w:spacing w:after="120" w:line="360" w:lineRule="auto"/>
              <w:rPr>
                <w:rFonts w:ascii="Arial" w:eastAsia="Arial" w:hAnsi="Arial" w:cs="Arial"/>
                <w:color w:val="010000"/>
                <w:sz w:val="20"/>
                <w:szCs w:val="20"/>
              </w:rPr>
            </w:pPr>
          </w:p>
        </w:tc>
        <w:tc>
          <w:tcPr>
            <w:tcW w:w="813" w:type="pct"/>
            <w:shd w:val="clear" w:color="auto" w:fill="auto"/>
            <w:tcMar>
              <w:top w:w="0" w:type="dxa"/>
              <w:bottom w:w="0" w:type="dxa"/>
            </w:tcMar>
            <w:vAlign w:val="center"/>
          </w:tcPr>
          <w:p w14:paraId="13E27AD0" w14:textId="77777777" w:rsidR="00583FB3" w:rsidRPr="009046A2" w:rsidRDefault="009046A2" w:rsidP="009046A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2.34</w:t>
            </w:r>
          </w:p>
        </w:tc>
      </w:tr>
      <w:tr w:rsidR="00583FB3" w:rsidRPr="009046A2" w14:paraId="79353C7D" w14:textId="77777777" w:rsidTr="009046A2">
        <w:trPr>
          <w:jc w:val="center"/>
        </w:trPr>
        <w:tc>
          <w:tcPr>
            <w:tcW w:w="347" w:type="pct"/>
            <w:shd w:val="clear" w:color="auto" w:fill="auto"/>
            <w:tcMar>
              <w:top w:w="0" w:type="dxa"/>
              <w:bottom w:w="0" w:type="dxa"/>
            </w:tcMar>
            <w:vAlign w:val="center"/>
          </w:tcPr>
          <w:p w14:paraId="53E51F57" w14:textId="77777777" w:rsidR="00583FB3" w:rsidRPr="009046A2" w:rsidRDefault="00583FB3" w:rsidP="009046A2">
            <w:pPr>
              <w:tabs>
                <w:tab w:val="left" w:pos="432"/>
              </w:tabs>
              <w:spacing w:after="120" w:line="360" w:lineRule="auto"/>
              <w:rPr>
                <w:rFonts w:ascii="Arial" w:eastAsia="Arial" w:hAnsi="Arial" w:cs="Arial"/>
                <w:color w:val="010000"/>
                <w:sz w:val="20"/>
                <w:szCs w:val="20"/>
              </w:rPr>
            </w:pPr>
          </w:p>
        </w:tc>
        <w:tc>
          <w:tcPr>
            <w:tcW w:w="3024" w:type="pct"/>
            <w:shd w:val="clear" w:color="auto" w:fill="auto"/>
            <w:tcMar>
              <w:top w:w="0" w:type="dxa"/>
              <w:bottom w:w="0" w:type="dxa"/>
            </w:tcMar>
            <w:vAlign w:val="center"/>
          </w:tcPr>
          <w:p w14:paraId="17F020C1"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Other revenue (real estate exchange services, revenue from financial activities, other income)</w:t>
            </w:r>
          </w:p>
        </w:tc>
        <w:tc>
          <w:tcPr>
            <w:tcW w:w="817" w:type="pct"/>
            <w:shd w:val="clear" w:color="auto" w:fill="auto"/>
            <w:tcMar>
              <w:top w:w="0" w:type="dxa"/>
              <w:bottom w:w="0" w:type="dxa"/>
            </w:tcMar>
            <w:vAlign w:val="center"/>
          </w:tcPr>
          <w:p w14:paraId="72253EE9" w14:textId="77777777" w:rsidR="00583FB3" w:rsidRPr="009046A2" w:rsidRDefault="00583FB3" w:rsidP="009046A2">
            <w:pPr>
              <w:tabs>
                <w:tab w:val="left" w:pos="432"/>
              </w:tabs>
              <w:spacing w:after="120" w:line="360" w:lineRule="auto"/>
              <w:rPr>
                <w:rFonts w:ascii="Arial" w:eastAsia="Arial" w:hAnsi="Arial" w:cs="Arial"/>
                <w:color w:val="010000"/>
                <w:sz w:val="20"/>
                <w:szCs w:val="20"/>
              </w:rPr>
            </w:pPr>
          </w:p>
        </w:tc>
        <w:tc>
          <w:tcPr>
            <w:tcW w:w="813" w:type="pct"/>
            <w:shd w:val="clear" w:color="auto" w:fill="auto"/>
            <w:tcMar>
              <w:top w:w="0" w:type="dxa"/>
              <w:bottom w:w="0" w:type="dxa"/>
            </w:tcMar>
            <w:vAlign w:val="center"/>
          </w:tcPr>
          <w:p w14:paraId="19EB76B2" w14:textId="77777777" w:rsidR="00583FB3" w:rsidRPr="009046A2" w:rsidRDefault="009046A2" w:rsidP="009046A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0.66</w:t>
            </w:r>
          </w:p>
        </w:tc>
      </w:tr>
      <w:tr w:rsidR="00583FB3" w:rsidRPr="009046A2" w14:paraId="54F72C77" w14:textId="77777777" w:rsidTr="009046A2">
        <w:trPr>
          <w:jc w:val="center"/>
        </w:trPr>
        <w:tc>
          <w:tcPr>
            <w:tcW w:w="347" w:type="pct"/>
            <w:shd w:val="clear" w:color="auto" w:fill="auto"/>
            <w:tcMar>
              <w:top w:w="0" w:type="dxa"/>
              <w:bottom w:w="0" w:type="dxa"/>
            </w:tcMar>
            <w:vAlign w:val="center"/>
          </w:tcPr>
          <w:p w14:paraId="0A5E7F99"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024" w:type="pct"/>
            <w:shd w:val="clear" w:color="auto" w:fill="auto"/>
            <w:tcMar>
              <w:top w:w="0" w:type="dxa"/>
              <w:bottom w:w="0" w:type="dxa"/>
            </w:tcMar>
            <w:vAlign w:val="center"/>
          </w:tcPr>
          <w:p w14:paraId="6651D18B"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817" w:type="pct"/>
            <w:shd w:val="clear" w:color="auto" w:fill="auto"/>
            <w:tcMar>
              <w:top w:w="0" w:type="dxa"/>
              <w:bottom w:w="0" w:type="dxa"/>
            </w:tcMar>
            <w:vAlign w:val="center"/>
          </w:tcPr>
          <w:p w14:paraId="6BE0ADD7"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813" w:type="pct"/>
            <w:shd w:val="clear" w:color="auto" w:fill="auto"/>
            <w:tcMar>
              <w:top w:w="0" w:type="dxa"/>
              <w:bottom w:w="0" w:type="dxa"/>
            </w:tcMar>
            <w:vAlign w:val="center"/>
          </w:tcPr>
          <w:p w14:paraId="257A03F9" w14:textId="77777777" w:rsidR="00583FB3" w:rsidRPr="009046A2" w:rsidRDefault="009046A2" w:rsidP="009046A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0.03</w:t>
            </w:r>
          </w:p>
        </w:tc>
      </w:tr>
      <w:tr w:rsidR="00583FB3" w:rsidRPr="009046A2" w14:paraId="28D29073" w14:textId="77777777" w:rsidTr="009046A2">
        <w:trPr>
          <w:jc w:val="center"/>
        </w:trPr>
        <w:tc>
          <w:tcPr>
            <w:tcW w:w="347" w:type="pct"/>
            <w:shd w:val="clear" w:color="auto" w:fill="auto"/>
            <w:tcMar>
              <w:top w:w="0" w:type="dxa"/>
              <w:bottom w:w="0" w:type="dxa"/>
            </w:tcMar>
            <w:vAlign w:val="center"/>
          </w:tcPr>
          <w:p w14:paraId="2971B63C"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024" w:type="pct"/>
            <w:shd w:val="clear" w:color="auto" w:fill="auto"/>
            <w:tcMar>
              <w:top w:w="0" w:type="dxa"/>
              <w:bottom w:w="0" w:type="dxa"/>
            </w:tcMar>
            <w:vAlign w:val="center"/>
          </w:tcPr>
          <w:p w14:paraId="0A68EFF2"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817" w:type="pct"/>
            <w:shd w:val="clear" w:color="auto" w:fill="auto"/>
            <w:tcMar>
              <w:top w:w="0" w:type="dxa"/>
              <w:bottom w:w="0" w:type="dxa"/>
            </w:tcMar>
            <w:vAlign w:val="center"/>
          </w:tcPr>
          <w:p w14:paraId="76C9C9B6"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813" w:type="pct"/>
            <w:shd w:val="clear" w:color="auto" w:fill="auto"/>
            <w:tcMar>
              <w:top w:w="0" w:type="dxa"/>
              <w:bottom w:w="0" w:type="dxa"/>
            </w:tcMar>
            <w:vAlign w:val="center"/>
          </w:tcPr>
          <w:p w14:paraId="364C512A" w14:textId="77777777" w:rsidR="00583FB3" w:rsidRPr="009046A2" w:rsidRDefault="009046A2" w:rsidP="009046A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0.02</w:t>
            </w:r>
          </w:p>
        </w:tc>
      </w:tr>
      <w:tr w:rsidR="00583FB3" w:rsidRPr="009046A2" w14:paraId="38CBD248" w14:textId="77777777" w:rsidTr="009046A2">
        <w:trPr>
          <w:jc w:val="center"/>
        </w:trPr>
        <w:tc>
          <w:tcPr>
            <w:tcW w:w="347" w:type="pct"/>
            <w:shd w:val="clear" w:color="auto" w:fill="auto"/>
            <w:tcMar>
              <w:top w:w="0" w:type="dxa"/>
              <w:bottom w:w="0" w:type="dxa"/>
            </w:tcMar>
            <w:vAlign w:val="center"/>
          </w:tcPr>
          <w:p w14:paraId="30FC5D9A"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3024" w:type="pct"/>
            <w:shd w:val="clear" w:color="auto" w:fill="auto"/>
            <w:tcMar>
              <w:top w:w="0" w:type="dxa"/>
              <w:bottom w:w="0" w:type="dxa"/>
            </w:tcMar>
            <w:vAlign w:val="center"/>
          </w:tcPr>
          <w:p w14:paraId="5C9F9DE8"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Payables to the State budget</w:t>
            </w:r>
          </w:p>
        </w:tc>
        <w:tc>
          <w:tcPr>
            <w:tcW w:w="817" w:type="pct"/>
            <w:shd w:val="clear" w:color="auto" w:fill="auto"/>
            <w:tcMar>
              <w:top w:w="0" w:type="dxa"/>
              <w:bottom w:w="0" w:type="dxa"/>
            </w:tcMar>
            <w:vAlign w:val="center"/>
          </w:tcPr>
          <w:p w14:paraId="7279B9A0"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813" w:type="pct"/>
            <w:shd w:val="clear" w:color="auto" w:fill="auto"/>
            <w:tcMar>
              <w:top w:w="0" w:type="dxa"/>
              <w:bottom w:w="0" w:type="dxa"/>
            </w:tcMar>
            <w:vAlign w:val="center"/>
          </w:tcPr>
          <w:p w14:paraId="42D321FD" w14:textId="77777777" w:rsidR="00583FB3" w:rsidRPr="009046A2" w:rsidRDefault="009046A2" w:rsidP="009046A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0.20</w:t>
            </w:r>
          </w:p>
        </w:tc>
      </w:tr>
      <w:tr w:rsidR="00583FB3" w:rsidRPr="009046A2" w14:paraId="71C9F8C1" w14:textId="77777777" w:rsidTr="009046A2">
        <w:trPr>
          <w:jc w:val="center"/>
        </w:trPr>
        <w:tc>
          <w:tcPr>
            <w:tcW w:w="347" w:type="pct"/>
            <w:shd w:val="clear" w:color="auto" w:fill="auto"/>
            <w:tcMar>
              <w:top w:w="0" w:type="dxa"/>
              <w:bottom w:w="0" w:type="dxa"/>
            </w:tcMar>
            <w:vAlign w:val="center"/>
          </w:tcPr>
          <w:p w14:paraId="7E4EF928"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3024" w:type="pct"/>
            <w:shd w:val="clear" w:color="auto" w:fill="auto"/>
            <w:tcMar>
              <w:top w:w="0" w:type="dxa"/>
              <w:bottom w:w="0" w:type="dxa"/>
            </w:tcMar>
            <w:vAlign w:val="center"/>
          </w:tcPr>
          <w:p w14:paraId="36B96E0A"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Expected dividend payment rate</w:t>
            </w:r>
          </w:p>
        </w:tc>
        <w:tc>
          <w:tcPr>
            <w:tcW w:w="817" w:type="pct"/>
            <w:shd w:val="clear" w:color="auto" w:fill="auto"/>
            <w:tcMar>
              <w:top w:w="0" w:type="dxa"/>
              <w:bottom w:w="0" w:type="dxa"/>
            </w:tcMar>
            <w:vAlign w:val="center"/>
          </w:tcPr>
          <w:p w14:paraId="02BF4EE0" w14:textId="77777777" w:rsidR="00583FB3" w:rsidRPr="009046A2" w:rsidRDefault="00583FB3" w:rsidP="009046A2">
            <w:pPr>
              <w:tabs>
                <w:tab w:val="left" w:pos="432"/>
              </w:tabs>
              <w:spacing w:after="120" w:line="360" w:lineRule="auto"/>
              <w:rPr>
                <w:rFonts w:ascii="Arial" w:eastAsia="Arial" w:hAnsi="Arial" w:cs="Arial"/>
                <w:color w:val="010000"/>
                <w:sz w:val="20"/>
                <w:szCs w:val="20"/>
              </w:rPr>
            </w:pPr>
          </w:p>
        </w:tc>
        <w:tc>
          <w:tcPr>
            <w:tcW w:w="813" w:type="pct"/>
            <w:shd w:val="clear" w:color="auto" w:fill="auto"/>
            <w:tcMar>
              <w:top w:w="0" w:type="dxa"/>
              <w:bottom w:w="0" w:type="dxa"/>
            </w:tcMar>
            <w:vAlign w:val="center"/>
          </w:tcPr>
          <w:p w14:paraId="0041A7AB" w14:textId="77777777" w:rsidR="00583FB3" w:rsidRPr="009046A2" w:rsidRDefault="009046A2" w:rsidP="009046A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w:t>
            </w:r>
          </w:p>
        </w:tc>
      </w:tr>
    </w:tbl>
    <w:p w14:paraId="6C58E656" w14:textId="77777777" w:rsidR="00583FB3" w:rsidRPr="009046A2" w:rsidRDefault="009046A2" w:rsidP="006A01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Audited Financial Statements 2023.</w:t>
      </w:r>
    </w:p>
    <w:p w14:paraId="2989665B" w14:textId="77777777" w:rsidR="00583FB3" w:rsidRPr="009046A2" w:rsidRDefault="009046A2" w:rsidP="006A01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3. Approve the Report on activities 2023 of the Board of Directors and the </w:t>
      </w:r>
      <w:proofErr w:type="spellStart"/>
      <w:r>
        <w:rPr>
          <w:rFonts w:ascii="Arial" w:hAnsi="Arial"/>
          <w:color w:val="010000"/>
          <w:sz w:val="20"/>
        </w:rPr>
        <w:t>orientaion</w:t>
      </w:r>
      <w:proofErr w:type="spellEnd"/>
      <w:r>
        <w:rPr>
          <w:rFonts w:ascii="Arial" w:hAnsi="Arial"/>
          <w:color w:val="010000"/>
          <w:sz w:val="20"/>
        </w:rPr>
        <w:t xml:space="preserve"> for 2024.</w:t>
      </w:r>
    </w:p>
    <w:p w14:paraId="1728874E" w14:textId="77777777" w:rsidR="00583FB3" w:rsidRPr="009046A2" w:rsidRDefault="009046A2" w:rsidP="006A01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Report on activities of the Supervisory Board 2023 and the orientation for 2024.</w:t>
      </w:r>
    </w:p>
    <w:p w14:paraId="08DB7170" w14:textId="77777777" w:rsidR="00583FB3" w:rsidRPr="009046A2" w:rsidRDefault="009046A2" w:rsidP="006A01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Decision not to distribute profits for 2023, specifically:</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5"/>
        <w:gridCol w:w="5472"/>
        <w:gridCol w:w="2810"/>
      </w:tblGrid>
      <w:tr w:rsidR="00583FB3" w:rsidRPr="009046A2" w14:paraId="4F0CE86D" w14:textId="77777777" w:rsidTr="009046A2">
        <w:trPr>
          <w:jc w:val="center"/>
        </w:trPr>
        <w:tc>
          <w:tcPr>
            <w:tcW w:w="408" w:type="pct"/>
            <w:shd w:val="clear" w:color="auto" w:fill="auto"/>
            <w:tcMar>
              <w:top w:w="0" w:type="dxa"/>
              <w:bottom w:w="0" w:type="dxa"/>
            </w:tcMar>
            <w:vAlign w:val="center"/>
          </w:tcPr>
          <w:p w14:paraId="659B8EB5"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034" w:type="pct"/>
            <w:shd w:val="clear" w:color="auto" w:fill="auto"/>
            <w:tcMar>
              <w:top w:w="0" w:type="dxa"/>
              <w:bottom w:w="0" w:type="dxa"/>
            </w:tcMar>
            <w:vAlign w:val="center"/>
          </w:tcPr>
          <w:p w14:paraId="1BBE985D"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1558" w:type="pct"/>
            <w:shd w:val="clear" w:color="auto" w:fill="auto"/>
            <w:tcMar>
              <w:top w:w="0" w:type="dxa"/>
              <w:bottom w:w="0" w:type="dxa"/>
            </w:tcMar>
            <w:vAlign w:val="center"/>
          </w:tcPr>
          <w:p w14:paraId="79E7DCC2"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Amount (VND)</w:t>
            </w:r>
          </w:p>
        </w:tc>
      </w:tr>
      <w:tr w:rsidR="00583FB3" w:rsidRPr="009046A2" w14:paraId="372700A4" w14:textId="77777777" w:rsidTr="009046A2">
        <w:trPr>
          <w:jc w:val="center"/>
        </w:trPr>
        <w:tc>
          <w:tcPr>
            <w:tcW w:w="408" w:type="pct"/>
            <w:shd w:val="clear" w:color="auto" w:fill="auto"/>
            <w:tcMar>
              <w:top w:w="0" w:type="dxa"/>
              <w:bottom w:w="0" w:type="dxa"/>
            </w:tcMar>
            <w:vAlign w:val="center"/>
          </w:tcPr>
          <w:p w14:paraId="3D3D7171"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w:t>
            </w:r>
          </w:p>
        </w:tc>
        <w:tc>
          <w:tcPr>
            <w:tcW w:w="3034" w:type="pct"/>
            <w:shd w:val="clear" w:color="auto" w:fill="auto"/>
            <w:tcMar>
              <w:top w:w="0" w:type="dxa"/>
              <w:bottom w:w="0" w:type="dxa"/>
            </w:tcMar>
            <w:vAlign w:val="center"/>
          </w:tcPr>
          <w:p w14:paraId="7935DFB4"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distributed profit after tax</w:t>
            </w:r>
          </w:p>
        </w:tc>
        <w:tc>
          <w:tcPr>
            <w:tcW w:w="1558" w:type="pct"/>
            <w:shd w:val="clear" w:color="auto" w:fill="auto"/>
            <w:tcMar>
              <w:top w:w="0" w:type="dxa"/>
              <w:bottom w:w="0" w:type="dxa"/>
            </w:tcMar>
            <w:vAlign w:val="center"/>
          </w:tcPr>
          <w:p w14:paraId="22D3EC8F"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2,428,136,985</w:t>
            </w:r>
          </w:p>
        </w:tc>
      </w:tr>
      <w:tr w:rsidR="00583FB3" w:rsidRPr="009046A2" w14:paraId="119436FD" w14:textId="77777777" w:rsidTr="009046A2">
        <w:trPr>
          <w:jc w:val="center"/>
        </w:trPr>
        <w:tc>
          <w:tcPr>
            <w:tcW w:w="408" w:type="pct"/>
            <w:shd w:val="clear" w:color="auto" w:fill="auto"/>
            <w:tcMar>
              <w:top w:w="0" w:type="dxa"/>
              <w:bottom w:w="0" w:type="dxa"/>
            </w:tcMar>
            <w:vAlign w:val="center"/>
          </w:tcPr>
          <w:p w14:paraId="6E50737C"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034" w:type="pct"/>
            <w:shd w:val="clear" w:color="auto" w:fill="auto"/>
            <w:tcMar>
              <w:top w:w="0" w:type="dxa"/>
              <w:bottom w:w="0" w:type="dxa"/>
            </w:tcMar>
            <w:vAlign w:val="center"/>
          </w:tcPr>
          <w:p w14:paraId="1F6B4912"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Remaining undistributed profit of the previous year</w:t>
            </w:r>
          </w:p>
        </w:tc>
        <w:tc>
          <w:tcPr>
            <w:tcW w:w="1558" w:type="pct"/>
            <w:shd w:val="clear" w:color="auto" w:fill="auto"/>
            <w:tcMar>
              <w:top w:w="0" w:type="dxa"/>
              <w:bottom w:w="0" w:type="dxa"/>
            </w:tcMar>
            <w:vAlign w:val="center"/>
          </w:tcPr>
          <w:p w14:paraId="71DEF61A"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2,366,555,594</w:t>
            </w:r>
          </w:p>
        </w:tc>
      </w:tr>
      <w:tr w:rsidR="00583FB3" w:rsidRPr="009046A2" w14:paraId="1FC78603" w14:textId="77777777" w:rsidTr="009046A2">
        <w:trPr>
          <w:jc w:val="center"/>
        </w:trPr>
        <w:tc>
          <w:tcPr>
            <w:tcW w:w="408" w:type="pct"/>
            <w:shd w:val="clear" w:color="auto" w:fill="auto"/>
            <w:tcMar>
              <w:top w:w="0" w:type="dxa"/>
              <w:bottom w:w="0" w:type="dxa"/>
            </w:tcMar>
            <w:vAlign w:val="center"/>
          </w:tcPr>
          <w:p w14:paraId="7E0E3EFB"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034" w:type="pct"/>
            <w:shd w:val="clear" w:color="auto" w:fill="auto"/>
            <w:tcMar>
              <w:top w:w="0" w:type="dxa"/>
              <w:bottom w:w="0" w:type="dxa"/>
            </w:tcMar>
            <w:vAlign w:val="center"/>
          </w:tcPr>
          <w:p w14:paraId="0393106F"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2023</w:t>
            </w:r>
          </w:p>
        </w:tc>
        <w:tc>
          <w:tcPr>
            <w:tcW w:w="1558" w:type="pct"/>
            <w:shd w:val="clear" w:color="auto" w:fill="auto"/>
            <w:tcMar>
              <w:top w:w="0" w:type="dxa"/>
              <w:bottom w:w="0" w:type="dxa"/>
            </w:tcMar>
            <w:vAlign w:val="center"/>
          </w:tcPr>
          <w:p w14:paraId="3BEA1F82"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61,581,391</w:t>
            </w:r>
          </w:p>
        </w:tc>
      </w:tr>
      <w:tr w:rsidR="00583FB3" w:rsidRPr="009046A2" w14:paraId="6B0BFB10" w14:textId="77777777" w:rsidTr="009046A2">
        <w:trPr>
          <w:jc w:val="center"/>
        </w:trPr>
        <w:tc>
          <w:tcPr>
            <w:tcW w:w="408" w:type="pct"/>
            <w:shd w:val="clear" w:color="auto" w:fill="auto"/>
            <w:tcMar>
              <w:top w:w="0" w:type="dxa"/>
              <w:bottom w:w="0" w:type="dxa"/>
            </w:tcMar>
            <w:vAlign w:val="center"/>
          </w:tcPr>
          <w:p w14:paraId="446CD504"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w:t>
            </w:r>
          </w:p>
        </w:tc>
        <w:tc>
          <w:tcPr>
            <w:tcW w:w="4592" w:type="pct"/>
            <w:gridSpan w:val="2"/>
            <w:shd w:val="clear" w:color="auto" w:fill="auto"/>
            <w:tcMar>
              <w:top w:w="0" w:type="dxa"/>
              <w:bottom w:w="0" w:type="dxa"/>
            </w:tcMar>
            <w:vAlign w:val="center"/>
          </w:tcPr>
          <w:p w14:paraId="1E34CF93"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distribution plan: not distributing profits in 2023</w:t>
            </w:r>
          </w:p>
        </w:tc>
      </w:tr>
      <w:tr w:rsidR="00583FB3" w:rsidRPr="009046A2" w14:paraId="0187EF1E" w14:textId="77777777" w:rsidTr="009046A2">
        <w:trPr>
          <w:jc w:val="center"/>
        </w:trPr>
        <w:tc>
          <w:tcPr>
            <w:tcW w:w="408" w:type="pct"/>
            <w:shd w:val="clear" w:color="auto" w:fill="auto"/>
            <w:tcMar>
              <w:top w:w="0" w:type="dxa"/>
              <w:bottom w:w="0" w:type="dxa"/>
            </w:tcMar>
            <w:vAlign w:val="center"/>
          </w:tcPr>
          <w:p w14:paraId="45AB8BA6"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3034" w:type="pct"/>
            <w:shd w:val="clear" w:color="auto" w:fill="auto"/>
            <w:tcMar>
              <w:top w:w="0" w:type="dxa"/>
              <w:bottom w:w="0" w:type="dxa"/>
            </w:tcMar>
            <w:vAlign w:val="center"/>
          </w:tcPr>
          <w:p w14:paraId="61193C70"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None</w:t>
            </w:r>
          </w:p>
        </w:tc>
        <w:tc>
          <w:tcPr>
            <w:tcW w:w="1558" w:type="pct"/>
            <w:shd w:val="clear" w:color="auto" w:fill="auto"/>
            <w:tcMar>
              <w:top w:w="0" w:type="dxa"/>
              <w:bottom w:w="0" w:type="dxa"/>
            </w:tcMar>
            <w:vAlign w:val="center"/>
          </w:tcPr>
          <w:p w14:paraId="20308C6D"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583FB3" w:rsidRPr="009046A2" w14:paraId="7B397FDD" w14:textId="77777777" w:rsidTr="009046A2">
        <w:trPr>
          <w:jc w:val="center"/>
        </w:trPr>
        <w:tc>
          <w:tcPr>
            <w:tcW w:w="408" w:type="pct"/>
            <w:shd w:val="clear" w:color="auto" w:fill="auto"/>
            <w:tcMar>
              <w:top w:w="0" w:type="dxa"/>
              <w:bottom w:w="0" w:type="dxa"/>
            </w:tcMar>
            <w:vAlign w:val="center"/>
          </w:tcPr>
          <w:p w14:paraId="56ED0A3E"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034" w:type="pct"/>
            <w:shd w:val="clear" w:color="auto" w:fill="auto"/>
            <w:tcMar>
              <w:top w:w="0" w:type="dxa"/>
              <w:bottom w:w="0" w:type="dxa"/>
            </w:tcMar>
            <w:vAlign w:val="center"/>
          </w:tcPr>
          <w:p w14:paraId="5EAEDD24" w14:textId="77777777" w:rsidR="00583FB3" w:rsidRPr="009046A2" w:rsidRDefault="009046A2" w:rsidP="009046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Remaining distributed profit</w:t>
            </w:r>
          </w:p>
        </w:tc>
        <w:tc>
          <w:tcPr>
            <w:tcW w:w="1558" w:type="pct"/>
            <w:shd w:val="clear" w:color="auto" w:fill="auto"/>
            <w:tcMar>
              <w:top w:w="0" w:type="dxa"/>
              <w:bottom w:w="0" w:type="dxa"/>
            </w:tcMar>
            <w:vAlign w:val="center"/>
          </w:tcPr>
          <w:p w14:paraId="7566939A" w14:textId="77777777" w:rsidR="00583FB3" w:rsidRPr="009046A2" w:rsidRDefault="009046A2" w:rsidP="009046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2,428,136,985</w:t>
            </w:r>
          </w:p>
        </w:tc>
      </w:tr>
    </w:tbl>
    <w:p w14:paraId="67EB4A7A" w14:textId="77777777" w:rsidR="00583FB3" w:rsidRPr="009046A2" w:rsidRDefault="009046A2" w:rsidP="009046A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Remuneration of managers, the Board of Directors, and the Supervisory Board:</w:t>
      </w:r>
    </w:p>
    <w:p w14:paraId="48951AA3" w14:textId="77777777" w:rsidR="00583FB3" w:rsidRPr="009046A2" w:rsidRDefault="009046A2" w:rsidP="009046A2">
      <w:pPr>
        <w:numPr>
          <w:ilvl w:val="0"/>
          <w:numId w:val="6"/>
        </w:numPr>
        <w:pBdr>
          <w:top w:val="nil"/>
          <w:left w:val="nil"/>
          <w:bottom w:val="nil"/>
          <w:right w:val="nil"/>
          <w:between w:val="nil"/>
        </w:pBdr>
        <w:tabs>
          <w:tab w:val="left" w:pos="432"/>
          <w:tab w:val="left" w:pos="2162"/>
        </w:tabs>
        <w:spacing w:after="120" w:line="360" w:lineRule="auto"/>
        <w:jc w:val="both"/>
        <w:rPr>
          <w:rFonts w:ascii="Arial" w:eastAsia="Arial" w:hAnsi="Arial" w:cs="Arial"/>
          <w:color w:val="010000"/>
          <w:sz w:val="20"/>
          <w:szCs w:val="20"/>
        </w:rPr>
      </w:pPr>
      <w:r>
        <w:rPr>
          <w:rFonts w:ascii="Arial" w:hAnsi="Arial"/>
          <w:color w:val="010000"/>
          <w:sz w:val="20"/>
        </w:rPr>
        <w:t>Approve the Report on remuneration of managers, the Board of Directors, and the Supervisory Board:</w:t>
      </w:r>
    </w:p>
    <w:p w14:paraId="1B2BC3C5" w14:textId="77777777" w:rsidR="00583FB3" w:rsidRPr="009046A2" w:rsidRDefault="009046A2" w:rsidP="009046A2">
      <w:pPr>
        <w:numPr>
          <w:ilvl w:val="2"/>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for managers 2023: VND 1,439,828,163, in which: Remuneration for non-executive managers: VND 57,526,560, remuneration for Executive managers: VND 1,382,301,603.</w:t>
      </w:r>
    </w:p>
    <w:p w14:paraId="79022D43" w14:textId="77777777" w:rsidR="00583FB3" w:rsidRPr="009046A2" w:rsidRDefault="009046A2" w:rsidP="009046A2">
      <w:pPr>
        <w:numPr>
          <w:ilvl w:val="2"/>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plan for managers 2024: VND 1,468,000,000, in which: Remuneration for non-executive managers: VND 68,000,000, remuneration for Executive managers: VND 1,400,000,000.</w:t>
      </w:r>
    </w:p>
    <w:p w14:paraId="638F553B" w14:textId="77777777" w:rsidR="00583FB3" w:rsidRPr="009046A2" w:rsidRDefault="009046A2" w:rsidP="009046A2">
      <w:pPr>
        <w:numPr>
          <w:ilvl w:val="0"/>
          <w:numId w:val="6"/>
        </w:numPr>
        <w:pBdr>
          <w:top w:val="nil"/>
          <w:left w:val="nil"/>
          <w:bottom w:val="nil"/>
          <w:right w:val="nil"/>
          <w:between w:val="nil"/>
        </w:pBdr>
        <w:tabs>
          <w:tab w:val="left" w:pos="432"/>
          <w:tab w:val="left" w:pos="2159"/>
        </w:tabs>
        <w:spacing w:after="120" w:line="360" w:lineRule="auto"/>
        <w:jc w:val="both"/>
        <w:rPr>
          <w:rFonts w:ascii="Arial" w:eastAsia="Arial" w:hAnsi="Arial" w:cs="Arial"/>
          <w:color w:val="010000"/>
          <w:sz w:val="20"/>
          <w:szCs w:val="20"/>
        </w:rPr>
      </w:pPr>
      <w:r>
        <w:rPr>
          <w:rFonts w:ascii="Arial" w:hAnsi="Arial"/>
          <w:color w:val="010000"/>
          <w:sz w:val="20"/>
        </w:rPr>
        <w:t>Decision on the remuneration for the Board of Directors and the Supervisory Board:</w:t>
      </w:r>
    </w:p>
    <w:p w14:paraId="0CC595DF" w14:textId="77777777" w:rsidR="00583FB3" w:rsidRPr="009046A2" w:rsidRDefault="009046A2" w:rsidP="009046A2">
      <w:pPr>
        <w:numPr>
          <w:ilvl w:val="0"/>
          <w:numId w:val="3"/>
        </w:numPr>
        <w:pBdr>
          <w:top w:val="nil"/>
          <w:left w:val="nil"/>
          <w:bottom w:val="nil"/>
          <w:right w:val="nil"/>
          <w:between w:val="nil"/>
        </w:pBdr>
        <w:tabs>
          <w:tab w:val="left" w:pos="432"/>
          <w:tab w:val="left" w:pos="2497"/>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for the Board of Directors and the Supervisory Board 2023: VND 611,945,910, in which: Remuneration for Non-executive members of the Board of Directors and the Supervisory Board (06 persons): VND 57,526,560; Remuneration for Executive members of the Board of Directors and the Supervisory Board (02 persons): VND 554,419,350.</w:t>
      </w:r>
    </w:p>
    <w:p w14:paraId="131352E6" w14:textId="3A8AA35F" w:rsidR="00583FB3" w:rsidRPr="009046A2" w:rsidRDefault="009046A2" w:rsidP="009046A2">
      <w:pPr>
        <w:numPr>
          <w:ilvl w:val="0"/>
          <w:numId w:val="3"/>
        </w:numPr>
        <w:pBdr>
          <w:top w:val="nil"/>
          <w:left w:val="nil"/>
          <w:bottom w:val="nil"/>
          <w:right w:val="nil"/>
          <w:between w:val="nil"/>
        </w:pBdr>
        <w:tabs>
          <w:tab w:val="left" w:pos="432"/>
          <w:tab w:val="left" w:pos="2501"/>
        </w:tabs>
        <w:spacing w:after="120" w:line="360" w:lineRule="auto"/>
        <w:ind w:left="0" w:firstLine="0"/>
        <w:jc w:val="both"/>
        <w:rPr>
          <w:rFonts w:ascii="Arial" w:eastAsia="Arial" w:hAnsi="Arial" w:cs="Arial"/>
          <w:color w:val="010000"/>
          <w:sz w:val="20"/>
          <w:szCs w:val="20"/>
        </w:rPr>
      </w:pPr>
      <w:r>
        <w:rPr>
          <w:rFonts w:ascii="Arial" w:hAnsi="Arial"/>
          <w:color w:val="010000"/>
          <w:sz w:val="20"/>
        </w:rPr>
        <w:t>Planned remuneration fund for the Board of Directors and the Supervisory Board in 2024 VND 631,000,000, in which: Average remuneration for Non-executive members of the Board of Directors and the Supervisory Board (0</w:t>
      </w:r>
      <w:r w:rsidR="006A0126">
        <w:rPr>
          <w:rFonts w:ascii="Arial" w:hAnsi="Arial"/>
          <w:color w:val="010000"/>
          <w:sz w:val="20"/>
        </w:rPr>
        <w:t>6 persons):  VND 0.944 million/</w:t>
      </w:r>
      <w:r>
        <w:rPr>
          <w:rFonts w:ascii="Arial" w:hAnsi="Arial"/>
          <w:color w:val="010000"/>
          <w:sz w:val="20"/>
        </w:rPr>
        <w:t>person/month, Average remuneration for Executive Members of the Board of Directors and the Supervisory Board (02 persons): VND 23.46 million/person/month,</w:t>
      </w:r>
    </w:p>
    <w:p w14:paraId="675FEE96" w14:textId="73AA3D50" w:rsidR="00583FB3" w:rsidRPr="009046A2" w:rsidRDefault="009046A2" w:rsidP="009046A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contents that the Board of Directors has implemented as authorized/assigned by the Annual General Meeting 2023.</w:t>
      </w:r>
    </w:p>
    <w:p w14:paraId="6650D0B3" w14:textId="77777777" w:rsidR="00583FB3" w:rsidRPr="009046A2" w:rsidRDefault="009046A2" w:rsidP="009046A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Authorize the Board of Directors to decide on certain matters arising during the implementation of production and business activities between the two Annual General Meetings of Shareholders in 2024 and 2025:</w:t>
      </w:r>
    </w:p>
    <w:p w14:paraId="4563458F" w14:textId="77777777" w:rsidR="00583FB3" w:rsidRPr="009046A2" w:rsidRDefault="009046A2" w:rsidP="009046A2">
      <w:pPr>
        <w:numPr>
          <w:ilvl w:val="0"/>
          <w:numId w:val="1"/>
        </w:numPr>
        <w:pBdr>
          <w:top w:val="nil"/>
          <w:left w:val="nil"/>
          <w:bottom w:val="nil"/>
          <w:right w:val="nil"/>
          <w:between w:val="nil"/>
        </w:pBdr>
        <w:tabs>
          <w:tab w:val="left" w:pos="432"/>
          <w:tab w:val="left" w:pos="2695"/>
        </w:tabs>
        <w:spacing w:after="120" w:line="360" w:lineRule="auto"/>
        <w:jc w:val="both"/>
        <w:rPr>
          <w:rFonts w:ascii="Arial" w:eastAsia="Arial" w:hAnsi="Arial" w:cs="Arial"/>
          <w:color w:val="010000"/>
          <w:sz w:val="20"/>
          <w:szCs w:val="20"/>
        </w:rPr>
      </w:pPr>
      <w:r>
        <w:rPr>
          <w:rFonts w:ascii="Arial" w:hAnsi="Arial"/>
          <w:color w:val="010000"/>
          <w:sz w:val="20"/>
        </w:rPr>
        <w:t>Selecting an audit company with sufficient capacity as required by law to audit the Financial Statements 2024 and report the Annual General Meeting of Shareholders' outcomes at the nearest Meeting.</w:t>
      </w:r>
    </w:p>
    <w:p w14:paraId="0C705352" w14:textId="2AF035F0" w:rsidR="00583FB3" w:rsidRPr="009046A2" w:rsidRDefault="009046A2" w:rsidP="009046A2">
      <w:pPr>
        <w:numPr>
          <w:ilvl w:val="0"/>
          <w:numId w:val="1"/>
        </w:numPr>
        <w:pBdr>
          <w:top w:val="nil"/>
          <w:left w:val="nil"/>
          <w:bottom w:val="nil"/>
          <w:right w:val="nil"/>
          <w:between w:val="nil"/>
        </w:pBdr>
        <w:tabs>
          <w:tab w:val="left" w:pos="432"/>
          <w:tab w:val="left" w:pos="2695"/>
        </w:tabs>
        <w:spacing w:after="120" w:line="360" w:lineRule="auto"/>
        <w:jc w:val="both"/>
        <w:rPr>
          <w:rFonts w:ascii="Arial" w:eastAsia="Arial" w:hAnsi="Arial" w:cs="Arial"/>
          <w:color w:val="010000"/>
          <w:sz w:val="20"/>
          <w:szCs w:val="20"/>
        </w:rPr>
      </w:pPr>
      <w:r>
        <w:rPr>
          <w:rFonts w:ascii="Arial" w:hAnsi="Arial"/>
          <w:color w:val="010000"/>
          <w:sz w:val="20"/>
        </w:rPr>
        <w:t>Approve the adjustment of financial figures, Financial Statements according to the conclusions of audit company, inspections, audits, decisions of the General Meeting (if any), reporting the outcomes of the General Meeting at the nearest Meeting.</w:t>
      </w:r>
    </w:p>
    <w:p w14:paraId="4C39387F" w14:textId="5C5202F7" w:rsidR="00583FB3" w:rsidRPr="009046A2" w:rsidRDefault="009046A2" w:rsidP="009046A2">
      <w:pPr>
        <w:numPr>
          <w:ilvl w:val="0"/>
          <w:numId w:val="1"/>
        </w:numPr>
        <w:pBdr>
          <w:top w:val="nil"/>
          <w:left w:val="nil"/>
          <w:bottom w:val="nil"/>
          <w:right w:val="nil"/>
          <w:between w:val="nil"/>
        </w:pBdr>
        <w:tabs>
          <w:tab w:val="left" w:pos="432"/>
          <w:tab w:val="left" w:pos="2702"/>
        </w:tabs>
        <w:spacing w:after="120" w:line="360" w:lineRule="auto"/>
        <w:jc w:val="both"/>
        <w:rPr>
          <w:rFonts w:ascii="Arial" w:eastAsia="Arial" w:hAnsi="Arial" w:cs="Arial"/>
          <w:color w:val="010000"/>
          <w:sz w:val="20"/>
          <w:szCs w:val="20"/>
        </w:rPr>
      </w:pPr>
      <w:r>
        <w:rPr>
          <w:rFonts w:ascii="Arial" w:hAnsi="Arial"/>
          <w:color w:val="010000"/>
          <w:sz w:val="20"/>
        </w:rPr>
        <w:t xml:space="preserve">Regarding the investment project to construct a new residential area in the southern part of </w:t>
      </w:r>
      <w:proofErr w:type="spellStart"/>
      <w:r>
        <w:rPr>
          <w:rFonts w:ascii="Arial" w:hAnsi="Arial"/>
          <w:color w:val="010000"/>
          <w:sz w:val="20"/>
        </w:rPr>
        <w:t>Ke</w:t>
      </w:r>
      <w:proofErr w:type="spellEnd"/>
      <w:r>
        <w:rPr>
          <w:rFonts w:ascii="Arial" w:hAnsi="Arial"/>
          <w:color w:val="010000"/>
          <w:sz w:val="20"/>
        </w:rPr>
        <w:t xml:space="preserve"> Sat Town, </w:t>
      </w:r>
      <w:proofErr w:type="spellStart"/>
      <w:r>
        <w:rPr>
          <w:rFonts w:ascii="Arial" w:hAnsi="Arial"/>
          <w:color w:val="010000"/>
          <w:sz w:val="20"/>
        </w:rPr>
        <w:t>Binh</w:t>
      </w:r>
      <w:proofErr w:type="spellEnd"/>
      <w:r>
        <w:rPr>
          <w:rFonts w:ascii="Arial" w:hAnsi="Arial"/>
          <w:color w:val="010000"/>
          <w:sz w:val="20"/>
        </w:rPr>
        <w:t xml:space="preserve"> Giang District, Hai Duong Province (implemented through joint ventures VINA UIC - HUD6 - HUD10): Authorize the Board of Directors to decide on project matters within the competence of the General Meeting of Shareholders to ensure effective capital utilization, and reporting the outcomes to the nearest General Meeting.</w:t>
      </w:r>
    </w:p>
    <w:p w14:paraId="4A393375" w14:textId="77777777" w:rsidR="00583FB3" w:rsidRPr="009046A2" w:rsidRDefault="009046A2" w:rsidP="009046A2">
      <w:pPr>
        <w:numPr>
          <w:ilvl w:val="0"/>
          <w:numId w:val="1"/>
        </w:numPr>
        <w:pBdr>
          <w:top w:val="nil"/>
          <w:left w:val="nil"/>
          <w:bottom w:val="nil"/>
          <w:right w:val="nil"/>
          <w:between w:val="nil"/>
        </w:pBdr>
        <w:tabs>
          <w:tab w:val="left" w:pos="432"/>
          <w:tab w:val="left" w:pos="2705"/>
        </w:tabs>
        <w:spacing w:after="120" w:line="360" w:lineRule="auto"/>
        <w:jc w:val="both"/>
        <w:rPr>
          <w:rFonts w:ascii="Arial" w:eastAsia="Arial" w:hAnsi="Arial" w:cs="Arial"/>
          <w:color w:val="010000"/>
          <w:sz w:val="20"/>
          <w:szCs w:val="20"/>
        </w:rPr>
      </w:pPr>
      <w:r>
        <w:rPr>
          <w:rFonts w:ascii="Arial" w:hAnsi="Arial"/>
          <w:color w:val="010000"/>
          <w:sz w:val="20"/>
        </w:rPr>
        <w:lastRenderedPageBreak/>
        <w:t>Regarding the investment project to construct a new residential area in Hung Dao Ward, Sao Do Town, Chi Linh City, Hai Duong Province: Authorize the Board of Directors to approve the investment project within the competence of the General Meeting of Shareholders after selecting the investor to implement the project, and reporting the outcomes to the nearest General Meeting of Shareholders.</w:t>
      </w:r>
    </w:p>
    <w:p w14:paraId="0F77E8BF" w14:textId="77777777" w:rsidR="00583FB3" w:rsidRPr="009046A2" w:rsidRDefault="009046A2" w:rsidP="009046A2">
      <w:pPr>
        <w:numPr>
          <w:ilvl w:val="0"/>
          <w:numId w:val="1"/>
        </w:numPr>
        <w:pBdr>
          <w:top w:val="nil"/>
          <w:left w:val="nil"/>
          <w:bottom w:val="nil"/>
          <w:right w:val="nil"/>
          <w:between w:val="nil"/>
        </w:pBdr>
        <w:tabs>
          <w:tab w:val="left" w:pos="432"/>
          <w:tab w:val="left" w:pos="2698"/>
        </w:tabs>
        <w:spacing w:after="120" w:line="360" w:lineRule="auto"/>
        <w:jc w:val="both"/>
        <w:rPr>
          <w:rFonts w:ascii="Arial" w:eastAsia="Arial" w:hAnsi="Arial" w:cs="Arial"/>
          <w:color w:val="010000"/>
          <w:sz w:val="20"/>
          <w:szCs w:val="20"/>
        </w:rPr>
      </w:pPr>
      <w:r>
        <w:rPr>
          <w:rFonts w:ascii="Arial" w:hAnsi="Arial"/>
          <w:color w:val="010000"/>
          <w:sz w:val="20"/>
        </w:rPr>
        <w:t>Regarding the development of new project: Approve the Board of Directors to research, gather information, and decide to participate in bidding to select project investors, auction land use rights, form joint ventures, cooperatives, accept project transfers, contribute capital to establish enterprises to implement new investment projects, receive transfers of shares/capital contributions of project enterprises to ensure effective capital utilization, and report the outcomes to the nearest General Meeting of Shareholders.</w:t>
      </w:r>
    </w:p>
    <w:p w14:paraId="0628A7AE" w14:textId="63BED430" w:rsidR="00583FB3" w:rsidRPr="009046A2" w:rsidRDefault="009046A2" w:rsidP="009046A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9. Shareholders, the Board of Directors, the Supervisory Board, </w:t>
      </w:r>
      <w:r w:rsidR="006A0126">
        <w:rPr>
          <w:rFonts w:ascii="Arial" w:hAnsi="Arial"/>
          <w:color w:val="010000"/>
          <w:sz w:val="20"/>
        </w:rPr>
        <w:t>Ex</w:t>
      </w:r>
      <w:bookmarkStart w:id="0" w:name="_GoBack"/>
      <w:bookmarkEnd w:id="0"/>
      <w:r w:rsidR="006A0126">
        <w:rPr>
          <w:rFonts w:ascii="Arial" w:hAnsi="Arial"/>
          <w:color w:val="010000"/>
          <w:sz w:val="20"/>
        </w:rPr>
        <w:t>ecutive Board</w:t>
      </w:r>
      <w:r>
        <w:rPr>
          <w:rFonts w:ascii="Arial" w:hAnsi="Arial"/>
          <w:color w:val="010000"/>
          <w:sz w:val="20"/>
        </w:rPr>
        <w:t>, Chief Accountant, Head</w:t>
      </w:r>
      <w:r w:rsidR="006A0126">
        <w:rPr>
          <w:rFonts w:ascii="Arial" w:hAnsi="Arial"/>
          <w:color w:val="010000"/>
          <w:sz w:val="20"/>
        </w:rPr>
        <w:t xml:space="preserve">s of Functional Departments of </w:t>
      </w:r>
      <w:r>
        <w:rPr>
          <w:rFonts w:ascii="Arial" w:hAnsi="Arial"/>
          <w:color w:val="010000"/>
          <w:sz w:val="20"/>
        </w:rPr>
        <w:t>HUD6 City and Housing Development Investment Joint Stock Company shall be responsible for the implementation of this General Mandate.</w:t>
      </w:r>
    </w:p>
    <w:p w14:paraId="60B56BD7" w14:textId="77777777" w:rsidR="00583FB3" w:rsidRPr="009046A2" w:rsidRDefault="009046A2" w:rsidP="009046A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General Mandate takes effect from the date of its signing.</w:t>
      </w:r>
    </w:p>
    <w:sectPr w:rsidR="00583FB3" w:rsidRPr="009046A2" w:rsidSect="009046A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69D"/>
    <w:multiLevelType w:val="multilevel"/>
    <w:tmpl w:val="87040B2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bullet"/>
      <w:lvlText w:val="-"/>
      <w:lvlJc w:val="left"/>
      <w:pPr>
        <w:ind w:left="360" w:hanging="36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5962B6"/>
    <w:multiLevelType w:val="multilevel"/>
    <w:tmpl w:val="74123326"/>
    <w:lvl w:ilvl="0">
      <w:start w:val="2"/>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EA1DD1"/>
    <w:multiLevelType w:val="multilevel"/>
    <w:tmpl w:val="2FF050F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F372A78"/>
    <w:multiLevelType w:val="multilevel"/>
    <w:tmpl w:val="D898EA28"/>
    <w:lvl w:ilvl="0">
      <w:numFmt w:val="bullet"/>
      <w:lvlText w:val="-"/>
      <w:lvlJc w:val="left"/>
      <w:pPr>
        <w:ind w:left="1120" w:hanging="360"/>
      </w:pPr>
      <w:rPr>
        <w:rFonts w:ascii="Arial" w:eastAsia="Arial" w:hAnsi="Arial" w:cs="Arial"/>
        <w:b w:val="0"/>
        <w:i w:val="0"/>
        <w:sz w:val="20"/>
        <w:szCs w:val="20"/>
        <w:u w:val="none"/>
      </w:rPr>
    </w:lvl>
    <w:lvl w:ilvl="1">
      <w:start w:val="1"/>
      <w:numFmt w:val="bullet"/>
      <w:lvlText w:val="o"/>
      <w:lvlJc w:val="left"/>
      <w:pPr>
        <w:ind w:left="1840" w:hanging="360"/>
      </w:pPr>
      <w:rPr>
        <w:rFonts w:ascii="Arial" w:eastAsia="Arial" w:hAnsi="Arial" w:cs="Arial"/>
        <w:b w:val="0"/>
        <w:i w:val="0"/>
        <w:sz w:val="20"/>
        <w:szCs w:val="20"/>
      </w:rPr>
    </w:lvl>
    <w:lvl w:ilvl="2">
      <w:start w:val="1"/>
      <w:numFmt w:val="bullet"/>
      <w:lvlText w:val=""/>
      <w:lvlJc w:val="left"/>
      <w:pPr>
        <w:ind w:left="2560" w:hanging="360"/>
      </w:pPr>
      <w:rPr>
        <w:rFonts w:ascii="Arial" w:eastAsia="Arial" w:hAnsi="Arial" w:cs="Arial"/>
        <w:b w:val="0"/>
        <w:i w:val="0"/>
        <w:sz w:val="20"/>
        <w:szCs w:val="20"/>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abstractNum w:abstractNumId="4" w15:restartNumberingAfterBreak="0">
    <w:nsid w:val="63504D05"/>
    <w:multiLevelType w:val="multilevel"/>
    <w:tmpl w:val="74FA0F7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B33790"/>
    <w:multiLevelType w:val="multilevel"/>
    <w:tmpl w:val="9C365E4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B3"/>
    <w:rsid w:val="00583FB3"/>
    <w:rsid w:val="006A0126"/>
    <w:rsid w:val="009046A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57C96"/>
  <w15:docId w15:val="{C046A7D8-0049-4DC0-945B-BBD546B8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30383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303838"/>
      <w:sz w:val="32"/>
      <w:szCs w:val="32"/>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color w:val="303838"/>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Segoe UI" w:eastAsia="Segoe UI" w:hAnsi="Segoe UI" w:cs="Segoe UI"/>
      <w:b/>
      <w:bCs/>
      <w:i w:val="0"/>
      <w:iCs w:val="0"/>
      <w:smallCaps w:val="0"/>
      <w:strike w:val="0"/>
      <w:color w:val="CC4759"/>
      <w:w w:val="70"/>
      <w:sz w:val="19"/>
      <w:szCs w:val="19"/>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1"/>
      <w:szCs w:val="11"/>
      <w:u w:val="none"/>
      <w:shd w:val="clear" w:color="auto" w:fill="auto"/>
    </w:rPr>
  </w:style>
  <w:style w:type="paragraph" w:customStyle="1" w:styleId="Vnbnnidung20">
    <w:name w:val="Văn bản nội dung (2)"/>
    <w:basedOn w:val="Normal"/>
    <w:link w:val="Vnbnnidung2"/>
    <w:pPr>
      <w:spacing w:line="247" w:lineRule="auto"/>
      <w:ind w:left="1460"/>
    </w:pPr>
    <w:rPr>
      <w:rFonts w:ascii="Times New Roman" w:eastAsia="Times New Roman" w:hAnsi="Times New Roman" w:cs="Times New Roman"/>
      <w:b/>
      <w:bCs/>
      <w:color w:val="303838"/>
    </w:rPr>
  </w:style>
  <w:style w:type="paragraph" w:customStyle="1" w:styleId="Vnbnnidung0">
    <w:name w:val="Văn bản nội dung"/>
    <w:basedOn w:val="Normal"/>
    <w:link w:val="Vnbnnidung"/>
    <w:pPr>
      <w:spacing w:after="120" w:line="264" w:lineRule="auto"/>
      <w:ind w:firstLine="400"/>
    </w:pPr>
    <w:rPr>
      <w:rFonts w:ascii="Times New Roman" w:eastAsia="Times New Roman" w:hAnsi="Times New Roman" w:cs="Times New Roman"/>
      <w:sz w:val="28"/>
      <w:szCs w:val="28"/>
    </w:rPr>
  </w:style>
  <w:style w:type="paragraph" w:customStyle="1" w:styleId="Tiu10">
    <w:name w:val="Tiêu đề #1"/>
    <w:basedOn w:val="Normal"/>
    <w:link w:val="Tiu1"/>
    <w:pPr>
      <w:spacing w:after="720"/>
      <w:jc w:val="center"/>
      <w:outlineLvl w:val="0"/>
    </w:pPr>
    <w:rPr>
      <w:rFonts w:ascii="Times New Roman" w:eastAsia="Times New Roman" w:hAnsi="Times New Roman" w:cs="Times New Roman"/>
      <w:b/>
      <w:bCs/>
      <w:color w:val="303838"/>
      <w:sz w:val="32"/>
      <w:szCs w:val="32"/>
    </w:rPr>
  </w:style>
  <w:style w:type="paragraph" w:customStyle="1" w:styleId="Mclc0">
    <w:name w:val="Mục lục"/>
    <w:basedOn w:val="Normal"/>
    <w:link w:val="Mclc"/>
    <w:pPr>
      <w:spacing w:after="160"/>
      <w:ind w:left="1640" w:firstLine="580"/>
    </w:pPr>
    <w:rPr>
      <w:rFonts w:ascii="Times New Roman" w:eastAsia="Times New Roman" w:hAnsi="Times New Roman" w:cs="Times New Roman"/>
      <w:color w:val="303838"/>
      <w:sz w:val="28"/>
      <w:szCs w:val="28"/>
    </w:rPr>
  </w:style>
  <w:style w:type="paragraph" w:customStyle="1" w:styleId="Chthchbng0">
    <w:name w:val="Chú thích bảng"/>
    <w:basedOn w:val="Normal"/>
    <w:link w:val="Chthchbng"/>
    <w:pPr>
      <w:spacing w:line="266" w:lineRule="auto"/>
      <w:ind w:firstLine="290"/>
    </w:pPr>
    <w:rPr>
      <w:rFonts w:ascii="Times New Roman" w:eastAsia="Times New Roman" w:hAnsi="Times New Roman" w:cs="Times New Roman"/>
      <w:sz w:val="28"/>
      <w:szCs w:val="28"/>
    </w:rPr>
  </w:style>
  <w:style w:type="paragraph" w:customStyle="1" w:styleId="Khc0">
    <w:name w:val="Khác"/>
    <w:basedOn w:val="Normal"/>
    <w:link w:val="Khc"/>
    <w:pPr>
      <w:spacing w:after="120" w:line="264" w:lineRule="auto"/>
      <w:ind w:firstLine="400"/>
    </w:pPr>
    <w:rPr>
      <w:rFonts w:ascii="Times New Roman" w:eastAsia="Times New Roman" w:hAnsi="Times New Roman" w:cs="Times New Roman"/>
      <w:sz w:val="28"/>
      <w:szCs w:val="28"/>
    </w:rPr>
  </w:style>
  <w:style w:type="paragraph" w:customStyle="1" w:styleId="Vnbnnidung40">
    <w:name w:val="Văn bản nội dung (4)"/>
    <w:basedOn w:val="Normal"/>
    <w:link w:val="Vnbnnidung4"/>
    <w:pPr>
      <w:spacing w:line="223" w:lineRule="auto"/>
      <w:jc w:val="right"/>
    </w:pPr>
    <w:rPr>
      <w:rFonts w:ascii="Segoe UI" w:eastAsia="Segoe UI" w:hAnsi="Segoe UI" w:cs="Segoe UI"/>
      <w:b/>
      <w:bCs/>
      <w:color w:val="CC4759"/>
      <w:w w:val="70"/>
      <w:sz w:val="19"/>
      <w:szCs w:val="19"/>
    </w:rPr>
  </w:style>
  <w:style w:type="paragraph" w:customStyle="1" w:styleId="Vnbnnidung30">
    <w:name w:val="Văn bản nội dung (3)"/>
    <w:basedOn w:val="Normal"/>
    <w:link w:val="Vnbnnidung3"/>
    <w:pPr>
      <w:ind w:left="2220"/>
    </w:pPr>
    <w:rPr>
      <w:rFonts w:ascii="Times New Roman" w:eastAsia="Times New Roman" w:hAnsi="Times New Roman" w:cs="Times New Roman"/>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K3CO/qKRtHYHnxLQ1UJWEaaQQ==">CgMxLjA4AHIhMWp1N2NldW5Qd0JZV1BKNGxzY3F6Nm1FbXM3a3BhSUhB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2024-05-08T03:35:00Z</dcterms:created>
  <dcterms:modified xsi:type="dcterms:W3CDTF">2024-05-08T03:35:00Z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e7e2b1884af68dc646d8ab9f0e04de107c37dbe11fbf3681da9b3fbaada114ef</vt:lpwstr>
  </property>
</Properties>
</file>