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ITQ: Annual General Mandate 2024</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27, 2024, announced General Mandate No. 27042024/NQ-HDQT as follows:</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Board of Directors' Report on production and business results in 2023 and production and business plan in 2024</w:t>
      </w:r>
    </w:p>
    <w:p w:rsidR="00DD5943" w:rsidRDefault="0084166B" w:rsidP="0084166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results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009"/>
        <w:gridCol w:w="2420"/>
        <w:gridCol w:w="1886"/>
      </w:tblGrid>
      <w:tr w:rsidR="00DD5943">
        <w:tc>
          <w:tcPr>
            <w:tcW w:w="2702"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009"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2022 (Billion VND)</w:t>
            </w:r>
          </w:p>
        </w:tc>
        <w:tc>
          <w:tcPr>
            <w:tcW w:w="2420"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 (Billion VND)</w:t>
            </w:r>
          </w:p>
        </w:tc>
        <w:tc>
          <w:tcPr>
            <w:tcW w:w="1886"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 compared to 2022 (Billion VND)</w:t>
            </w:r>
          </w:p>
        </w:tc>
      </w:tr>
      <w:tr w:rsidR="00DD5943">
        <w:tc>
          <w:tcPr>
            <w:tcW w:w="2702"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009"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669</w:t>
            </w:r>
          </w:p>
        </w:tc>
        <w:tc>
          <w:tcPr>
            <w:tcW w:w="2420"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544.4</w:t>
            </w:r>
          </w:p>
        </w:tc>
        <w:tc>
          <w:tcPr>
            <w:tcW w:w="1886"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-124.6</w:t>
            </w:r>
          </w:p>
        </w:tc>
      </w:tr>
      <w:tr w:rsidR="00DD5943">
        <w:tc>
          <w:tcPr>
            <w:tcW w:w="2702"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expense</w:t>
            </w:r>
          </w:p>
        </w:tc>
        <w:tc>
          <w:tcPr>
            <w:tcW w:w="2009"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686.7</w:t>
            </w:r>
          </w:p>
        </w:tc>
        <w:tc>
          <w:tcPr>
            <w:tcW w:w="2420"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542.5</w:t>
            </w:r>
          </w:p>
        </w:tc>
        <w:tc>
          <w:tcPr>
            <w:tcW w:w="1886"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-144.2</w:t>
            </w:r>
          </w:p>
        </w:tc>
      </w:tr>
      <w:tr w:rsidR="00DD5943">
        <w:tc>
          <w:tcPr>
            <w:tcW w:w="2702"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009"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-17.7</w:t>
            </w:r>
          </w:p>
        </w:tc>
        <w:tc>
          <w:tcPr>
            <w:tcW w:w="2420"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w:t>
            </w:r>
          </w:p>
        </w:tc>
        <w:tc>
          <w:tcPr>
            <w:tcW w:w="1886"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19.6</w:t>
            </w:r>
          </w:p>
        </w:tc>
      </w:tr>
      <w:tr w:rsidR="00DD5943">
        <w:tc>
          <w:tcPr>
            <w:tcW w:w="2702"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009"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-17.7</w:t>
            </w:r>
          </w:p>
        </w:tc>
        <w:tc>
          <w:tcPr>
            <w:tcW w:w="2420"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w:t>
            </w:r>
          </w:p>
        </w:tc>
        <w:tc>
          <w:tcPr>
            <w:tcW w:w="1886"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19.6</w:t>
            </w:r>
          </w:p>
        </w:tc>
      </w:tr>
    </w:tbl>
    <w:p w:rsidR="00DD5943" w:rsidRDefault="0084166B" w:rsidP="0084166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for 2024</w:t>
      </w:r>
    </w:p>
    <w:tbl>
      <w:tblPr>
        <w:tblStyle w:val="a0"/>
        <w:tblW w:w="904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2760"/>
        <w:gridCol w:w="2820"/>
      </w:tblGrid>
      <w:tr w:rsidR="00DD5943">
        <w:tc>
          <w:tcPr>
            <w:tcW w:w="3465"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Main targets</w:t>
            </w:r>
          </w:p>
        </w:tc>
        <w:tc>
          <w:tcPr>
            <w:tcW w:w="276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Company/Unit</w:t>
            </w:r>
          </w:p>
        </w:tc>
        <w:tc>
          <w:tcPr>
            <w:tcW w:w="282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2024</w:t>
            </w:r>
          </w:p>
        </w:tc>
      </w:tr>
      <w:tr w:rsidR="00DD5943">
        <w:tc>
          <w:tcPr>
            <w:tcW w:w="3465"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76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Billion VND </w:t>
            </w:r>
          </w:p>
        </w:tc>
        <w:tc>
          <w:tcPr>
            <w:tcW w:w="282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w:t>
            </w:r>
          </w:p>
        </w:tc>
      </w:tr>
      <w:tr w:rsidR="00DD5943">
        <w:tc>
          <w:tcPr>
            <w:tcW w:w="3465"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76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282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r>
      <w:tr w:rsidR="00DD5943">
        <w:tc>
          <w:tcPr>
            <w:tcW w:w="3465"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rate</w:t>
            </w:r>
          </w:p>
        </w:tc>
        <w:tc>
          <w:tcPr>
            <w:tcW w:w="276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2820" w:type="dxa"/>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r>
    </w:tbl>
    <w:p w:rsidR="00DD5943" w:rsidRDefault="0084166B" w:rsidP="0084166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assigned the Board of Directors to adjust the production and business plan in accordance with the operating situation from time to time and report to the nearest General Meeting of Shareholders on the content of adjustin</w:t>
      </w:r>
      <w:r>
        <w:rPr>
          <w:rFonts w:ascii="Arial" w:hAnsi="Arial"/>
          <w:color w:val="010000"/>
          <w:sz w:val="20"/>
        </w:rPr>
        <w:t>g the production and business plan.</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Report of the Board of Directors on governance and the activity results of the Board of Directors in 2023 and the plan for 2024.</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 xml:space="preserve">Approve the Report of the Supervisory Board for 2023 and </w:t>
      </w:r>
      <w:r>
        <w:rPr>
          <w:rFonts w:ascii="Arial" w:hAnsi="Arial"/>
          <w:color w:val="010000"/>
          <w:sz w:val="20"/>
        </w:rPr>
        <w:t>the plan for 2024</w:t>
      </w:r>
      <w:r>
        <w:rPr>
          <w:rFonts w:ascii="Arial" w:hAnsi="Arial"/>
          <w:color w:val="010000"/>
          <w:sz w:val="20"/>
        </w:rPr>
        <w:t xml:space="preserve"> </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the Proposal on the Audited Financial Statements 2023.</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Proposal on selecting an audit company for the Financial Statements 2024.</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Based on the above criteria, it is recommended that the General Me</w:t>
      </w:r>
      <w:r>
        <w:rPr>
          <w:rFonts w:ascii="Arial" w:hAnsi="Arial"/>
          <w:color w:val="010000"/>
          <w:sz w:val="20"/>
        </w:rPr>
        <w:t>eting of Shareholders select the audit company for the Company's Financial Statements 2024 as:</w:t>
      </w:r>
      <w:r>
        <w:rPr>
          <w:rFonts w:ascii="Arial" w:hAnsi="Arial"/>
          <w:color w:val="010000"/>
          <w:sz w:val="20"/>
        </w:rPr>
        <w:t xml:space="preserve"> Nhan Tam Viet Auditing Company Limited</w:t>
      </w:r>
    </w:p>
    <w:p w:rsidR="00DD5943" w:rsidRDefault="0084166B" w:rsidP="0084166B">
      <w:pPr>
        <w:pBdr>
          <w:top w:val="nil"/>
          <w:left w:val="nil"/>
          <w:bottom w:val="nil"/>
          <w:right w:val="nil"/>
          <w:between w:val="nil"/>
        </w:pBdr>
        <w:tabs>
          <w:tab w:val="left" w:pos="432"/>
          <w:tab w:val="left" w:pos="9432"/>
        </w:tabs>
        <w:spacing w:after="120" w:line="360" w:lineRule="auto"/>
        <w:jc w:val="both"/>
        <w:rPr>
          <w:rFonts w:ascii="Arial" w:eastAsia="Arial" w:hAnsi="Arial" w:cs="Arial"/>
          <w:color w:val="010000"/>
          <w:sz w:val="20"/>
          <w:szCs w:val="20"/>
        </w:rPr>
      </w:pPr>
      <w:r>
        <w:rPr>
          <w:rFonts w:ascii="Arial" w:hAnsi="Arial"/>
          <w:color w:val="010000"/>
          <w:sz w:val="20"/>
        </w:rPr>
        <w:t>In case of disagreement with the above audit companies on the audit progress and fees, we would like to submit to the Gene</w:t>
      </w:r>
      <w:r>
        <w:rPr>
          <w:rFonts w:ascii="Arial" w:hAnsi="Arial"/>
          <w:color w:val="010000"/>
          <w:sz w:val="20"/>
        </w:rPr>
        <w:t>ral Meeting of Shareholders to authorize the Board of Directors to select among the approved audit companies approved to perform audits for entities with public interests in the securities sector to audit the annual Financial Statements and review quarterl</w:t>
      </w:r>
      <w:r>
        <w:rPr>
          <w:rFonts w:ascii="Arial" w:hAnsi="Arial"/>
          <w:color w:val="010000"/>
          <w:sz w:val="20"/>
        </w:rPr>
        <w:t>y Financial Statements (if necessary at the request of state management agencies).</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w:t>
      </w:r>
      <w:r>
        <w:rPr>
          <w:rFonts w:ascii="Arial" w:hAnsi="Arial"/>
          <w:color w:val="010000"/>
          <w:sz w:val="20"/>
        </w:rPr>
        <w:t xml:space="preserve"> </w:t>
      </w:r>
      <w:r>
        <w:rPr>
          <w:rFonts w:ascii="Arial" w:hAnsi="Arial"/>
          <w:color w:val="010000"/>
          <w:sz w:val="20"/>
        </w:rPr>
        <w:t>Approve the Proposal on Remuneration of the Board of Directors,</w:t>
      </w:r>
      <w:r>
        <w:rPr>
          <w:rFonts w:ascii="Arial" w:hAnsi="Arial"/>
          <w:color w:val="010000"/>
          <w:sz w:val="20"/>
        </w:rPr>
        <w:t xml:space="preserve"> </w:t>
      </w:r>
      <w:r>
        <w:rPr>
          <w:rFonts w:ascii="Arial" w:hAnsi="Arial"/>
          <w:color w:val="010000"/>
          <w:sz w:val="20"/>
        </w:rPr>
        <w:t>the Supervisory Board.</w:t>
      </w:r>
    </w:p>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7: </w:t>
      </w:r>
      <w:r>
        <w:rPr>
          <w:rFonts w:ascii="Arial" w:hAnsi="Arial"/>
          <w:color w:val="010000"/>
          <w:sz w:val="20"/>
        </w:rPr>
        <w:t>Approve the Proposal on profit distribution in 2023 and Dividend</w:t>
      </w:r>
      <w:r>
        <w:rPr>
          <w:rFonts w:ascii="Arial" w:hAnsi="Arial"/>
          <w:color w:val="010000"/>
          <w:sz w:val="20"/>
        </w:rPr>
        <w:t xml:space="preserve"> distribution plan in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6388"/>
        <w:gridCol w:w="2014"/>
      </w:tblGrid>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2023</w:t>
            </w:r>
          </w:p>
        </w:tc>
        <w:tc>
          <w:tcPr>
            <w:tcW w:w="2014" w:type="dxa"/>
            <w:shd w:val="clear" w:color="auto" w:fill="auto"/>
            <w:tcMar>
              <w:top w:w="0" w:type="dxa"/>
              <w:bottom w:w="0" w:type="dxa"/>
            </w:tcMar>
            <w:vAlign w:val="center"/>
          </w:tcPr>
          <w:p w:rsidR="00DD5943" w:rsidRDefault="00DD5943" w:rsidP="0084166B">
            <w:pPr>
              <w:tabs>
                <w:tab w:val="left" w:pos="432"/>
              </w:tabs>
              <w:spacing w:after="120" w:line="360" w:lineRule="auto"/>
              <w:jc w:val="both"/>
              <w:rPr>
                <w:rFonts w:ascii="Arial" w:eastAsia="Arial" w:hAnsi="Arial" w:cs="Arial"/>
                <w:color w:val="010000"/>
                <w:sz w:val="20"/>
                <w:szCs w:val="20"/>
              </w:rPr>
            </w:pP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 in 2023</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1,988,700,913</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income tax payable</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66,021,099</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in 2023</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1,922,679,814</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until December 31, 2023</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555,021,497</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Distribution of profits and dividends in 2023</w:t>
            </w:r>
          </w:p>
        </w:tc>
        <w:tc>
          <w:tcPr>
            <w:tcW w:w="2014" w:type="dxa"/>
            <w:shd w:val="clear" w:color="auto" w:fill="auto"/>
            <w:tcMar>
              <w:top w:w="0" w:type="dxa"/>
              <w:bottom w:w="0" w:type="dxa"/>
            </w:tcMar>
            <w:vAlign w:val="center"/>
          </w:tcPr>
          <w:p w:rsidR="00DD5943" w:rsidRDefault="00DD5943"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Development investment fund (10%)</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55,502,150</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and welfare fund (10%)</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55,502,150</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for the Board of Directors, the Supervisory Board,</w:t>
            </w:r>
            <w:r>
              <w:rPr>
                <w:rFonts w:ascii="Arial" w:hAnsi="Arial"/>
                <w:color w:val="010000"/>
                <w:sz w:val="20"/>
              </w:rPr>
              <w:t xml:space="preserve"> </w:t>
            </w:r>
            <w:r>
              <w:rPr>
                <w:rFonts w:ascii="Arial" w:hAnsi="Arial"/>
                <w:color w:val="010000"/>
                <w:sz w:val="20"/>
              </w:rPr>
              <w:t>the Board of Management</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Dividends</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r>
      <w:tr w:rsidR="00DD5943">
        <w:tc>
          <w:tcPr>
            <w:tcW w:w="615"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6388"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Retained profit</w:t>
            </w:r>
          </w:p>
        </w:tc>
        <w:tc>
          <w:tcPr>
            <w:tcW w:w="2014" w:type="dxa"/>
            <w:shd w:val="clear" w:color="auto" w:fill="auto"/>
            <w:tcMar>
              <w:top w:w="0" w:type="dxa"/>
              <w:bottom w:w="0" w:type="dxa"/>
            </w:tcMar>
            <w:vAlign w:val="center"/>
          </w:tcPr>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444,017,197</w:t>
            </w:r>
          </w:p>
        </w:tc>
      </w:tr>
    </w:tbl>
    <w:p w:rsidR="00DD5943" w:rsidRDefault="0084166B" w:rsidP="0084166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This General Mandate is fully approved by the General Meeting of Shareholders and takes effect from the date of signing.</w:t>
      </w:r>
      <w:r>
        <w:rPr>
          <w:rFonts w:ascii="Arial" w:hAnsi="Arial"/>
          <w:color w:val="010000"/>
          <w:sz w:val="20"/>
        </w:rPr>
        <w:t xml:space="preserve"> </w:t>
      </w:r>
      <w:r>
        <w:rPr>
          <w:rFonts w:ascii="Arial" w:hAnsi="Arial"/>
          <w:color w:val="010000"/>
          <w:sz w:val="20"/>
        </w:rPr>
        <w:t>The Board of Directors directs and organizes the implementation of the contents that have been unanimously approved by the Meeting in an effective manner.</w:t>
      </w:r>
      <w:bookmarkEnd w:id="0"/>
    </w:p>
    <w:sectPr w:rsidR="00DD594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370E"/>
    <w:multiLevelType w:val="multilevel"/>
    <w:tmpl w:val="B5C26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43"/>
    <w:rsid w:val="0084166B"/>
    <w:rsid w:val="00DD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83AF5-3DD0-4B5C-BBD6-975F9CAC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795A8"/>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D795A8"/>
      <w:w w:val="50"/>
      <w:sz w:val="28"/>
      <w:szCs w:val="28"/>
      <w:u w:val="none"/>
      <w:shd w:val="clear" w:color="auto" w:fill="FFFFFF"/>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2"/>
      <w:szCs w:val="22"/>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7" w:lineRule="auto"/>
    </w:pPr>
    <w:rPr>
      <w:rFonts w:ascii="Arial" w:eastAsia="Arial" w:hAnsi="Arial" w:cs="Arial"/>
      <w:sz w:val="22"/>
      <w:szCs w:val="22"/>
    </w:rPr>
  </w:style>
  <w:style w:type="paragraph" w:customStyle="1" w:styleId="Vnbnnidung20">
    <w:name w:val="Văn bản nội dung (2)"/>
    <w:basedOn w:val="Normal"/>
    <w:link w:val="Vnbnnidung2"/>
    <w:pPr>
      <w:spacing w:line="269" w:lineRule="auto"/>
    </w:pPr>
    <w:rPr>
      <w:rFonts w:ascii="Arial" w:eastAsia="Arial" w:hAnsi="Arial" w:cs="Arial"/>
      <w:color w:val="D795A8"/>
      <w:sz w:val="18"/>
      <w:szCs w:val="18"/>
    </w:rPr>
  </w:style>
  <w:style w:type="paragraph" w:customStyle="1" w:styleId="Tiu10">
    <w:name w:val="Tiêu đề #1"/>
    <w:basedOn w:val="Normal"/>
    <w:link w:val="Tiu1"/>
    <w:pPr>
      <w:spacing w:line="221" w:lineRule="auto"/>
      <w:jc w:val="right"/>
      <w:outlineLvl w:val="0"/>
    </w:pPr>
    <w:rPr>
      <w:rFonts w:ascii="Arial" w:eastAsia="Arial" w:hAnsi="Arial" w:cs="Arial"/>
      <w:color w:val="D795A8"/>
      <w:w w:val="50"/>
      <w:sz w:val="28"/>
      <w:szCs w:val="28"/>
      <w:shd w:val="clear" w:color="auto" w:fill="FFFFFF"/>
    </w:rPr>
  </w:style>
  <w:style w:type="paragraph" w:customStyle="1" w:styleId="Chthchbng0">
    <w:name w:val="Chú thích bảng"/>
    <w:basedOn w:val="Normal"/>
    <w:link w:val="Chthchbng"/>
    <w:pPr>
      <w:spacing w:line="314" w:lineRule="auto"/>
      <w:ind w:firstLine="190"/>
    </w:pPr>
    <w:rPr>
      <w:rFonts w:ascii="Arial" w:eastAsia="Arial" w:hAnsi="Arial" w:cs="Arial"/>
      <w:sz w:val="22"/>
      <w:szCs w:val="22"/>
    </w:rPr>
  </w:style>
  <w:style w:type="paragraph" w:customStyle="1" w:styleId="Khc0">
    <w:name w:val="Khác"/>
    <w:basedOn w:val="Normal"/>
    <w:link w:val="Khc"/>
    <w:pPr>
      <w:spacing w:line="317" w:lineRule="auto"/>
    </w:pPr>
    <w:rPr>
      <w:rFonts w:ascii="Arial" w:eastAsia="Arial" w:hAnsi="Arial" w:cs="Arial"/>
      <w:sz w:val="22"/>
      <w:szCs w:val="22"/>
    </w:rPr>
  </w:style>
  <w:style w:type="paragraph" w:customStyle="1" w:styleId="Mclc0">
    <w:name w:val="Mục lục"/>
    <w:basedOn w:val="Normal"/>
    <w:link w:val="Mclc"/>
    <w:pPr>
      <w:ind w:left="520"/>
    </w:pPr>
    <w:rPr>
      <w:rFonts w:ascii="Arial" w:eastAsia="Arial" w:hAnsi="Arial" w:cs="Arial"/>
      <w:sz w:val="22"/>
      <w:szCs w:val="22"/>
    </w:rPr>
  </w:style>
  <w:style w:type="table" w:styleId="TableGrid">
    <w:name w:val="Table Grid"/>
    <w:basedOn w:val="TableNormal"/>
    <w:uiPriority w:val="39"/>
    <w:rsid w:val="000C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ugyEw50E6dXRje5SvmLxBYPwuQ==">CgMxLjA4AHIhMWd5QVcteWRaalFWTkV3X2tETndVVzJmYno1ekZoaFZ5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2024-05-07T03:33:00Z</dcterms:created>
  <dcterms:modified xsi:type="dcterms:W3CDTF">2024-05-08T04:20:00Z</dcterms:modified>
</cp:coreProperties>
</file>