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E55E"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b/>
          <w:color w:val="auto"/>
          <w:sz w:val="20"/>
          <w:szCs w:val="20"/>
        </w:rPr>
      </w:pPr>
      <w:r w:rsidRPr="009A0434">
        <w:rPr>
          <w:rFonts w:ascii="Arial" w:hAnsi="Arial"/>
          <w:b/>
          <w:color w:val="auto"/>
          <w:sz w:val="20"/>
        </w:rPr>
        <w:t>KCE: Annual General Mandate 2024</w:t>
      </w:r>
    </w:p>
    <w:p w14:paraId="22600F02"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 xml:space="preserve">On April 25, 2024, </w:t>
      </w:r>
      <w:proofErr w:type="spellStart"/>
      <w:r w:rsidRPr="009A0434">
        <w:rPr>
          <w:rFonts w:ascii="Arial" w:hAnsi="Arial"/>
          <w:color w:val="auto"/>
          <w:sz w:val="20"/>
        </w:rPr>
        <w:t>Khanh</w:t>
      </w:r>
      <w:proofErr w:type="spellEnd"/>
      <w:r w:rsidRPr="009A0434">
        <w:rPr>
          <w:rFonts w:ascii="Arial" w:hAnsi="Arial"/>
          <w:color w:val="auto"/>
          <w:sz w:val="20"/>
        </w:rPr>
        <w:t xml:space="preserve"> </w:t>
      </w:r>
      <w:proofErr w:type="spellStart"/>
      <w:r w:rsidRPr="009A0434">
        <w:rPr>
          <w:rFonts w:ascii="Arial" w:hAnsi="Arial"/>
          <w:color w:val="auto"/>
          <w:sz w:val="20"/>
        </w:rPr>
        <w:t>Hoa</w:t>
      </w:r>
      <w:proofErr w:type="spellEnd"/>
      <w:r w:rsidRPr="009A0434">
        <w:rPr>
          <w:rFonts w:ascii="Arial" w:hAnsi="Arial"/>
          <w:color w:val="auto"/>
          <w:sz w:val="20"/>
        </w:rPr>
        <w:t xml:space="preserve"> Power Centrifugal Concrete Joint Stock Company announced General Mandate No. 08/2024/NQ-KCE-DHDCD as follows:</w:t>
      </w:r>
    </w:p>
    <w:p w14:paraId="5A2C7A9E" w14:textId="77777777" w:rsidR="00D16BEC" w:rsidRPr="009A0434" w:rsidRDefault="00C27409" w:rsidP="009A0434">
      <w:pPr>
        <w:numPr>
          <w:ilvl w:val="0"/>
          <w:numId w:val="6"/>
        </w:numPr>
        <w:pBdr>
          <w:top w:val="nil"/>
          <w:left w:val="nil"/>
          <w:bottom w:val="nil"/>
          <w:right w:val="nil"/>
          <w:between w:val="nil"/>
        </w:pBdr>
        <w:tabs>
          <w:tab w:val="left" w:pos="284"/>
          <w:tab w:val="left" w:pos="1029"/>
        </w:tabs>
        <w:spacing w:after="120" w:line="360" w:lineRule="auto"/>
        <w:jc w:val="both"/>
        <w:rPr>
          <w:rFonts w:ascii="Arial" w:eastAsia="Arial" w:hAnsi="Arial" w:cs="Arial"/>
          <w:color w:val="auto"/>
          <w:sz w:val="20"/>
          <w:szCs w:val="20"/>
        </w:rPr>
      </w:pPr>
      <w:r w:rsidRPr="009A0434">
        <w:rPr>
          <w:rFonts w:ascii="Arial" w:hAnsi="Arial"/>
          <w:color w:val="auto"/>
          <w:sz w:val="20"/>
        </w:rPr>
        <w:t xml:space="preserve">Approve the Audited Financial Statements 2023, the Report on the business activities of the Board of Directors and the Supervisory Board 2023 with the following targets: </w:t>
      </w:r>
    </w:p>
    <w:p w14:paraId="7768F6C2" w14:textId="77777777" w:rsidR="00D16BEC" w:rsidRPr="009A0434" w:rsidRDefault="00C27409" w:rsidP="009A0434">
      <w:pPr>
        <w:numPr>
          <w:ilvl w:val="0"/>
          <w:numId w:val="7"/>
        </w:numPr>
        <w:pBdr>
          <w:top w:val="nil"/>
          <w:left w:val="nil"/>
          <w:bottom w:val="nil"/>
          <w:right w:val="nil"/>
          <w:between w:val="nil"/>
        </w:pBdr>
        <w:tabs>
          <w:tab w:val="left" w:pos="284"/>
          <w:tab w:val="left" w:pos="976"/>
        </w:tabs>
        <w:spacing w:after="120" w:line="360" w:lineRule="auto"/>
        <w:jc w:val="both"/>
        <w:rPr>
          <w:rFonts w:ascii="Arial" w:eastAsia="Arial" w:hAnsi="Arial" w:cs="Arial"/>
          <w:color w:val="auto"/>
          <w:sz w:val="20"/>
          <w:szCs w:val="20"/>
        </w:rPr>
      </w:pPr>
      <w:r w:rsidRPr="009A0434">
        <w:rPr>
          <w:rFonts w:ascii="Arial" w:hAnsi="Arial"/>
          <w:color w:val="auto"/>
          <w:sz w:val="20"/>
        </w:rPr>
        <w:t>The Production and Business Results in 2023:</w:t>
      </w:r>
    </w:p>
    <w:p w14:paraId="10CF57E1" w14:textId="77777777" w:rsidR="00D16BEC" w:rsidRPr="009A0434" w:rsidRDefault="00C27409" w:rsidP="009A0434">
      <w:pPr>
        <w:numPr>
          <w:ilvl w:val="0"/>
          <w:numId w:val="4"/>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Net revenue: VND 40,494,083,152</w:t>
      </w:r>
    </w:p>
    <w:p w14:paraId="7D6B1FB0" w14:textId="77777777" w:rsidR="00D16BEC" w:rsidRPr="009A0434" w:rsidRDefault="00C27409" w:rsidP="009A0434">
      <w:pPr>
        <w:numPr>
          <w:ilvl w:val="0"/>
          <w:numId w:val="4"/>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Profit after tax: VND 1,838,116,569</w:t>
      </w:r>
    </w:p>
    <w:p w14:paraId="11AB91AF" w14:textId="77777777" w:rsidR="00D16BEC" w:rsidRPr="009A0434" w:rsidRDefault="00C27409" w:rsidP="009A0434">
      <w:pPr>
        <w:numPr>
          <w:ilvl w:val="0"/>
          <w:numId w:val="7"/>
        </w:numPr>
        <w:pBdr>
          <w:top w:val="nil"/>
          <w:left w:val="nil"/>
          <w:bottom w:val="nil"/>
          <w:right w:val="nil"/>
          <w:between w:val="nil"/>
        </w:pBdr>
        <w:tabs>
          <w:tab w:val="left" w:pos="284"/>
          <w:tab w:val="left" w:pos="976"/>
        </w:tabs>
        <w:spacing w:after="120" w:line="360" w:lineRule="auto"/>
        <w:jc w:val="both"/>
        <w:rPr>
          <w:rFonts w:ascii="Arial" w:eastAsia="Arial" w:hAnsi="Arial" w:cs="Arial"/>
          <w:color w:val="auto"/>
          <w:sz w:val="20"/>
          <w:szCs w:val="20"/>
        </w:rPr>
      </w:pPr>
      <w:r w:rsidRPr="009A0434">
        <w:rPr>
          <w:rFonts w:ascii="Arial" w:hAnsi="Arial"/>
          <w:color w:val="auto"/>
          <w:sz w:val="20"/>
        </w:rPr>
        <w:t>Total value of investment results 2023: VND 645,000,000</w:t>
      </w:r>
    </w:p>
    <w:p w14:paraId="7E00AC07" w14:textId="77777777" w:rsidR="00D16BEC" w:rsidRPr="009A0434" w:rsidRDefault="00C27409" w:rsidP="009A0434">
      <w:pPr>
        <w:keepNext/>
        <w:numPr>
          <w:ilvl w:val="0"/>
          <w:numId w:val="6"/>
        </w:numPr>
        <w:pBdr>
          <w:top w:val="nil"/>
          <w:left w:val="nil"/>
          <w:bottom w:val="nil"/>
          <w:right w:val="nil"/>
          <w:between w:val="nil"/>
        </w:pBdr>
        <w:tabs>
          <w:tab w:val="left" w:pos="284"/>
          <w:tab w:val="left" w:pos="943"/>
        </w:tabs>
        <w:spacing w:after="120" w:line="360" w:lineRule="auto"/>
        <w:jc w:val="both"/>
        <w:rPr>
          <w:rFonts w:ascii="Arial" w:eastAsia="Arial" w:hAnsi="Arial" w:cs="Arial"/>
          <w:color w:val="auto"/>
          <w:sz w:val="20"/>
          <w:szCs w:val="20"/>
        </w:rPr>
      </w:pPr>
      <w:r w:rsidRPr="009A0434">
        <w:rPr>
          <w:rFonts w:ascii="Arial" w:hAnsi="Arial"/>
          <w:color w:val="auto"/>
          <w:sz w:val="20"/>
        </w:rPr>
        <w:t>Approve the profit distribution, dividend payment and appropriation for funds 2023</w:t>
      </w:r>
    </w:p>
    <w:p w14:paraId="7AD4975A" w14:textId="77777777" w:rsidR="00D16BEC" w:rsidRPr="009A0434" w:rsidRDefault="00C27409" w:rsidP="009A0434">
      <w:pPr>
        <w:numPr>
          <w:ilvl w:val="0"/>
          <w:numId w:val="7"/>
        </w:numPr>
        <w:pBdr>
          <w:top w:val="nil"/>
          <w:left w:val="nil"/>
          <w:bottom w:val="nil"/>
          <w:right w:val="nil"/>
          <w:between w:val="nil"/>
        </w:pBdr>
        <w:tabs>
          <w:tab w:val="left" w:pos="284"/>
          <w:tab w:val="left" w:pos="976"/>
        </w:tabs>
        <w:spacing w:after="120" w:line="360" w:lineRule="auto"/>
        <w:jc w:val="both"/>
        <w:rPr>
          <w:rFonts w:ascii="Arial" w:eastAsia="Arial" w:hAnsi="Arial" w:cs="Arial"/>
          <w:color w:val="auto"/>
          <w:sz w:val="20"/>
          <w:szCs w:val="20"/>
        </w:rPr>
      </w:pPr>
      <w:r w:rsidRPr="009A0434">
        <w:rPr>
          <w:rFonts w:ascii="Arial" w:hAnsi="Arial"/>
          <w:color w:val="auto"/>
          <w:sz w:val="20"/>
        </w:rPr>
        <w:t>Distributed profit after tax 2023 is VND 1,965,939,837.</w:t>
      </w:r>
    </w:p>
    <w:p w14:paraId="48BF5FFD"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In which: Retained profit transferred from 2022 is VND 127,823,268</w:t>
      </w:r>
    </w:p>
    <w:p w14:paraId="70D25655"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Distribution sequence is as follows:</w:t>
      </w:r>
    </w:p>
    <w:p w14:paraId="5046EA85" w14:textId="77777777" w:rsidR="00D16BEC" w:rsidRPr="009A0434" w:rsidRDefault="00C27409" w:rsidP="009A0434">
      <w:pPr>
        <w:numPr>
          <w:ilvl w:val="0"/>
          <w:numId w:val="5"/>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Dividend payment for shareholders (10%/Charter capital): VND 1,500,000,000</w:t>
      </w:r>
    </w:p>
    <w:p w14:paraId="4B9FE308" w14:textId="7AA28BF4" w:rsidR="00D16BEC" w:rsidRPr="009A0434" w:rsidRDefault="00C27409" w:rsidP="009A0434">
      <w:pPr>
        <w:numPr>
          <w:ilvl w:val="0"/>
          <w:numId w:val="5"/>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Bonus</w:t>
      </w:r>
      <w:r w:rsidR="009A0434">
        <w:rPr>
          <w:rFonts w:ascii="Arial" w:hAnsi="Arial"/>
          <w:color w:val="auto"/>
          <w:sz w:val="20"/>
        </w:rPr>
        <w:t xml:space="preserve"> for the Board of Directors, Supervisory Board and </w:t>
      </w:r>
      <w:r w:rsidRPr="009A0434">
        <w:rPr>
          <w:rFonts w:ascii="Arial" w:hAnsi="Arial"/>
          <w:color w:val="auto"/>
          <w:sz w:val="20"/>
        </w:rPr>
        <w:t>person in charge of corporate governance/Secretariat: VND 186,000,000</w:t>
      </w:r>
    </w:p>
    <w:p w14:paraId="4FD58744" w14:textId="77777777" w:rsidR="00D16BEC" w:rsidRPr="009A0434" w:rsidRDefault="00C27409" w:rsidP="009A0434">
      <w:pPr>
        <w:numPr>
          <w:ilvl w:val="0"/>
          <w:numId w:val="5"/>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Bonus for employees of the Company: VND 279,939,837</w:t>
      </w:r>
    </w:p>
    <w:p w14:paraId="4DB321FB" w14:textId="77777777" w:rsidR="00D16BEC" w:rsidRPr="009A0434" w:rsidRDefault="00C27409" w:rsidP="009A0434">
      <w:pPr>
        <w:keepNext/>
        <w:numPr>
          <w:ilvl w:val="0"/>
          <w:numId w:val="6"/>
        </w:numPr>
        <w:pBdr>
          <w:top w:val="nil"/>
          <w:left w:val="nil"/>
          <w:bottom w:val="nil"/>
          <w:right w:val="nil"/>
          <w:between w:val="nil"/>
        </w:pBdr>
        <w:tabs>
          <w:tab w:val="left" w:pos="284"/>
          <w:tab w:val="left" w:pos="948"/>
        </w:tabs>
        <w:spacing w:after="120" w:line="360" w:lineRule="auto"/>
        <w:jc w:val="both"/>
        <w:rPr>
          <w:rFonts w:ascii="Arial" w:eastAsia="Arial" w:hAnsi="Arial" w:cs="Arial"/>
          <w:color w:val="auto"/>
          <w:sz w:val="20"/>
          <w:szCs w:val="20"/>
        </w:rPr>
      </w:pPr>
      <w:r w:rsidRPr="009A0434">
        <w:rPr>
          <w:rFonts w:ascii="Arial" w:hAnsi="Arial"/>
          <w:color w:val="auto"/>
          <w:sz w:val="20"/>
        </w:rPr>
        <w:t>Approve the production, business and investment plan 2024;</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9"/>
        <w:gridCol w:w="5976"/>
        <w:gridCol w:w="2191"/>
      </w:tblGrid>
      <w:tr w:rsidR="009A0434" w:rsidRPr="009A0434" w14:paraId="6862594D" w14:textId="77777777" w:rsidTr="00C27409">
        <w:tc>
          <w:tcPr>
            <w:tcW w:w="471" w:type="pct"/>
            <w:shd w:val="clear" w:color="auto" w:fill="auto"/>
            <w:tcMar>
              <w:top w:w="0" w:type="dxa"/>
              <w:bottom w:w="0" w:type="dxa"/>
            </w:tcMar>
            <w:vAlign w:val="center"/>
          </w:tcPr>
          <w:p w14:paraId="6C2B71B3"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No.</w:t>
            </w:r>
          </w:p>
        </w:tc>
        <w:tc>
          <w:tcPr>
            <w:tcW w:w="3314" w:type="pct"/>
            <w:shd w:val="clear" w:color="auto" w:fill="auto"/>
            <w:tcMar>
              <w:top w:w="0" w:type="dxa"/>
              <w:bottom w:w="0" w:type="dxa"/>
            </w:tcMar>
            <w:vAlign w:val="center"/>
          </w:tcPr>
          <w:p w14:paraId="59B5BFDC"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Item</w:t>
            </w:r>
          </w:p>
        </w:tc>
        <w:tc>
          <w:tcPr>
            <w:tcW w:w="1215" w:type="pct"/>
            <w:shd w:val="clear" w:color="auto" w:fill="auto"/>
            <w:tcMar>
              <w:top w:w="0" w:type="dxa"/>
              <w:bottom w:w="0" w:type="dxa"/>
            </w:tcMar>
            <w:vAlign w:val="center"/>
          </w:tcPr>
          <w:p w14:paraId="2C8E410D"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Value (VND)</w:t>
            </w:r>
          </w:p>
        </w:tc>
      </w:tr>
      <w:tr w:rsidR="009A0434" w:rsidRPr="009A0434" w14:paraId="4CCEDE30" w14:textId="77777777" w:rsidTr="00C27409">
        <w:tc>
          <w:tcPr>
            <w:tcW w:w="471" w:type="pct"/>
            <w:shd w:val="clear" w:color="auto" w:fill="auto"/>
            <w:tcMar>
              <w:top w:w="0" w:type="dxa"/>
              <w:bottom w:w="0" w:type="dxa"/>
            </w:tcMar>
            <w:vAlign w:val="center"/>
          </w:tcPr>
          <w:p w14:paraId="2008C70D"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3.1</w:t>
            </w:r>
          </w:p>
        </w:tc>
        <w:tc>
          <w:tcPr>
            <w:tcW w:w="3314" w:type="pct"/>
            <w:shd w:val="clear" w:color="auto" w:fill="auto"/>
            <w:tcMar>
              <w:top w:w="0" w:type="dxa"/>
              <w:bottom w:w="0" w:type="dxa"/>
            </w:tcMar>
            <w:vAlign w:val="center"/>
          </w:tcPr>
          <w:p w14:paraId="0BC8FCAA"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The Production and Business Plan</w:t>
            </w:r>
          </w:p>
        </w:tc>
        <w:tc>
          <w:tcPr>
            <w:tcW w:w="1215" w:type="pct"/>
            <w:shd w:val="clear" w:color="auto" w:fill="auto"/>
            <w:tcMar>
              <w:top w:w="0" w:type="dxa"/>
              <w:bottom w:w="0" w:type="dxa"/>
            </w:tcMar>
            <w:vAlign w:val="center"/>
          </w:tcPr>
          <w:p w14:paraId="3891CF6A" w14:textId="77777777" w:rsidR="00D16BEC" w:rsidRPr="009A0434" w:rsidRDefault="00D16BEC" w:rsidP="00C27409">
            <w:pPr>
              <w:tabs>
                <w:tab w:val="left" w:pos="284"/>
              </w:tabs>
              <w:spacing w:after="120" w:line="360" w:lineRule="auto"/>
              <w:jc w:val="right"/>
              <w:rPr>
                <w:rFonts w:ascii="Arial" w:eastAsia="Arial" w:hAnsi="Arial" w:cs="Arial"/>
                <w:color w:val="auto"/>
                <w:sz w:val="20"/>
                <w:szCs w:val="20"/>
              </w:rPr>
            </w:pPr>
          </w:p>
        </w:tc>
      </w:tr>
      <w:tr w:rsidR="009A0434" w:rsidRPr="009A0434" w14:paraId="1951DDDC" w14:textId="77777777" w:rsidTr="00C27409">
        <w:tc>
          <w:tcPr>
            <w:tcW w:w="471" w:type="pct"/>
            <w:shd w:val="clear" w:color="auto" w:fill="auto"/>
            <w:tcMar>
              <w:top w:w="0" w:type="dxa"/>
              <w:bottom w:w="0" w:type="dxa"/>
            </w:tcMar>
            <w:vAlign w:val="center"/>
          </w:tcPr>
          <w:p w14:paraId="372EB89F"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3.1.1</w:t>
            </w:r>
          </w:p>
        </w:tc>
        <w:tc>
          <w:tcPr>
            <w:tcW w:w="3314" w:type="pct"/>
            <w:shd w:val="clear" w:color="auto" w:fill="auto"/>
            <w:tcMar>
              <w:top w:w="0" w:type="dxa"/>
              <w:bottom w:w="0" w:type="dxa"/>
            </w:tcMar>
            <w:vAlign w:val="center"/>
          </w:tcPr>
          <w:p w14:paraId="166D75CB" w14:textId="26DEE9FB" w:rsidR="00D16BEC" w:rsidRPr="009A0434" w:rsidRDefault="00223056"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Planned n</w:t>
            </w:r>
            <w:r w:rsidR="00C27409" w:rsidRPr="009A0434">
              <w:rPr>
                <w:rFonts w:ascii="Arial" w:hAnsi="Arial"/>
                <w:color w:val="auto"/>
                <w:sz w:val="20"/>
              </w:rPr>
              <w:t>et revenue</w:t>
            </w:r>
          </w:p>
        </w:tc>
        <w:tc>
          <w:tcPr>
            <w:tcW w:w="1215" w:type="pct"/>
            <w:shd w:val="clear" w:color="auto" w:fill="auto"/>
            <w:tcMar>
              <w:top w:w="0" w:type="dxa"/>
              <w:bottom w:w="0" w:type="dxa"/>
            </w:tcMar>
            <w:vAlign w:val="center"/>
          </w:tcPr>
          <w:p w14:paraId="004CB1E9" w14:textId="77777777" w:rsidR="00D16BEC" w:rsidRPr="009A0434" w:rsidRDefault="00C27409" w:rsidP="00C27409">
            <w:pPr>
              <w:pBdr>
                <w:top w:val="nil"/>
                <w:left w:val="nil"/>
                <w:bottom w:val="nil"/>
                <w:right w:val="nil"/>
                <w:between w:val="nil"/>
              </w:pBdr>
              <w:tabs>
                <w:tab w:val="left" w:pos="284"/>
              </w:tabs>
              <w:spacing w:after="120" w:line="360" w:lineRule="auto"/>
              <w:jc w:val="right"/>
              <w:rPr>
                <w:rFonts w:ascii="Arial" w:eastAsia="Arial" w:hAnsi="Arial" w:cs="Arial"/>
                <w:color w:val="auto"/>
                <w:sz w:val="20"/>
                <w:szCs w:val="20"/>
              </w:rPr>
            </w:pPr>
            <w:r w:rsidRPr="009A0434">
              <w:rPr>
                <w:rFonts w:ascii="Arial" w:hAnsi="Arial"/>
                <w:color w:val="auto"/>
                <w:sz w:val="20"/>
              </w:rPr>
              <w:t>45,000,000,000</w:t>
            </w:r>
          </w:p>
        </w:tc>
      </w:tr>
      <w:tr w:rsidR="009A0434" w:rsidRPr="009A0434" w14:paraId="213B3C25" w14:textId="77777777" w:rsidTr="00C27409">
        <w:tc>
          <w:tcPr>
            <w:tcW w:w="471" w:type="pct"/>
            <w:shd w:val="clear" w:color="auto" w:fill="auto"/>
            <w:tcMar>
              <w:top w:w="0" w:type="dxa"/>
              <w:bottom w:w="0" w:type="dxa"/>
            </w:tcMar>
            <w:vAlign w:val="center"/>
          </w:tcPr>
          <w:p w14:paraId="74B90CD3"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3.1.2</w:t>
            </w:r>
          </w:p>
        </w:tc>
        <w:tc>
          <w:tcPr>
            <w:tcW w:w="3314" w:type="pct"/>
            <w:shd w:val="clear" w:color="auto" w:fill="auto"/>
            <w:tcMar>
              <w:top w:w="0" w:type="dxa"/>
              <w:bottom w:w="0" w:type="dxa"/>
            </w:tcMar>
            <w:vAlign w:val="center"/>
          </w:tcPr>
          <w:p w14:paraId="7A2DE2EE" w14:textId="152D229A"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P</w:t>
            </w:r>
            <w:r w:rsidR="00223056" w:rsidRPr="009A0434">
              <w:rPr>
                <w:rFonts w:ascii="Arial" w:hAnsi="Arial"/>
                <w:color w:val="auto"/>
                <w:sz w:val="20"/>
              </w:rPr>
              <w:t>lanned p</w:t>
            </w:r>
            <w:r w:rsidRPr="009A0434">
              <w:rPr>
                <w:rFonts w:ascii="Arial" w:hAnsi="Arial"/>
                <w:color w:val="auto"/>
                <w:sz w:val="20"/>
              </w:rPr>
              <w:t xml:space="preserve">rofit after tax </w:t>
            </w:r>
          </w:p>
        </w:tc>
        <w:tc>
          <w:tcPr>
            <w:tcW w:w="1215" w:type="pct"/>
            <w:shd w:val="clear" w:color="auto" w:fill="auto"/>
            <w:tcMar>
              <w:top w:w="0" w:type="dxa"/>
              <w:bottom w:w="0" w:type="dxa"/>
            </w:tcMar>
            <w:vAlign w:val="center"/>
          </w:tcPr>
          <w:p w14:paraId="4D67C69C" w14:textId="77777777" w:rsidR="00D16BEC" w:rsidRPr="009A0434" w:rsidRDefault="00C27409" w:rsidP="00C27409">
            <w:pPr>
              <w:pBdr>
                <w:top w:val="nil"/>
                <w:left w:val="nil"/>
                <w:bottom w:val="nil"/>
                <w:right w:val="nil"/>
                <w:between w:val="nil"/>
              </w:pBdr>
              <w:tabs>
                <w:tab w:val="left" w:pos="284"/>
              </w:tabs>
              <w:spacing w:after="120" w:line="360" w:lineRule="auto"/>
              <w:jc w:val="right"/>
              <w:rPr>
                <w:rFonts w:ascii="Arial" w:eastAsia="Arial" w:hAnsi="Arial" w:cs="Arial"/>
                <w:color w:val="auto"/>
                <w:sz w:val="20"/>
                <w:szCs w:val="20"/>
              </w:rPr>
            </w:pPr>
            <w:r w:rsidRPr="009A0434">
              <w:rPr>
                <w:rFonts w:ascii="Arial" w:hAnsi="Arial"/>
                <w:color w:val="auto"/>
                <w:sz w:val="20"/>
              </w:rPr>
              <w:t>2,000,000,000</w:t>
            </w:r>
          </w:p>
        </w:tc>
      </w:tr>
      <w:tr w:rsidR="009A0434" w:rsidRPr="009A0434" w14:paraId="716C6131" w14:textId="77777777" w:rsidTr="00C27409">
        <w:tc>
          <w:tcPr>
            <w:tcW w:w="471" w:type="pct"/>
            <w:shd w:val="clear" w:color="auto" w:fill="auto"/>
            <w:tcMar>
              <w:top w:w="0" w:type="dxa"/>
              <w:bottom w:w="0" w:type="dxa"/>
            </w:tcMar>
            <w:vAlign w:val="center"/>
          </w:tcPr>
          <w:p w14:paraId="787F1960"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3.1.3</w:t>
            </w:r>
          </w:p>
        </w:tc>
        <w:tc>
          <w:tcPr>
            <w:tcW w:w="3314" w:type="pct"/>
            <w:shd w:val="clear" w:color="auto" w:fill="auto"/>
            <w:tcMar>
              <w:top w:w="0" w:type="dxa"/>
              <w:bottom w:w="0" w:type="dxa"/>
            </w:tcMar>
            <w:vAlign w:val="center"/>
          </w:tcPr>
          <w:p w14:paraId="3EFD7215" w14:textId="29C9E6D2" w:rsidR="00D16BEC" w:rsidRPr="009A0434" w:rsidRDefault="00223056"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Planned d</w:t>
            </w:r>
            <w:r w:rsidR="00C27409" w:rsidRPr="009A0434">
              <w:rPr>
                <w:rFonts w:ascii="Arial" w:hAnsi="Arial"/>
                <w:color w:val="auto"/>
                <w:sz w:val="20"/>
              </w:rPr>
              <w:t>ividend payment</w:t>
            </w:r>
          </w:p>
        </w:tc>
        <w:tc>
          <w:tcPr>
            <w:tcW w:w="1215" w:type="pct"/>
            <w:shd w:val="clear" w:color="auto" w:fill="auto"/>
            <w:tcMar>
              <w:top w:w="0" w:type="dxa"/>
              <w:bottom w:w="0" w:type="dxa"/>
            </w:tcMar>
            <w:vAlign w:val="center"/>
          </w:tcPr>
          <w:p w14:paraId="1C0E735C" w14:textId="77777777" w:rsidR="00D16BEC" w:rsidRPr="009A0434" w:rsidRDefault="00C27409" w:rsidP="00C27409">
            <w:pPr>
              <w:pBdr>
                <w:top w:val="nil"/>
                <w:left w:val="nil"/>
                <w:bottom w:val="nil"/>
                <w:right w:val="nil"/>
                <w:between w:val="nil"/>
              </w:pBdr>
              <w:tabs>
                <w:tab w:val="left" w:pos="284"/>
              </w:tabs>
              <w:spacing w:after="120" w:line="360" w:lineRule="auto"/>
              <w:jc w:val="right"/>
              <w:rPr>
                <w:rFonts w:ascii="Arial" w:eastAsia="Arial" w:hAnsi="Arial" w:cs="Arial"/>
                <w:color w:val="auto"/>
                <w:sz w:val="20"/>
                <w:szCs w:val="20"/>
              </w:rPr>
            </w:pPr>
            <w:r w:rsidRPr="009A0434">
              <w:rPr>
                <w:rFonts w:ascii="Arial" w:hAnsi="Arial"/>
                <w:color w:val="auto"/>
                <w:sz w:val="20"/>
              </w:rPr>
              <w:t>10%</w:t>
            </w:r>
          </w:p>
        </w:tc>
      </w:tr>
      <w:tr w:rsidR="009A0434" w:rsidRPr="009A0434" w14:paraId="56B8A2A3" w14:textId="77777777" w:rsidTr="00C27409">
        <w:tc>
          <w:tcPr>
            <w:tcW w:w="471" w:type="pct"/>
            <w:shd w:val="clear" w:color="auto" w:fill="auto"/>
            <w:tcMar>
              <w:top w:w="0" w:type="dxa"/>
              <w:bottom w:w="0" w:type="dxa"/>
            </w:tcMar>
            <w:vAlign w:val="center"/>
          </w:tcPr>
          <w:p w14:paraId="65D98DA8"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3.2</w:t>
            </w:r>
          </w:p>
        </w:tc>
        <w:tc>
          <w:tcPr>
            <w:tcW w:w="3314" w:type="pct"/>
            <w:shd w:val="clear" w:color="auto" w:fill="auto"/>
            <w:tcMar>
              <w:top w:w="0" w:type="dxa"/>
              <w:bottom w:w="0" w:type="dxa"/>
            </w:tcMar>
            <w:vAlign w:val="center"/>
          </w:tcPr>
          <w:p w14:paraId="661C65C8"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The Investment Plan</w:t>
            </w:r>
          </w:p>
        </w:tc>
        <w:tc>
          <w:tcPr>
            <w:tcW w:w="1215" w:type="pct"/>
            <w:shd w:val="clear" w:color="auto" w:fill="auto"/>
            <w:tcMar>
              <w:top w:w="0" w:type="dxa"/>
              <w:bottom w:w="0" w:type="dxa"/>
            </w:tcMar>
            <w:vAlign w:val="center"/>
          </w:tcPr>
          <w:p w14:paraId="6A799E3E" w14:textId="77777777" w:rsidR="00D16BEC" w:rsidRPr="009A0434" w:rsidRDefault="00D16BEC" w:rsidP="00C27409">
            <w:pPr>
              <w:tabs>
                <w:tab w:val="left" w:pos="284"/>
              </w:tabs>
              <w:spacing w:after="120" w:line="360" w:lineRule="auto"/>
              <w:jc w:val="right"/>
              <w:rPr>
                <w:rFonts w:ascii="Arial" w:eastAsia="Arial" w:hAnsi="Arial" w:cs="Arial"/>
                <w:color w:val="auto"/>
                <w:sz w:val="20"/>
                <w:szCs w:val="20"/>
              </w:rPr>
            </w:pPr>
          </w:p>
        </w:tc>
      </w:tr>
      <w:tr w:rsidR="009A0434" w:rsidRPr="009A0434" w14:paraId="4259432E" w14:textId="77777777" w:rsidTr="00C27409">
        <w:tc>
          <w:tcPr>
            <w:tcW w:w="471" w:type="pct"/>
            <w:shd w:val="clear" w:color="auto" w:fill="auto"/>
            <w:tcMar>
              <w:top w:w="0" w:type="dxa"/>
              <w:bottom w:w="0" w:type="dxa"/>
            </w:tcMar>
            <w:vAlign w:val="center"/>
          </w:tcPr>
          <w:p w14:paraId="0444398F"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3.2.1</w:t>
            </w:r>
          </w:p>
        </w:tc>
        <w:tc>
          <w:tcPr>
            <w:tcW w:w="3314" w:type="pct"/>
            <w:shd w:val="clear" w:color="auto" w:fill="auto"/>
            <w:tcMar>
              <w:top w:w="0" w:type="dxa"/>
              <w:bottom w:w="0" w:type="dxa"/>
            </w:tcMar>
            <w:vAlign w:val="center"/>
          </w:tcPr>
          <w:p w14:paraId="4860DD78"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Purchase all kinds of molds and some other equipment for production</w:t>
            </w:r>
          </w:p>
        </w:tc>
        <w:tc>
          <w:tcPr>
            <w:tcW w:w="1215" w:type="pct"/>
            <w:shd w:val="clear" w:color="auto" w:fill="auto"/>
            <w:tcMar>
              <w:top w:w="0" w:type="dxa"/>
              <w:bottom w:w="0" w:type="dxa"/>
            </w:tcMar>
            <w:vAlign w:val="center"/>
          </w:tcPr>
          <w:p w14:paraId="471D191D" w14:textId="77777777" w:rsidR="00D16BEC" w:rsidRPr="009A0434" w:rsidRDefault="00C27409" w:rsidP="00C27409">
            <w:pPr>
              <w:pBdr>
                <w:top w:val="nil"/>
                <w:left w:val="nil"/>
                <w:bottom w:val="nil"/>
                <w:right w:val="nil"/>
                <w:between w:val="nil"/>
              </w:pBdr>
              <w:tabs>
                <w:tab w:val="left" w:pos="284"/>
              </w:tabs>
              <w:spacing w:after="120" w:line="360" w:lineRule="auto"/>
              <w:jc w:val="right"/>
              <w:rPr>
                <w:rFonts w:ascii="Arial" w:eastAsia="Arial" w:hAnsi="Arial" w:cs="Arial"/>
                <w:color w:val="auto"/>
                <w:sz w:val="20"/>
                <w:szCs w:val="20"/>
              </w:rPr>
            </w:pPr>
            <w:r w:rsidRPr="009A0434">
              <w:rPr>
                <w:rFonts w:ascii="Arial" w:hAnsi="Arial"/>
                <w:color w:val="auto"/>
                <w:sz w:val="20"/>
              </w:rPr>
              <w:t>1,500,000,000</w:t>
            </w:r>
          </w:p>
        </w:tc>
      </w:tr>
      <w:tr w:rsidR="009A0434" w:rsidRPr="009A0434" w14:paraId="5FC2F747" w14:textId="77777777" w:rsidTr="00C27409">
        <w:tc>
          <w:tcPr>
            <w:tcW w:w="471" w:type="pct"/>
            <w:shd w:val="clear" w:color="auto" w:fill="auto"/>
            <w:tcMar>
              <w:top w:w="0" w:type="dxa"/>
              <w:bottom w:w="0" w:type="dxa"/>
            </w:tcMar>
            <w:vAlign w:val="center"/>
          </w:tcPr>
          <w:p w14:paraId="757306C9"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3.2.2</w:t>
            </w:r>
          </w:p>
        </w:tc>
        <w:tc>
          <w:tcPr>
            <w:tcW w:w="3314" w:type="pct"/>
            <w:shd w:val="clear" w:color="auto" w:fill="auto"/>
            <w:tcMar>
              <w:top w:w="0" w:type="dxa"/>
              <w:bottom w:w="0" w:type="dxa"/>
            </w:tcMar>
            <w:vAlign w:val="center"/>
          </w:tcPr>
          <w:p w14:paraId="58D84D5F"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Purchase means of transportation (cars) for work</w:t>
            </w:r>
          </w:p>
        </w:tc>
        <w:tc>
          <w:tcPr>
            <w:tcW w:w="1215" w:type="pct"/>
            <w:shd w:val="clear" w:color="auto" w:fill="auto"/>
            <w:tcMar>
              <w:top w:w="0" w:type="dxa"/>
              <w:bottom w:w="0" w:type="dxa"/>
            </w:tcMar>
            <w:vAlign w:val="center"/>
          </w:tcPr>
          <w:p w14:paraId="7D1D1531" w14:textId="77777777" w:rsidR="00D16BEC" w:rsidRPr="009A0434" w:rsidRDefault="00C27409" w:rsidP="00C27409">
            <w:pPr>
              <w:pBdr>
                <w:top w:val="nil"/>
                <w:left w:val="nil"/>
                <w:bottom w:val="nil"/>
                <w:right w:val="nil"/>
                <w:between w:val="nil"/>
              </w:pBdr>
              <w:tabs>
                <w:tab w:val="left" w:pos="284"/>
              </w:tabs>
              <w:spacing w:after="120" w:line="360" w:lineRule="auto"/>
              <w:jc w:val="right"/>
              <w:rPr>
                <w:rFonts w:ascii="Arial" w:eastAsia="Arial" w:hAnsi="Arial" w:cs="Arial"/>
                <w:color w:val="auto"/>
                <w:sz w:val="20"/>
                <w:szCs w:val="20"/>
              </w:rPr>
            </w:pPr>
            <w:r w:rsidRPr="009A0434">
              <w:rPr>
                <w:rFonts w:ascii="Arial" w:hAnsi="Arial"/>
                <w:color w:val="auto"/>
                <w:sz w:val="20"/>
              </w:rPr>
              <w:t>1,000,000,000</w:t>
            </w:r>
          </w:p>
        </w:tc>
      </w:tr>
    </w:tbl>
    <w:p w14:paraId="55955002" w14:textId="2DAA7CA5" w:rsidR="00D16BEC" w:rsidRPr="009A0434" w:rsidRDefault="00C27409" w:rsidP="009A0434">
      <w:pPr>
        <w:keepNext/>
        <w:numPr>
          <w:ilvl w:val="0"/>
          <w:numId w:val="6"/>
        </w:numPr>
        <w:pBdr>
          <w:top w:val="nil"/>
          <w:left w:val="nil"/>
          <w:bottom w:val="nil"/>
          <w:right w:val="nil"/>
          <w:between w:val="nil"/>
        </w:pBdr>
        <w:tabs>
          <w:tab w:val="left" w:pos="284"/>
          <w:tab w:val="left" w:pos="1134"/>
        </w:tabs>
        <w:spacing w:after="120" w:line="360" w:lineRule="auto"/>
        <w:jc w:val="both"/>
        <w:rPr>
          <w:rFonts w:ascii="Arial" w:eastAsia="Arial" w:hAnsi="Arial" w:cs="Arial"/>
          <w:color w:val="auto"/>
          <w:sz w:val="20"/>
          <w:szCs w:val="20"/>
        </w:rPr>
      </w:pPr>
      <w:r w:rsidRPr="009A0434">
        <w:rPr>
          <w:rFonts w:ascii="Arial" w:hAnsi="Arial"/>
          <w:color w:val="auto"/>
          <w:sz w:val="20"/>
        </w:rPr>
        <w:t>Approve the remuneration payment</w:t>
      </w:r>
      <w:r w:rsidR="009A0434">
        <w:rPr>
          <w:rFonts w:ascii="Arial" w:hAnsi="Arial"/>
          <w:color w:val="auto"/>
          <w:sz w:val="20"/>
        </w:rPr>
        <w:t xml:space="preserve"> for the Board of Directors, Supervisory Board and</w:t>
      </w:r>
      <w:r w:rsidRPr="009A0434">
        <w:rPr>
          <w:rFonts w:ascii="Arial" w:hAnsi="Arial"/>
          <w:color w:val="auto"/>
          <w:sz w:val="20"/>
        </w:rPr>
        <w:t xml:space="preserve"> person in charge of corporate governance/The Secretariat of the Company.</w:t>
      </w:r>
    </w:p>
    <w:p w14:paraId="5C2B482C" w14:textId="0EE36D94" w:rsidR="00C27409" w:rsidRPr="009A0434" w:rsidRDefault="00C27409" w:rsidP="009A0434">
      <w:pPr>
        <w:pStyle w:val="ListParagraph"/>
        <w:numPr>
          <w:ilvl w:val="0"/>
          <w:numId w:val="8"/>
        </w:numPr>
        <w:pBdr>
          <w:top w:val="nil"/>
          <w:left w:val="nil"/>
          <w:bottom w:val="nil"/>
          <w:right w:val="nil"/>
          <w:between w:val="nil"/>
        </w:pBdr>
        <w:tabs>
          <w:tab w:val="left" w:pos="284"/>
        </w:tabs>
        <w:spacing w:after="120" w:line="360" w:lineRule="auto"/>
        <w:ind w:left="0" w:firstLine="0"/>
        <w:contextualSpacing w:val="0"/>
        <w:jc w:val="both"/>
        <w:rPr>
          <w:rFonts w:ascii="Arial" w:eastAsia="Arial" w:hAnsi="Arial" w:cs="Arial"/>
          <w:color w:val="auto"/>
          <w:sz w:val="20"/>
          <w:szCs w:val="20"/>
        </w:rPr>
      </w:pPr>
      <w:r w:rsidRPr="009A0434">
        <w:rPr>
          <w:rFonts w:ascii="Arial" w:hAnsi="Arial"/>
          <w:color w:val="auto"/>
          <w:sz w:val="20"/>
        </w:rPr>
        <w:t>Approve the report on the total remuneration of the Board of Directors, the Supervisory Board. The person in charge of corporate governance/The Secretariat of the Company in 2023 is VND 288,000,000.</w:t>
      </w:r>
    </w:p>
    <w:p w14:paraId="037CABF6" w14:textId="42D5BE0A" w:rsidR="00D16BEC" w:rsidRPr="009A0434" w:rsidRDefault="00C27409" w:rsidP="009A0434">
      <w:pPr>
        <w:pStyle w:val="ListParagraph"/>
        <w:numPr>
          <w:ilvl w:val="0"/>
          <w:numId w:val="8"/>
        </w:numPr>
        <w:pBdr>
          <w:top w:val="nil"/>
          <w:left w:val="nil"/>
          <w:bottom w:val="nil"/>
          <w:right w:val="nil"/>
          <w:between w:val="nil"/>
        </w:pBdr>
        <w:tabs>
          <w:tab w:val="left" w:pos="284"/>
        </w:tabs>
        <w:spacing w:after="120" w:line="360" w:lineRule="auto"/>
        <w:ind w:left="0" w:firstLine="0"/>
        <w:contextualSpacing w:val="0"/>
        <w:jc w:val="both"/>
        <w:rPr>
          <w:rFonts w:ascii="Arial" w:eastAsia="Arial" w:hAnsi="Arial" w:cs="Arial"/>
          <w:color w:val="auto"/>
          <w:sz w:val="20"/>
          <w:szCs w:val="20"/>
        </w:rPr>
      </w:pPr>
      <w:r w:rsidRPr="009A0434">
        <w:rPr>
          <w:rFonts w:ascii="Arial" w:hAnsi="Arial"/>
          <w:color w:val="auto"/>
          <w:sz w:val="20"/>
        </w:rPr>
        <w:lastRenderedPageBreak/>
        <w:t xml:space="preserve">Approve the plan on remuneration payment for the Board of Directors, the Supervisory Board, the person in charge of corporate governance/The Secretariat of the Company 2024. Total remuneration payment of the plan is VND 288,000,000. </w:t>
      </w:r>
      <w:r w:rsidR="00D071C8" w:rsidRPr="009A0434">
        <w:rPr>
          <w:rFonts w:ascii="Arial" w:hAnsi="Arial"/>
          <w:color w:val="auto"/>
          <w:sz w:val="20"/>
        </w:rPr>
        <w:t>Specifically,</w:t>
      </w:r>
      <w:r w:rsidRPr="009A0434">
        <w:rPr>
          <w:rFonts w:ascii="Arial" w:hAnsi="Arial"/>
          <w:color w:val="auto"/>
          <w:sz w:val="20"/>
        </w:rPr>
        <w:t xml:space="preserve">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7"/>
        <w:gridCol w:w="3008"/>
        <w:gridCol w:w="1374"/>
        <w:gridCol w:w="1955"/>
        <w:gridCol w:w="2032"/>
      </w:tblGrid>
      <w:tr w:rsidR="009A0434" w:rsidRPr="009A0434" w14:paraId="3FF2601B" w14:textId="77777777" w:rsidTr="00C27409">
        <w:tc>
          <w:tcPr>
            <w:tcW w:w="359" w:type="pct"/>
            <w:shd w:val="clear" w:color="auto" w:fill="auto"/>
            <w:tcMar>
              <w:top w:w="0" w:type="dxa"/>
              <w:bottom w:w="0" w:type="dxa"/>
            </w:tcMar>
            <w:vAlign w:val="center"/>
          </w:tcPr>
          <w:p w14:paraId="60DDA607"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No.</w:t>
            </w:r>
          </w:p>
        </w:tc>
        <w:tc>
          <w:tcPr>
            <w:tcW w:w="1668" w:type="pct"/>
            <w:shd w:val="clear" w:color="auto" w:fill="auto"/>
            <w:tcMar>
              <w:top w:w="0" w:type="dxa"/>
              <w:bottom w:w="0" w:type="dxa"/>
            </w:tcMar>
            <w:vAlign w:val="center"/>
          </w:tcPr>
          <w:p w14:paraId="32373415"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Position</w:t>
            </w:r>
          </w:p>
        </w:tc>
        <w:tc>
          <w:tcPr>
            <w:tcW w:w="762" w:type="pct"/>
            <w:shd w:val="clear" w:color="auto" w:fill="auto"/>
            <w:tcMar>
              <w:top w:w="0" w:type="dxa"/>
              <w:bottom w:w="0" w:type="dxa"/>
            </w:tcMar>
            <w:vAlign w:val="center"/>
          </w:tcPr>
          <w:p w14:paraId="0AD5E5CB"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Number of people</w:t>
            </w:r>
          </w:p>
        </w:tc>
        <w:tc>
          <w:tcPr>
            <w:tcW w:w="1084" w:type="pct"/>
            <w:shd w:val="clear" w:color="auto" w:fill="auto"/>
            <w:tcMar>
              <w:top w:w="0" w:type="dxa"/>
              <w:bottom w:w="0" w:type="dxa"/>
            </w:tcMar>
            <w:vAlign w:val="center"/>
          </w:tcPr>
          <w:p w14:paraId="4ADD6042"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Remuneration</w:t>
            </w:r>
          </w:p>
          <w:p w14:paraId="29C290B4"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VND/month/person</w:t>
            </w:r>
          </w:p>
        </w:tc>
        <w:tc>
          <w:tcPr>
            <w:tcW w:w="1127" w:type="pct"/>
            <w:shd w:val="clear" w:color="auto" w:fill="auto"/>
            <w:tcMar>
              <w:top w:w="0" w:type="dxa"/>
              <w:bottom w:w="0" w:type="dxa"/>
            </w:tcMar>
            <w:vAlign w:val="center"/>
          </w:tcPr>
          <w:p w14:paraId="2836233B"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Total (VND)</w:t>
            </w:r>
          </w:p>
        </w:tc>
      </w:tr>
      <w:tr w:rsidR="009A0434" w:rsidRPr="009A0434" w14:paraId="6BC0463E" w14:textId="77777777" w:rsidTr="00C27409">
        <w:tc>
          <w:tcPr>
            <w:tcW w:w="359" w:type="pct"/>
            <w:shd w:val="clear" w:color="auto" w:fill="auto"/>
            <w:tcMar>
              <w:top w:w="0" w:type="dxa"/>
              <w:bottom w:w="0" w:type="dxa"/>
            </w:tcMar>
            <w:vAlign w:val="center"/>
          </w:tcPr>
          <w:p w14:paraId="505DC533"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1</w:t>
            </w:r>
          </w:p>
        </w:tc>
        <w:tc>
          <w:tcPr>
            <w:tcW w:w="1668" w:type="pct"/>
            <w:shd w:val="clear" w:color="auto" w:fill="auto"/>
            <w:tcMar>
              <w:top w:w="0" w:type="dxa"/>
              <w:bottom w:w="0" w:type="dxa"/>
            </w:tcMar>
            <w:vAlign w:val="center"/>
          </w:tcPr>
          <w:p w14:paraId="386303C1"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Chair of the Board of Directors</w:t>
            </w:r>
          </w:p>
        </w:tc>
        <w:tc>
          <w:tcPr>
            <w:tcW w:w="762" w:type="pct"/>
            <w:shd w:val="clear" w:color="auto" w:fill="auto"/>
            <w:tcMar>
              <w:top w:w="0" w:type="dxa"/>
              <w:bottom w:w="0" w:type="dxa"/>
            </w:tcMar>
            <w:vAlign w:val="center"/>
          </w:tcPr>
          <w:p w14:paraId="4993CEDE"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01</w:t>
            </w:r>
          </w:p>
        </w:tc>
        <w:tc>
          <w:tcPr>
            <w:tcW w:w="1084" w:type="pct"/>
            <w:shd w:val="clear" w:color="auto" w:fill="auto"/>
            <w:tcMar>
              <w:top w:w="0" w:type="dxa"/>
              <w:bottom w:w="0" w:type="dxa"/>
            </w:tcMar>
            <w:vAlign w:val="center"/>
          </w:tcPr>
          <w:p w14:paraId="4673E6A0"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6,000,000</w:t>
            </w:r>
          </w:p>
        </w:tc>
        <w:tc>
          <w:tcPr>
            <w:tcW w:w="1127" w:type="pct"/>
            <w:shd w:val="clear" w:color="auto" w:fill="auto"/>
            <w:tcMar>
              <w:top w:w="0" w:type="dxa"/>
              <w:bottom w:w="0" w:type="dxa"/>
            </w:tcMar>
            <w:vAlign w:val="center"/>
          </w:tcPr>
          <w:p w14:paraId="67636901"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72,000,000</w:t>
            </w:r>
          </w:p>
        </w:tc>
      </w:tr>
      <w:tr w:rsidR="009A0434" w:rsidRPr="009A0434" w14:paraId="2134C5CF" w14:textId="77777777" w:rsidTr="00C27409">
        <w:tc>
          <w:tcPr>
            <w:tcW w:w="359" w:type="pct"/>
            <w:shd w:val="clear" w:color="auto" w:fill="auto"/>
            <w:tcMar>
              <w:top w:w="0" w:type="dxa"/>
              <w:bottom w:w="0" w:type="dxa"/>
            </w:tcMar>
            <w:vAlign w:val="center"/>
          </w:tcPr>
          <w:p w14:paraId="4A53B488"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2</w:t>
            </w:r>
          </w:p>
        </w:tc>
        <w:tc>
          <w:tcPr>
            <w:tcW w:w="1668" w:type="pct"/>
            <w:shd w:val="clear" w:color="auto" w:fill="auto"/>
            <w:tcMar>
              <w:top w:w="0" w:type="dxa"/>
              <w:bottom w:w="0" w:type="dxa"/>
            </w:tcMar>
            <w:vAlign w:val="center"/>
          </w:tcPr>
          <w:p w14:paraId="08419090"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Member of the Board of Directors</w:t>
            </w:r>
          </w:p>
        </w:tc>
        <w:tc>
          <w:tcPr>
            <w:tcW w:w="762" w:type="pct"/>
            <w:shd w:val="clear" w:color="auto" w:fill="auto"/>
            <w:tcMar>
              <w:top w:w="0" w:type="dxa"/>
              <w:bottom w:w="0" w:type="dxa"/>
            </w:tcMar>
            <w:vAlign w:val="center"/>
          </w:tcPr>
          <w:p w14:paraId="56539EE8"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02</w:t>
            </w:r>
          </w:p>
        </w:tc>
        <w:tc>
          <w:tcPr>
            <w:tcW w:w="1084" w:type="pct"/>
            <w:shd w:val="clear" w:color="auto" w:fill="auto"/>
            <w:tcMar>
              <w:top w:w="0" w:type="dxa"/>
              <w:bottom w:w="0" w:type="dxa"/>
            </w:tcMar>
            <w:vAlign w:val="center"/>
          </w:tcPr>
          <w:p w14:paraId="610405C4"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4,000,000</w:t>
            </w:r>
          </w:p>
        </w:tc>
        <w:tc>
          <w:tcPr>
            <w:tcW w:w="1127" w:type="pct"/>
            <w:shd w:val="clear" w:color="auto" w:fill="auto"/>
            <w:tcMar>
              <w:top w:w="0" w:type="dxa"/>
              <w:bottom w:w="0" w:type="dxa"/>
            </w:tcMar>
            <w:vAlign w:val="center"/>
          </w:tcPr>
          <w:p w14:paraId="725E2816"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96,000,000</w:t>
            </w:r>
          </w:p>
        </w:tc>
      </w:tr>
      <w:tr w:rsidR="009A0434" w:rsidRPr="009A0434" w14:paraId="29D9834E" w14:textId="77777777" w:rsidTr="00C27409">
        <w:tc>
          <w:tcPr>
            <w:tcW w:w="359" w:type="pct"/>
            <w:shd w:val="clear" w:color="auto" w:fill="auto"/>
            <w:tcMar>
              <w:top w:w="0" w:type="dxa"/>
              <w:bottom w:w="0" w:type="dxa"/>
            </w:tcMar>
            <w:vAlign w:val="center"/>
          </w:tcPr>
          <w:p w14:paraId="00956CBF"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3</w:t>
            </w:r>
          </w:p>
        </w:tc>
        <w:tc>
          <w:tcPr>
            <w:tcW w:w="1668" w:type="pct"/>
            <w:shd w:val="clear" w:color="auto" w:fill="auto"/>
            <w:tcMar>
              <w:top w:w="0" w:type="dxa"/>
              <w:bottom w:w="0" w:type="dxa"/>
            </w:tcMar>
            <w:vAlign w:val="center"/>
          </w:tcPr>
          <w:p w14:paraId="7F7986FE"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Chief of the Supervisory Board</w:t>
            </w:r>
          </w:p>
        </w:tc>
        <w:tc>
          <w:tcPr>
            <w:tcW w:w="762" w:type="pct"/>
            <w:shd w:val="clear" w:color="auto" w:fill="auto"/>
            <w:tcMar>
              <w:top w:w="0" w:type="dxa"/>
              <w:bottom w:w="0" w:type="dxa"/>
            </w:tcMar>
            <w:vAlign w:val="center"/>
          </w:tcPr>
          <w:p w14:paraId="743CB389"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01</w:t>
            </w:r>
          </w:p>
        </w:tc>
        <w:tc>
          <w:tcPr>
            <w:tcW w:w="1084" w:type="pct"/>
            <w:shd w:val="clear" w:color="auto" w:fill="auto"/>
            <w:tcMar>
              <w:top w:w="0" w:type="dxa"/>
              <w:bottom w:w="0" w:type="dxa"/>
            </w:tcMar>
            <w:vAlign w:val="center"/>
          </w:tcPr>
          <w:p w14:paraId="57C07E7D"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4,000,000</w:t>
            </w:r>
          </w:p>
        </w:tc>
        <w:tc>
          <w:tcPr>
            <w:tcW w:w="1127" w:type="pct"/>
            <w:shd w:val="clear" w:color="auto" w:fill="auto"/>
            <w:tcMar>
              <w:top w:w="0" w:type="dxa"/>
              <w:bottom w:w="0" w:type="dxa"/>
            </w:tcMar>
            <w:vAlign w:val="center"/>
          </w:tcPr>
          <w:p w14:paraId="0EC154A9"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48,000,000</w:t>
            </w:r>
          </w:p>
        </w:tc>
      </w:tr>
      <w:tr w:rsidR="009A0434" w:rsidRPr="009A0434" w14:paraId="4D91F86C" w14:textId="77777777" w:rsidTr="00C27409">
        <w:tc>
          <w:tcPr>
            <w:tcW w:w="359" w:type="pct"/>
            <w:shd w:val="clear" w:color="auto" w:fill="auto"/>
            <w:tcMar>
              <w:top w:w="0" w:type="dxa"/>
              <w:bottom w:w="0" w:type="dxa"/>
            </w:tcMar>
            <w:vAlign w:val="center"/>
          </w:tcPr>
          <w:p w14:paraId="188F0BC0"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4</w:t>
            </w:r>
          </w:p>
        </w:tc>
        <w:tc>
          <w:tcPr>
            <w:tcW w:w="1668" w:type="pct"/>
            <w:shd w:val="clear" w:color="auto" w:fill="auto"/>
            <w:tcMar>
              <w:top w:w="0" w:type="dxa"/>
              <w:bottom w:w="0" w:type="dxa"/>
            </w:tcMar>
            <w:vAlign w:val="center"/>
          </w:tcPr>
          <w:p w14:paraId="42C27202"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Members of the Supervisory Board</w:t>
            </w:r>
          </w:p>
        </w:tc>
        <w:tc>
          <w:tcPr>
            <w:tcW w:w="762" w:type="pct"/>
            <w:shd w:val="clear" w:color="auto" w:fill="auto"/>
            <w:tcMar>
              <w:top w:w="0" w:type="dxa"/>
              <w:bottom w:w="0" w:type="dxa"/>
            </w:tcMar>
            <w:vAlign w:val="center"/>
          </w:tcPr>
          <w:p w14:paraId="389C857A"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02</w:t>
            </w:r>
          </w:p>
        </w:tc>
        <w:tc>
          <w:tcPr>
            <w:tcW w:w="1084" w:type="pct"/>
            <w:shd w:val="clear" w:color="auto" w:fill="auto"/>
            <w:tcMar>
              <w:top w:w="0" w:type="dxa"/>
              <w:bottom w:w="0" w:type="dxa"/>
            </w:tcMar>
            <w:vAlign w:val="center"/>
          </w:tcPr>
          <w:p w14:paraId="67B96F7C"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2,000,000</w:t>
            </w:r>
          </w:p>
        </w:tc>
        <w:tc>
          <w:tcPr>
            <w:tcW w:w="1127" w:type="pct"/>
            <w:shd w:val="clear" w:color="auto" w:fill="auto"/>
            <w:tcMar>
              <w:top w:w="0" w:type="dxa"/>
              <w:bottom w:w="0" w:type="dxa"/>
            </w:tcMar>
            <w:vAlign w:val="center"/>
          </w:tcPr>
          <w:p w14:paraId="4FF6E3E7"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48,000,000</w:t>
            </w:r>
          </w:p>
        </w:tc>
      </w:tr>
      <w:tr w:rsidR="009A0434" w:rsidRPr="009A0434" w14:paraId="6E2ED78F" w14:textId="77777777" w:rsidTr="00C27409">
        <w:tc>
          <w:tcPr>
            <w:tcW w:w="359" w:type="pct"/>
            <w:shd w:val="clear" w:color="auto" w:fill="auto"/>
            <w:tcMar>
              <w:top w:w="0" w:type="dxa"/>
              <w:bottom w:w="0" w:type="dxa"/>
            </w:tcMar>
            <w:vAlign w:val="center"/>
          </w:tcPr>
          <w:p w14:paraId="73F42976"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5</w:t>
            </w:r>
          </w:p>
        </w:tc>
        <w:tc>
          <w:tcPr>
            <w:tcW w:w="1668" w:type="pct"/>
            <w:shd w:val="clear" w:color="auto" w:fill="auto"/>
            <w:tcMar>
              <w:top w:w="0" w:type="dxa"/>
              <w:bottom w:w="0" w:type="dxa"/>
            </w:tcMar>
            <w:vAlign w:val="center"/>
          </w:tcPr>
          <w:p w14:paraId="78E79916"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Person in charge of corporate governance/Secretariat of the Company</w:t>
            </w:r>
          </w:p>
        </w:tc>
        <w:tc>
          <w:tcPr>
            <w:tcW w:w="762" w:type="pct"/>
            <w:shd w:val="clear" w:color="auto" w:fill="auto"/>
            <w:tcMar>
              <w:top w:w="0" w:type="dxa"/>
              <w:bottom w:w="0" w:type="dxa"/>
            </w:tcMar>
            <w:vAlign w:val="center"/>
          </w:tcPr>
          <w:p w14:paraId="67E8DFB2"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01</w:t>
            </w:r>
          </w:p>
        </w:tc>
        <w:tc>
          <w:tcPr>
            <w:tcW w:w="1084" w:type="pct"/>
            <w:shd w:val="clear" w:color="auto" w:fill="auto"/>
            <w:tcMar>
              <w:top w:w="0" w:type="dxa"/>
              <w:bottom w:w="0" w:type="dxa"/>
            </w:tcMar>
            <w:vAlign w:val="center"/>
          </w:tcPr>
          <w:p w14:paraId="6BDA8F7F"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2,000,000</w:t>
            </w:r>
          </w:p>
        </w:tc>
        <w:tc>
          <w:tcPr>
            <w:tcW w:w="1127" w:type="pct"/>
            <w:shd w:val="clear" w:color="auto" w:fill="auto"/>
            <w:tcMar>
              <w:top w:w="0" w:type="dxa"/>
              <w:bottom w:w="0" w:type="dxa"/>
            </w:tcMar>
            <w:vAlign w:val="center"/>
          </w:tcPr>
          <w:p w14:paraId="3ABFE131"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24,000,000</w:t>
            </w:r>
          </w:p>
        </w:tc>
      </w:tr>
    </w:tbl>
    <w:p w14:paraId="16108316"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5. Approve the selection of an audit company for the Financial Statements 2024.</w:t>
      </w:r>
    </w:p>
    <w:p w14:paraId="12819978"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The General Meeting of Shareholders authorizes the Board of Directors to select one of the following three audit companies to audit the Financial Statements 2024 after consulting the Supervisory Board.</w:t>
      </w:r>
    </w:p>
    <w:p w14:paraId="10E94619" w14:textId="77777777" w:rsidR="00D16BEC" w:rsidRPr="009A0434" w:rsidRDefault="00C27409" w:rsidP="009A0434">
      <w:pPr>
        <w:numPr>
          <w:ilvl w:val="0"/>
          <w:numId w:val="1"/>
        </w:numPr>
        <w:pBdr>
          <w:top w:val="nil"/>
          <w:left w:val="nil"/>
          <w:bottom w:val="nil"/>
          <w:right w:val="nil"/>
          <w:between w:val="nil"/>
        </w:pBdr>
        <w:tabs>
          <w:tab w:val="left" w:pos="284"/>
          <w:tab w:val="left" w:pos="1164"/>
        </w:tabs>
        <w:spacing w:after="120" w:line="360" w:lineRule="auto"/>
        <w:jc w:val="both"/>
        <w:rPr>
          <w:rFonts w:ascii="Arial" w:eastAsia="Arial" w:hAnsi="Arial" w:cs="Arial"/>
          <w:color w:val="auto"/>
          <w:sz w:val="20"/>
          <w:szCs w:val="20"/>
        </w:rPr>
      </w:pPr>
      <w:r w:rsidRPr="009A0434">
        <w:rPr>
          <w:rFonts w:ascii="Arial" w:hAnsi="Arial"/>
          <w:color w:val="auto"/>
          <w:sz w:val="20"/>
        </w:rPr>
        <w:t xml:space="preserve">AFC Vietnam Auditing Company Limited - Ha Thanh Branch </w:t>
      </w:r>
    </w:p>
    <w:p w14:paraId="6032D4B8" w14:textId="77777777" w:rsidR="00D16BEC" w:rsidRPr="009A0434" w:rsidRDefault="00C27409" w:rsidP="009A0434">
      <w:pPr>
        <w:numPr>
          <w:ilvl w:val="0"/>
          <w:numId w:val="1"/>
        </w:numPr>
        <w:pBdr>
          <w:top w:val="nil"/>
          <w:left w:val="nil"/>
          <w:bottom w:val="nil"/>
          <w:right w:val="nil"/>
          <w:between w:val="nil"/>
        </w:pBdr>
        <w:tabs>
          <w:tab w:val="left" w:pos="284"/>
          <w:tab w:val="left" w:pos="1188"/>
        </w:tabs>
        <w:spacing w:after="120" w:line="360" w:lineRule="auto"/>
        <w:jc w:val="both"/>
        <w:rPr>
          <w:rFonts w:ascii="Arial" w:eastAsia="Arial" w:hAnsi="Arial" w:cs="Arial"/>
          <w:color w:val="auto"/>
          <w:sz w:val="20"/>
          <w:szCs w:val="20"/>
        </w:rPr>
      </w:pPr>
      <w:r w:rsidRPr="009A0434">
        <w:rPr>
          <w:rFonts w:ascii="Arial" w:hAnsi="Arial"/>
          <w:color w:val="auto"/>
          <w:sz w:val="20"/>
        </w:rPr>
        <w:t>CPA Vietnam Auditing Company Limited</w:t>
      </w:r>
    </w:p>
    <w:p w14:paraId="1917740F" w14:textId="77777777" w:rsidR="00D16BEC" w:rsidRPr="009A0434" w:rsidRDefault="00C27409" w:rsidP="009A0434">
      <w:pPr>
        <w:numPr>
          <w:ilvl w:val="0"/>
          <w:numId w:val="1"/>
        </w:numPr>
        <w:pBdr>
          <w:top w:val="nil"/>
          <w:left w:val="nil"/>
          <w:bottom w:val="nil"/>
          <w:right w:val="nil"/>
          <w:between w:val="nil"/>
        </w:pBdr>
        <w:tabs>
          <w:tab w:val="left" w:pos="284"/>
          <w:tab w:val="left" w:pos="1188"/>
        </w:tabs>
        <w:spacing w:after="120" w:line="360" w:lineRule="auto"/>
        <w:jc w:val="both"/>
        <w:rPr>
          <w:rFonts w:ascii="Arial" w:eastAsia="Arial" w:hAnsi="Arial" w:cs="Arial"/>
          <w:color w:val="auto"/>
          <w:sz w:val="20"/>
          <w:szCs w:val="20"/>
        </w:rPr>
      </w:pPr>
      <w:r w:rsidRPr="009A0434">
        <w:rPr>
          <w:rFonts w:ascii="Arial" w:hAnsi="Arial"/>
          <w:color w:val="auto"/>
          <w:sz w:val="20"/>
        </w:rPr>
        <w:t>Ecovis AFA Vietnam Auditing - Appraisal and Consulting Company Limited</w:t>
      </w:r>
    </w:p>
    <w:p w14:paraId="33CC156D"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In case the Company cannot negotiate with the above three audit companies, the General Meeting of Shareholders authorizes the Board of Directors and the Supervisory Board to select another audit company from the list of audit companies approved by the State Securities Commission to audit units with public interests in the field of securities to audit the Financial Statements 2023 as per regulations.</w:t>
      </w:r>
    </w:p>
    <w:p w14:paraId="375ED65B"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 xml:space="preserve">6. Approve the Proposal on the dismissal and alternative, additional election of members of the Board of Directors and the Supervisory Board of </w:t>
      </w:r>
      <w:proofErr w:type="spellStart"/>
      <w:r w:rsidRPr="009A0434">
        <w:rPr>
          <w:rFonts w:ascii="Arial" w:hAnsi="Arial"/>
          <w:color w:val="auto"/>
          <w:sz w:val="20"/>
        </w:rPr>
        <w:t>Khanh</w:t>
      </w:r>
      <w:proofErr w:type="spellEnd"/>
      <w:r w:rsidRPr="009A0434">
        <w:rPr>
          <w:rFonts w:ascii="Arial" w:hAnsi="Arial"/>
          <w:color w:val="auto"/>
          <w:sz w:val="20"/>
        </w:rPr>
        <w:t xml:space="preserve"> </w:t>
      </w:r>
      <w:proofErr w:type="spellStart"/>
      <w:r w:rsidRPr="009A0434">
        <w:rPr>
          <w:rFonts w:ascii="Arial" w:hAnsi="Arial"/>
          <w:color w:val="auto"/>
          <w:sz w:val="20"/>
        </w:rPr>
        <w:t>Hoa</w:t>
      </w:r>
      <w:proofErr w:type="spellEnd"/>
      <w:r w:rsidRPr="009A0434">
        <w:rPr>
          <w:rFonts w:ascii="Arial" w:hAnsi="Arial"/>
          <w:color w:val="auto"/>
          <w:sz w:val="20"/>
        </w:rPr>
        <w:t xml:space="preserve"> Power Centrifugal Concrete Joint Stock Company in the term of IV (2023-2028);</w:t>
      </w:r>
    </w:p>
    <w:p w14:paraId="4C524024" w14:textId="77777777" w:rsidR="00D16BEC" w:rsidRPr="009A0434" w:rsidRDefault="00C27409" w:rsidP="009A0434">
      <w:pPr>
        <w:numPr>
          <w:ilvl w:val="0"/>
          <w:numId w:val="2"/>
        </w:numPr>
        <w:pBdr>
          <w:top w:val="nil"/>
          <w:left w:val="nil"/>
          <w:bottom w:val="nil"/>
          <w:right w:val="nil"/>
          <w:between w:val="nil"/>
        </w:pBdr>
        <w:tabs>
          <w:tab w:val="left" w:pos="284"/>
          <w:tab w:val="left" w:pos="1154"/>
        </w:tabs>
        <w:spacing w:after="120" w:line="360" w:lineRule="auto"/>
        <w:jc w:val="both"/>
        <w:rPr>
          <w:rFonts w:ascii="Arial" w:eastAsia="Arial" w:hAnsi="Arial" w:cs="Arial"/>
          <w:color w:val="auto"/>
          <w:sz w:val="20"/>
          <w:szCs w:val="20"/>
        </w:rPr>
      </w:pPr>
      <w:r w:rsidRPr="009A0434">
        <w:rPr>
          <w:rFonts w:ascii="Arial" w:hAnsi="Arial"/>
          <w:color w:val="auto"/>
          <w:sz w:val="20"/>
        </w:rPr>
        <w:t xml:space="preserve"> Dismiss Mr. Nguyen Tan Luc as member of the Board of Directors from April 23, 2024; </w:t>
      </w:r>
    </w:p>
    <w:p w14:paraId="0A73922D" w14:textId="77777777" w:rsidR="00D16BEC" w:rsidRPr="009A0434" w:rsidRDefault="00C27409" w:rsidP="009A0434">
      <w:pPr>
        <w:numPr>
          <w:ilvl w:val="0"/>
          <w:numId w:val="2"/>
        </w:numPr>
        <w:pBdr>
          <w:top w:val="nil"/>
          <w:left w:val="nil"/>
          <w:bottom w:val="nil"/>
          <w:right w:val="nil"/>
          <w:between w:val="nil"/>
        </w:pBdr>
        <w:tabs>
          <w:tab w:val="left" w:pos="284"/>
          <w:tab w:val="left" w:pos="1193"/>
        </w:tabs>
        <w:spacing w:after="120" w:line="360" w:lineRule="auto"/>
        <w:jc w:val="both"/>
        <w:rPr>
          <w:rFonts w:ascii="Arial" w:eastAsia="Arial" w:hAnsi="Arial" w:cs="Arial"/>
          <w:color w:val="auto"/>
          <w:sz w:val="20"/>
          <w:szCs w:val="20"/>
        </w:rPr>
      </w:pPr>
      <w:r w:rsidRPr="009A0434">
        <w:rPr>
          <w:rFonts w:ascii="Arial" w:hAnsi="Arial"/>
          <w:color w:val="auto"/>
          <w:sz w:val="20"/>
        </w:rPr>
        <w:t xml:space="preserve"> Dismiss Mr. Phan </w:t>
      </w:r>
      <w:proofErr w:type="spellStart"/>
      <w:r w:rsidRPr="009A0434">
        <w:rPr>
          <w:rFonts w:ascii="Arial" w:hAnsi="Arial"/>
          <w:color w:val="auto"/>
          <w:sz w:val="20"/>
        </w:rPr>
        <w:t>Dac</w:t>
      </w:r>
      <w:proofErr w:type="spellEnd"/>
      <w:r w:rsidRPr="009A0434">
        <w:rPr>
          <w:rFonts w:ascii="Arial" w:hAnsi="Arial"/>
          <w:color w:val="auto"/>
          <w:sz w:val="20"/>
        </w:rPr>
        <w:t xml:space="preserve"> Van as member of the Supervisory Board from April 11, 2024.  </w:t>
      </w:r>
    </w:p>
    <w:p w14:paraId="0EBB8DCF"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3. The election result and recognize the following elected personnel:</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6"/>
      </w:tblGrid>
      <w:tr w:rsidR="009A0434" w:rsidRPr="009A0434" w14:paraId="34E3D24D" w14:textId="77777777" w:rsidTr="00C27409">
        <w:tc>
          <w:tcPr>
            <w:tcW w:w="5000" w:type="pct"/>
            <w:shd w:val="clear" w:color="auto" w:fill="auto"/>
            <w:tcMar>
              <w:top w:w="0" w:type="dxa"/>
              <w:bottom w:w="0" w:type="dxa"/>
            </w:tcMar>
            <w:vAlign w:val="center"/>
          </w:tcPr>
          <w:p w14:paraId="4C3C0049"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A. Member of the Board of Directors</w:t>
            </w:r>
          </w:p>
        </w:tc>
      </w:tr>
      <w:tr w:rsidR="009A0434" w:rsidRPr="009A0434" w14:paraId="78E03384" w14:textId="77777777" w:rsidTr="00C27409">
        <w:tc>
          <w:tcPr>
            <w:tcW w:w="5000" w:type="pct"/>
            <w:shd w:val="clear" w:color="auto" w:fill="auto"/>
            <w:tcMar>
              <w:top w:w="0" w:type="dxa"/>
              <w:bottom w:w="0" w:type="dxa"/>
            </w:tcMar>
            <w:vAlign w:val="center"/>
          </w:tcPr>
          <w:p w14:paraId="2307AF63"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Full name</w:t>
            </w:r>
          </w:p>
        </w:tc>
      </w:tr>
      <w:tr w:rsidR="009A0434" w:rsidRPr="009A0434" w14:paraId="4CD0B512" w14:textId="77777777" w:rsidTr="00C27409">
        <w:tc>
          <w:tcPr>
            <w:tcW w:w="5000" w:type="pct"/>
            <w:shd w:val="clear" w:color="auto" w:fill="auto"/>
            <w:tcMar>
              <w:top w:w="0" w:type="dxa"/>
              <w:bottom w:w="0" w:type="dxa"/>
            </w:tcMar>
            <w:vAlign w:val="center"/>
          </w:tcPr>
          <w:p w14:paraId="4C2544E4"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1. Mr. Duong Xuan Thang</w:t>
            </w:r>
          </w:p>
        </w:tc>
      </w:tr>
      <w:tr w:rsidR="009A0434" w:rsidRPr="009A0434" w14:paraId="2F6CEF63" w14:textId="77777777" w:rsidTr="00C27409">
        <w:tc>
          <w:tcPr>
            <w:tcW w:w="5000" w:type="pct"/>
            <w:shd w:val="clear" w:color="auto" w:fill="auto"/>
            <w:tcMar>
              <w:top w:w="0" w:type="dxa"/>
              <w:bottom w:w="0" w:type="dxa"/>
            </w:tcMar>
            <w:vAlign w:val="center"/>
          </w:tcPr>
          <w:p w14:paraId="7DBF4FFF"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lastRenderedPageBreak/>
              <w:t>B. Members of the Supervisory Board</w:t>
            </w:r>
          </w:p>
        </w:tc>
      </w:tr>
      <w:tr w:rsidR="009A0434" w:rsidRPr="009A0434" w14:paraId="05C25D77" w14:textId="77777777" w:rsidTr="00C27409">
        <w:tc>
          <w:tcPr>
            <w:tcW w:w="5000" w:type="pct"/>
            <w:shd w:val="clear" w:color="auto" w:fill="auto"/>
            <w:tcMar>
              <w:top w:w="0" w:type="dxa"/>
              <w:bottom w:w="0" w:type="dxa"/>
            </w:tcMar>
            <w:vAlign w:val="center"/>
          </w:tcPr>
          <w:p w14:paraId="01286549" w14:textId="77777777" w:rsidR="00D16BEC" w:rsidRPr="009A0434" w:rsidRDefault="00C27409" w:rsidP="00C27409">
            <w:pPr>
              <w:pBdr>
                <w:top w:val="nil"/>
                <w:left w:val="nil"/>
                <w:bottom w:val="nil"/>
                <w:right w:val="nil"/>
                <w:between w:val="nil"/>
              </w:pBdr>
              <w:tabs>
                <w:tab w:val="left" w:pos="284"/>
              </w:tabs>
              <w:spacing w:after="120" w:line="360" w:lineRule="auto"/>
              <w:jc w:val="center"/>
              <w:rPr>
                <w:rFonts w:ascii="Arial" w:eastAsia="Arial" w:hAnsi="Arial" w:cs="Arial"/>
                <w:color w:val="auto"/>
                <w:sz w:val="20"/>
                <w:szCs w:val="20"/>
              </w:rPr>
            </w:pPr>
            <w:r w:rsidRPr="009A0434">
              <w:rPr>
                <w:rFonts w:ascii="Arial" w:hAnsi="Arial"/>
                <w:color w:val="auto"/>
                <w:sz w:val="20"/>
              </w:rPr>
              <w:t>Full name</w:t>
            </w:r>
          </w:p>
        </w:tc>
      </w:tr>
      <w:tr w:rsidR="009A0434" w:rsidRPr="009A0434" w14:paraId="667F553A" w14:textId="77777777" w:rsidTr="00C27409">
        <w:tc>
          <w:tcPr>
            <w:tcW w:w="5000" w:type="pct"/>
            <w:shd w:val="clear" w:color="auto" w:fill="auto"/>
            <w:tcMar>
              <w:top w:w="0" w:type="dxa"/>
              <w:bottom w:w="0" w:type="dxa"/>
            </w:tcMar>
            <w:vAlign w:val="center"/>
          </w:tcPr>
          <w:p w14:paraId="0C885DB3" w14:textId="77777777" w:rsidR="00D16BEC" w:rsidRPr="009A0434" w:rsidRDefault="00C27409" w:rsidP="00C27409">
            <w:pPr>
              <w:pBdr>
                <w:top w:val="nil"/>
                <w:left w:val="nil"/>
                <w:bottom w:val="nil"/>
                <w:right w:val="nil"/>
                <w:between w:val="nil"/>
              </w:pBdr>
              <w:tabs>
                <w:tab w:val="left" w:pos="284"/>
              </w:tabs>
              <w:spacing w:after="120" w:line="360" w:lineRule="auto"/>
              <w:rPr>
                <w:rFonts w:ascii="Arial" w:eastAsia="Arial" w:hAnsi="Arial" w:cs="Arial"/>
                <w:color w:val="auto"/>
                <w:sz w:val="20"/>
                <w:szCs w:val="20"/>
              </w:rPr>
            </w:pPr>
            <w:r w:rsidRPr="009A0434">
              <w:rPr>
                <w:rFonts w:ascii="Arial" w:hAnsi="Arial"/>
                <w:color w:val="auto"/>
                <w:sz w:val="20"/>
              </w:rPr>
              <w:t xml:space="preserve">1. Mr. Phan </w:t>
            </w:r>
            <w:proofErr w:type="spellStart"/>
            <w:r w:rsidRPr="009A0434">
              <w:rPr>
                <w:rFonts w:ascii="Arial" w:hAnsi="Arial"/>
                <w:color w:val="auto"/>
                <w:sz w:val="20"/>
              </w:rPr>
              <w:t>Trung</w:t>
            </w:r>
            <w:proofErr w:type="spellEnd"/>
            <w:r w:rsidRPr="009A0434">
              <w:rPr>
                <w:rFonts w:ascii="Arial" w:hAnsi="Arial"/>
                <w:color w:val="auto"/>
                <w:sz w:val="20"/>
              </w:rPr>
              <w:t xml:space="preserve"> Hieu</w:t>
            </w:r>
          </w:p>
        </w:tc>
      </w:tr>
    </w:tbl>
    <w:p w14:paraId="3DF591A8" w14:textId="007C826A"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7. The General Meeting assigns tasks to:</w:t>
      </w:r>
    </w:p>
    <w:p w14:paraId="10E1A231" w14:textId="77777777" w:rsidR="00D16BEC" w:rsidRPr="009A0434" w:rsidRDefault="00C27409" w:rsidP="009A0434">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 xml:space="preserve">The Board of Directors in term IV:  Based on the General Mandate, consider all suggestions of shareholders and the Supervisory Board. Have responsibility to assign and implement tasks assigned by the General Meeting to </w:t>
      </w:r>
      <w:proofErr w:type="spellStart"/>
      <w:r w:rsidRPr="009A0434">
        <w:rPr>
          <w:rFonts w:ascii="Arial" w:hAnsi="Arial"/>
          <w:color w:val="auto"/>
          <w:sz w:val="20"/>
        </w:rPr>
        <w:t>to</w:t>
      </w:r>
      <w:proofErr w:type="spellEnd"/>
      <w:r w:rsidRPr="009A0434">
        <w:rPr>
          <w:rFonts w:ascii="Arial" w:hAnsi="Arial"/>
          <w:color w:val="auto"/>
          <w:sz w:val="20"/>
        </w:rPr>
        <w:t xml:space="preserve"> improve the effectiveness of the plan 2024 and the term.</w:t>
      </w:r>
    </w:p>
    <w:p w14:paraId="3B17E235" w14:textId="77777777" w:rsidR="00D16BEC" w:rsidRPr="009A0434" w:rsidRDefault="00C27409" w:rsidP="009A0434">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auto"/>
          <w:sz w:val="20"/>
          <w:szCs w:val="20"/>
        </w:rPr>
      </w:pPr>
      <w:r w:rsidRPr="009A0434">
        <w:rPr>
          <w:rFonts w:ascii="Arial" w:hAnsi="Arial"/>
          <w:color w:val="auto"/>
          <w:sz w:val="20"/>
        </w:rPr>
        <w:t>The Supervisory Board in term IV: Inspect, supervise, urge and help the Board of Directors to effectively implement the General Mandate.</w:t>
      </w:r>
    </w:p>
    <w:p w14:paraId="1E4DCBC5" w14:textId="77777777"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8. This General Mandate is approved in entirety and takes effect from the end of the Meeting.</w:t>
      </w:r>
    </w:p>
    <w:p w14:paraId="298F071B" w14:textId="438476FA" w:rsidR="00D16BEC" w:rsidRPr="009A0434" w:rsidRDefault="00C27409" w:rsidP="009A0434">
      <w:pPr>
        <w:pBdr>
          <w:top w:val="nil"/>
          <w:left w:val="nil"/>
          <w:bottom w:val="nil"/>
          <w:right w:val="nil"/>
          <w:between w:val="nil"/>
        </w:pBdr>
        <w:tabs>
          <w:tab w:val="left" w:pos="284"/>
        </w:tabs>
        <w:spacing w:after="120" w:line="360" w:lineRule="auto"/>
        <w:jc w:val="both"/>
        <w:rPr>
          <w:rFonts w:ascii="Arial" w:eastAsia="Arial" w:hAnsi="Arial" w:cs="Arial"/>
          <w:color w:val="auto"/>
          <w:sz w:val="20"/>
          <w:szCs w:val="20"/>
        </w:rPr>
      </w:pPr>
      <w:r w:rsidRPr="009A0434">
        <w:rPr>
          <w:rFonts w:ascii="Arial" w:hAnsi="Arial"/>
          <w:color w:val="auto"/>
          <w:sz w:val="20"/>
        </w:rPr>
        <w:t>Th</w:t>
      </w:r>
      <w:r w:rsidR="009A0434">
        <w:rPr>
          <w:rFonts w:ascii="Arial" w:hAnsi="Arial"/>
          <w:color w:val="auto"/>
          <w:sz w:val="20"/>
        </w:rPr>
        <w:t>e Board of Directors,</w:t>
      </w:r>
      <w:bookmarkStart w:id="0" w:name="_GoBack"/>
      <w:bookmarkEnd w:id="0"/>
      <w:r w:rsidRPr="009A0434">
        <w:rPr>
          <w:rFonts w:ascii="Arial" w:hAnsi="Arial"/>
          <w:color w:val="auto"/>
          <w:sz w:val="20"/>
        </w:rPr>
        <w:t xml:space="preserve"> Supervisory Board and all shareholders are responsible for implementing this General Mandate./.</w:t>
      </w:r>
    </w:p>
    <w:sectPr w:rsidR="00D16BEC" w:rsidRPr="009A0434" w:rsidSect="00C27409">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659"/>
    <w:multiLevelType w:val="multilevel"/>
    <w:tmpl w:val="85B288DE"/>
    <w:lvl w:ilvl="0">
      <w:start w:val="1"/>
      <w:numFmt w:val="decimal"/>
      <w:lvlText w:val="%1."/>
      <w:lvlJc w:val="left"/>
      <w:pPr>
        <w:ind w:left="0" w:firstLine="0"/>
      </w:pPr>
      <w:rPr>
        <w:rFonts w:ascii="Arial" w:eastAsia="Arial" w:hAnsi="Arial" w:cs="Arial"/>
        <w:b w:val="0"/>
        <w:i w:val="0"/>
        <w:smallCaps w:val="0"/>
        <w:strike w:val="0"/>
        <w:color w:val="20202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AC64C5"/>
    <w:multiLevelType w:val="hybridMultilevel"/>
    <w:tmpl w:val="A04E5140"/>
    <w:lvl w:ilvl="0" w:tplc="96AA730E">
      <w:start w:val="1"/>
      <w:numFmt w:val="bullet"/>
      <w:lvlText w:val="*"/>
      <w:lvlJc w:val="left"/>
      <w:pPr>
        <w:ind w:left="720" w:hanging="360"/>
      </w:pPr>
      <w:rPr>
        <w:rFonts w:ascii="Arial" w:hAnsi="Arial" w:hint="default"/>
        <w:b w:val="0"/>
        <w:i w:val="0"/>
        <w:sz w:val="20"/>
      </w:rPr>
    </w:lvl>
    <w:lvl w:ilvl="1" w:tplc="21948B92" w:tentative="1">
      <w:start w:val="1"/>
      <w:numFmt w:val="bullet"/>
      <w:lvlText w:val="o"/>
      <w:lvlJc w:val="left"/>
      <w:pPr>
        <w:ind w:left="1440" w:hanging="360"/>
      </w:pPr>
      <w:rPr>
        <w:rFonts w:ascii="Courier New" w:hAnsi="Courier New" w:cs="Courier New" w:hint="default"/>
        <w:b w:val="0"/>
        <w:i w:val="0"/>
        <w:sz w:val="20"/>
      </w:rPr>
    </w:lvl>
    <w:lvl w:ilvl="2" w:tplc="8EA4B2F4"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D15CD"/>
    <w:multiLevelType w:val="multilevel"/>
    <w:tmpl w:val="6A78D83A"/>
    <w:lvl w:ilvl="0">
      <w:start w:val="1"/>
      <w:numFmt w:val="decimal"/>
      <w:lvlText w:val="%1."/>
      <w:lvlJc w:val="left"/>
      <w:pPr>
        <w:ind w:left="0" w:firstLine="0"/>
      </w:pPr>
      <w:rPr>
        <w:rFonts w:ascii="Arial" w:eastAsia="Arial" w:hAnsi="Arial" w:cs="Arial"/>
        <w:b w:val="0"/>
        <w:i w:val="0"/>
        <w:smallCaps w:val="0"/>
        <w:strike w:val="0"/>
        <w:color w:val="20202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7B843A1"/>
    <w:multiLevelType w:val="multilevel"/>
    <w:tmpl w:val="4740EF1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EA7BDB"/>
    <w:multiLevelType w:val="multilevel"/>
    <w:tmpl w:val="4FDC3F6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D14ED3"/>
    <w:multiLevelType w:val="multilevel"/>
    <w:tmpl w:val="DB1E907A"/>
    <w:lvl w:ilvl="0">
      <w:start w:val="1"/>
      <w:numFmt w:val="bullet"/>
      <w:lvlText w:val="*"/>
      <w:lvlJc w:val="left"/>
      <w:pPr>
        <w:ind w:left="0" w:firstLine="0"/>
      </w:pPr>
      <w:rPr>
        <w:rFonts w:ascii="Times New Roman" w:eastAsia="Times New Roman" w:hAnsi="Times New Roman" w:cs="Times New Roman"/>
        <w:b w:val="0"/>
        <w:i w:val="0"/>
        <w:smallCaps w:val="0"/>
        <w:strike w:val="0"/>
        <w:color w:val="20202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6D5A57"/>
    <w:multiLevelType w:val="multilevel"/>
    <w:tmpl w:val="76E23BE8"/>
    <w:lvl w:ilvl="0">
      <w:start w:val="1"/>
      <w:numFmt w:val="decimal"/>
      <w:lvlText w:val="%1."/>
      <w:lvlJc w:val="left"/>
      <w:pPr>
        <w:ind w:left="0" w:firstLine="0"/>
      </w:pPr>
      <w:rPr>
        <w:rFonts w:ascii="Arial" w:eastAsia="Arial" w:hAnsi="Arial" w:cs="Arial"/>
        <w:b w:val="0"/>
        <w:i w:val="0"/>
        <w:smallCaps w:val="0"/>
        <w:strike w:val="0"/>
        <w:color w:val="20202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E3E4564"/>
    <w:multiLevelType w:val="multilevel"/>
    <w:tmpl w:val="1216194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C"/>
    <w:rsid w:val="00223056"/>
    <w:rsid w:val="005A2A99"/>
    <w:rsid w:val="009A0434"/>
    <w:rsid w:val="00B8740B"/>
    <w:rsid w:val="00C27409"/>
    <w:rsid w:val="00D071C8"/>
    <w:rsid w:val="00D1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39088"/>
  <w15:docId w15:val="{2BA1321C-B8D8-4742-A75E-7C3A387A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020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2020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2020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202020"/>
      <w:sz w:val="30"/>
      <w:szCs w:val="3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color w:val="2020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6"/>
      <w:szCs w:val="36"/>
      <w:u w:val="none"/>
      <w:shd w:val="clear" w:color="auto" w:fill="auto"/>
    </w:rPr>
  </w:style>
  <w:style w:type="paragraph" w:customStyle="1" w:styleId="Vnbnnidung0">
    <w:name w:val="Văn bản nội dung"/>
    <w:basedOn w:val="Normal"/>
    <w:link w:val="Vnbnnidung"/>
    <w:pPr>
      <w:spacing w:line="254" w:lineRule="auto"/>
      <w:ind w:firstLine="400"/>
    </w:pPr>
    <w:rPr>
      <w:rFonts w:ascii="Times New Roman" w:eastAsia="Times New Roman" w:hAnsi="Times New Roman" w:cs="Times New Roman"/>
      <w:color w:val="202020"/>
    </w:rPr>
  </w:style>
  <w:style w:type="paragraph" w:customStyle="1" w:styleId="Vnbnnidung30">
    <w:name w:val="Văn bản nội dung (3)"/>
    <w:basedOn w:val="Normal"/>
    <w:link w:val="Vnbnnidung3"/>
    <w:rPr>
      <w:rFonts w:ascii="Times New Roman" w:eastAsia="Times New Roman" w:hAnsi="Times New Roman" w:cs="Times New Roman"/>
      <w:color w:val="FF0000"/>
      <w:sz w:val="10"/>
      <w:szCs w:val="10"/>
    </w:rPr>
  </w:style>
  <w:style w:type="paragraph" w:customStyle="1" w:styleId="Vnbnnidung20">
    <w:name w:val="Văn bản nội dung (2)"/>
    <w:basedOn w:val="Normal"/>
    <w:link w:val="Vnbnnidung2"/>
    <w:pPr>
      <w:spacing w:line="223" w:lineRule="auto"/>
    </w:pPr>
    <w:rPr>
      <w:rFonts w:ascii="Times New Roman" w:eastAsia="Times New Roman" w:hAnsi="Times New Roman" w:cs="Times New Roman"/>
      <w:color w:val="FF0000"/>
      <w:sz w:val="17"/>
      <w:szCs w:val="17"/>
    </w:rPr>
  </w:style>
  <w:style w:type="paragraph" w:customStyle="1" w:styleId="Khc0">
    <w:name w:val="Khác"/>
    <w:basedOn w:val="Normal"/>
    <w:link w:val="Khc"/>
    <w:pPr>
      <w:spacing w:line="254" w:lineRule="auto"/>
      <w:ind w:firstLine="400"/>
    </w:pPr>
    <w:rPr>
      <w:rFonts w:ascii="Times New Roman" w:eastAsia="Times New Roman" w:hAnsi="Times New Roman" w:cs="Times New Roman"/>
      <w:color w:val="202020"/>
    </w:rPr>
  </w:style>
  <w:style w:type="paragraph" w:customStyle="1" w:styleId="Chthchbng0">
    <w:name w:val="Chú thích bảng"/>
    <w:basedOn w:val="Normal"/>
    <w:link w:val="Chthchbng"/>
    <w:pPr>
      <w:spacing w:line="250" w:lineRule="auto"/>
      <w:ind w:firstLine="490"/>
    </w:pPr>
    <w:rPr>
      <w:rFonts w:ascii="Times New Roman" w:eastAsia="Times New Roman" w:hAnsi="Times New Roman" w:cs="Times New Roman"/>
      <w:color w:val="202020"/>
    </w:rPr>
  </w:style>
  <w:style w:type="paragraph" w:customStyle="1" w:styleId="Tiu20">
    <w:name w:val="Tiêu đề #2"/>
    <w:basedOn w:val="Normal"/>
    <w:link w:val="Tiu2"/>
    <w:pPr>
      <w:ind w:left="560"/>
      <w:outlineLvl w:val="1"/>
    </w:pPr>
    <w:rPr>
      <w:rFonts w:ascii="Times New Roman" w:eastAsia="Times New Roman" w:hAnsi="Times New Roman" w:cs="Times New Roman"/>
      <w:b/>
      <w:bCs/>
      <w:color w:val="202020"/>
      <w:sz w:val="30"/>
      <w:szCs w:val="30"/>
    </w:rPr>
  </w:style>
  <w:style w:type="paragraph" w:customStyle="1" w:styleId="Tiu30">
    <w:name w:val="Tiêu đề #3"/>
    <w:basedOn w:val="Normal"/>
    <w:link w:val="Tiu3"/>
    <w:pPr>
      <w:spacing w:line="254" w:lineRule="auto"/>
      <w:ind w:firstLine="580"/>
      <w:outlineLvl w:val="2"/>
    </w:pPr>
    <w:rPr>
      <w:rFonts w:ascii="Times New Roman" w:eastAsia="Times New Roman" w:hAnsi="Times New Roman" w:cs="Times New Roman"/>
      <w:b/>
      <w:bCs/>
      <w:color w:val="202020"/>
    </w:rPr>
  </w:style>
  <w:style w:type="paragraph" w:customStyle="1" w:styleId="Tiu10">
    <w:name w:val="Tiêu đề #1"/>
    <w:basedOn w:val="Normal"/>
    <w:link w:val="Tiu1"/>
    <w:pPr>
      <w:jc w:val="right"/>
      <w:outlineLvl w:val="0"/>
    </w:pPr>
    <w:rPr>
      <w:rFonts w:ascii="Times New Roman" w:eastAsia="Times New Roman" w:hAnsi="Times New Roman" w:cs="Times New Roman"/>
      <w:b/>
      <w:bCs/>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C27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DQW105AhNrAXrch4+RNbK0K/A==">CgMxLjA4AHIhMUJNNC1WdEs4ZFlNQk1NOGpaTkVPMlVsX2dkWmFpYmpr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2024-05-08T04:06:00Z</dcterms:created>
  <dcterms:modified xsi:type="dcterms:W3CDTF">2024-05-08T04:06:00Z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ad91674c98cd97173bb9dc808c07c589f0c07d914fbc9862a03c2e62d79cc542</vt:lpwstr>
  </property>
</Properties>
</file>