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53" w:rsidRPr="000C1BF9" w:rsidRDefault="000C1BF9" w:rsidP="004E5517">
      <w:pPr>
        <w:pBdr>
          <w:top w:val="nil"/>
          <w:left w:val="nil"/>
          <w:bottom w:val="nil"/>
          <w:right w:val="nil"/>
          <w:between w:val="nil"/>
        </w:pBdr>
        <w:tabs>
          <w:tab w:val="left" w:pos="912"/>
        </w:tabs>
        <w:spacing w:after="120" w:line="360" w:lineRule="auto"/>
        <w:jc w:val="both"/>
        <w:rPr>
          <w:rFonts w:ascii="Arial" w:eastAsia="Arial" w:hAnsi="Arial" w:cs="Arial"/>
          <w:b/>
          <w:color w:val="010000"/>
          <w:sz w:val="20"/>
          <w:szCs w:val="20"/>
        </w:rPr>
      </w:pPr>
      <w:r>
        <w:rPr>
          <w:rFonts w:ascii="Arial" w:hAnsi="Arial"/>
          <w:b/>
          <w:color w:val="010000"/>
          <w:sz w:val="20"/>
        </w:rPr>
        <w:t>KLB: Annual General Mandate 2024</w:t>
      </w:r>
    </w:p>
    <w:p w:rsidR="00A73253" w:rsidRPr="000C1BF9" w:rsidRDefault="000C1BF9" w:rsidP="004E5517">
      <w:pPr>
        <w:pBdr>
          <w:top w:val="nil"/>
          <w:left w:val="nil"/>
          <w:bottom w:val="nil"/>
          <w:right w:val="nil"/>
          <w:between w:val="nil"/>
        </w:pBdr>
        <w:tabs>
          <w:tab w:val="left" w:pos="912"/>
        </w:tabs>
        <w:spacing w:after="120" w:line="360" w:lineRule="auto"/>
        <w:jc w:val="both"/>
        <w:rPr>
          <w:rFonts w:ascii="Arial" w:eastAsia="Arial" w:hAnsi="Arial" w:cs="Arial"/>
          <w:color w:val="010000"/>
          <w:sz w:val="20"/>
          <w:szCs w:val="20"/>
        </w:rPr>
      </w:pPr>
      <w:r>
        <w:rPr>
          <w:rFonts w:ascii="Arial" w:hAnsi="Arial"/>
          <w:color w:val="010000"/>
          <w:sz w:val="20"/>
        </w:rPr>
        <w:t xml:space="preserve">On April 26, 2024, </w:t>
      </w:r>
      <w:proofErr w:type="spellStart"/>
      <w:r>
        <w:rPr>
          <w:rFonts w:ascii="Arial" w:hAnsi="Arial"/>
          <w:color w:val="010000"/>
          <w:sz w:val="20"/>
        </w:rPr>
        <w:t>Kien</w:t>
      </w:r>
      <w:proofErr w:type="spellEnd"/>
      <w:r>
        <w:rPr>
          <w:rFonts w:ascii="Arial" w:hAnsi="Arial"/>
          <w:color w:val="010000"/>
          <w:sz w:val="20"/>
        </w:rPr>
        <w:t xml:space="preserve"> Long Commercial Joint Stock Bank announced General Mandate No. 01/NQ - DHDCD as follows:</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activities of the Boa</w:t>
      </w:r>
      <w:r w:rsidR="004E5517">
        <w:rPr>
          <w:rFonts w:ascii="Arial" w:hAnsi="Arial"/>
          <w:color w:val="010000"/>
          <w:sz w:val="20"/>
        </w:rPr>
        <w:t xml:space="preserve">rd of Directors in 2023 and </w:t>
      </w:r>
      <w:r>
        <w:rPr>
          <w:rFonts w:ascii="Arial" w:hAnsi="Arial"/>
          <w:color w:val="010000"/>
          <w:sz w:val="20"/>
        </w:rPr>
        <w:t xml:space="preserve">direction of activities in 2024 according to Report No. 01/BC-HDQT dated April 5, </w:t>
      </w:r>
      <w:r w:rsidR="004E5517">
        <w:rPr>
          <w:rFonts w:ascii="Arial" w:hAnsi="Arial"/>
          <w:color w:val="010000"/>
          <w:sz w:val="20"/>
        </w:rPr>
        <w:t>2024 by</w:t>
      </w:r>
      <w:r>
        <w:rPr>
          <w:rFonts w:ascii="Arial" w:hAnsi="Arial"/>
          <w:color w:val="010000"/>
          <w:sz w:val="20"/>
        </w:rPr>
        <w:t xml:space="preserve"> the Board of Directors (Attached document).</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Approve the Report on business results in 2023 and business plan in </w:t>
      </w:r>
      <w:r w:rsidR="004E5517">
        <w:rPr>
          <w:rFonts w:ascii="Arial" w:hAnsi="Arial"/>
          <w:color w:val="010000"/>
          <w:sz w:val="20"/>
        </w:rPr>
        <w:t>2024 by</w:t>
      </w:r>
      <w:r>
        <w:rPr>
          <w:rFonts w:ascii="Arial" w:hAnsi="Arial"/>
          <w:color w:val="010000"/>
          <w:sz w:val="20"/>
        </w:rPr>
        <w:t xml:space="preserve"> </w:t>
      </w:r>
      <w:proofErr w:type="spellStart"/>
      <w:r>
        <w:rPr>
          <w:rFonts w:ascii="Arial" w:hAnsi="Arial"/>
          <w:color w:val="010000"/>
          <w:sz w:val="20"/>
        </w:rPr>
        <w:t>Kien</w:t>
      </w:r>
      <w:proofErr w:type="spellEnd"/>
      <w:r>
        <w:rPr>
          <w:rFonts w:ascii="Arial" w:hAnsi="Arial"/>
          <w:color w:val="010000"/>
          <w:sz w:val="20"/>
        </w:rPr>
        <w:t xml:space="preserve"> Long Commercial Joint Stock Bank according to Report No. 129/BC-NHKL dated April 5, </w:t>
      </w:r>
      <w:r w:rsidR="004E5517">
        <w:rPr>
          <w:rFonts w:ascii="Arial" w:hAnsi="Arial"/>
          <w:color w:val="010000"/>
          <w:sz w:val="20"/>
        </w:rPr>
        <w:t>2024 by</w:t>
      </w:r>
      <w:r>
        <w:rPr>
          <w:rFonts w:ascii="Arial" w:hAnsi="Arial"/>
          <w:color w:val="010000"/>
          <w:sz w:val="20"/>
        </w:rPr>
        <w:t xml:space="preserve"> the Executive Board (Attached document).</w:t>
      </w:r>
    </w:p>
    <w:p w:rsidR="00A73253" w:rsidRPr="000C1BF9" w:rsidRDefault="000C1BF9" w:rsidP="000C1BF9">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Business results in 2023</w:t>
      </w:r>
    </w:p>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Billion VND, %</w:t>
      </w:r>
    </w:p>
    <w:tbl>
      <w:tblPr>
        <w:tblStyle w:val="a"/>
        <w:tblW w:w="5000" w:type="pct"/>
        <w:tblLook w:val="0000" w:firstRow="0" w:lastRow="0" w:firstColumn="0" w:lastColumn="0" w:noHBand="0" w:noVBand="0"/>
      </w:tblPr>
      <w:tblGrid>
        <w:gridCol w:w="2412"/>
        <w:gridCol w:w="977"/>
        <w:gridCol w:w="972"/>
        <w:gridCol w:w="977"/>
        <w:gridCol w:w="1140"/>
        <w:gridCol w:w="1426"/>
        <w:gridCol w:w="1113"/>
      </w:tblGrid>
      <w:tr w:rsidR="00A73253" w:rsidRPr="000C1BF9" w:rsidTr="000C1BF9">
        <w:tc>
          <w:tcPr>
            <w:tcW w:w="1337" w:type="pct"/>
            <w:vMerge w:val="restar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542" w:type="pct"/>
            <w:vMerge w:val="restar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2022</w:t>
            </w:r>
          </w:p>
        </w:tc>
        <w:tc>
          <w:tcPr>
            <w:tcW w:w="539" w:type="pct"/>
            <w:vMerge w:val="restar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Plan 2023 </w:t>
            </w:r>
          </w:p>
        </w:tc>
        <w:tc>
          <w:tcPr>
            <w:tcW w:w="542" w:type="pct"/>
            <w:vMerge w:val="restar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tc>
        <w:tc>
          <w:tcPr>
            <w:tcW w:w="1423" w:type="pct"/>
            <w:gridSpan w:val="2"/>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Increase/decrease (+/-) of Results 2023 compared to Results 2022 </w:t>
            </w:r>
          </w:p>
        </w:tc>
        <w:tc>
          <w:tcPr>
            <w:tcW w:w="61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Completion rate of Plan 2023 (%)</w:t>
            </w:r>
          </w:p>
        </w:tc>
      </w:tr>
      <w:tr w:rsidR="00A73253" w:rsidRPr="000C1BF9" w:rsidTr="000C1BF9">
        <w:tc>
          <w:tcPr>
            <w:tcW w:w="1337" w:type="pct"/>
            <w:vMerge/>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pBdr>
                <w:top w:val="nil"/>
                <w:left w:val="nil"/>
                <w:bottom w:val="nil"/>
                <w:right w:val="nil"/>
                <w:between w:val="nil"/>
              </w:pBdr>
              <w:spacing w:after="120" w:line="360" w:lineRule="auto"/>
              <w:rPr>
                <w:rFonts w:ascii="Arial" w:eastAsia="Arial" w:hAnsi="Arial" w:cs="Arial"/>
                <w:color w:val="010000"/>
                <w:sz w:val="20"/>
                <w:szCs w:val="20"/>
              </w:rPr>
            </w:pPr>
          </w:p>
        </w:tc>
        <w:tc>
          <w:tcPr>
            <w:tcW w:w="542" w:type="pct"/>
            <w:vMerge/>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pBdr>
                <w:top w:val="nil"/>
                <w:left w:val="nil"/>
                <w:bottom w:val="nil"/>
                <w:right w:val="nil"/>
                <w:between w:val="nil"/>
              </w:pBdr>
              <w:spacing w:after="120" w:line="360" w:lineRule="auto"/>
              <w:rPr>
                <w:rFonts w:ascii="Arial" w:eastAsia="Arial" w:hAnsi="Arial" w:cs="Arial"/>
                <w:color w:val="010000"/>
                <w:sz w:val="20"/>
                <w:szCs w:val="20"/>
              </w:rPr>
            </w:pPr>
          </w:p>
        </w:tc>
        <w:tc>
          <w:tcPr>
            <w:tcW w:w="539" w:type="pct"/>
            <w:vMerge/>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pBdr>
                <w:top w:val="nil"/>
                <w:left w:val="nil"/>
                <w:bottom w:val="nil"/>
                <w:right w:val="nil"/>
                <w:between w:val="nil"/>
              </w:pBdr>
              <w:spacing w:after="120" w:line="360" w:lineRule="auto"/>
              <w:rPr>
                <w:rFonts w:ascii="Arial" w:eastAsia="Arial" w:hAnsi="Arial" w:cs="Arial"/>
                <w:color w:val="010000"/>
                <w:sz w:val="20"/>
                <w:szCs w:val="20"/>
              </w:rPr>
            </w:pPr>
          </w:p>
        </w:tc>
        <w:tc>
          <w:tcPr>
            <w:tcW w:w="542" w:type="pct"/>
            <w:vMerge/>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pBdr>
                <w:top w:val="nil"/>
                <w:left w:val="nil"/>
                <w:bottom w:val="nil"/>
                <w:right w:val="nil"/>
                <w:between w:val="nil"/>
              </w:pBdr>
              <w:spacing w:after="120" w:line="360" w:lineRule="auto"/>
              <w:rPr>
                <w:rFonts w:ascii="Arial" w:eastAsia="Arial" w:hAnsi="Arial" w:cs="Arial"/>
                <w:color w:val="010000"/>
                <w:sz w:val="20"/>
                <w:szCs w:val="20"/>
              </w:rPr>
            </w:pPr>
          </w:p>
        </w:tc>
        <w:tc>
          <w:tcPr>
            <w:tcW w:w="63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Balance Rate (%)</w:t>
            </w:r>
          </w:p>
        </w:tc>
        <w:tc>
          <w:tcPr>
            <w:tcW w:w="79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c>
          <w:tcPr>
            <w:tcW w:w="61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A73253" w:rsidP="000C1BF9">
            <w:pPr>
              <w:pBdr>
                <w:top w:val="nil"/>
                <w:left w:val="nil"/>
                <w:bottom w:val="nil"/>
                <w:right w:val="nil"/>
                <w:between w:val="nil"/>
              </w:pBdr>
              <w:spacing w:after="120" w:line="360" w:lineRule="auto"/>
              <w:rPr>
                <w:rFonts w:ascii="Arial" w:eastAsia="Arial" w:hAnsi="Arial" w:cs="Arial"/>
                <w:color w:val="010000"/>
                <w:sz w:val="20"/>
                <w:szCs w:val="20"/>
              </w:rPr>
            </w:pPr>
          </w:p>
        </w:tc>
      </w:tr>
      <w:tr w:rsidR="00A73253" w:rsidRPr="000C1BF9" w:rsidTr="000C1BF9">
        <w:tc>
          <w:tcPr>
            <w:tcW w:w="1337"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Charter capital</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3,653</w:t>
            </w:r>
          </w:p>
        </w:tc>
        <w:tc>
          <w:tcPr>
            <w:tcW w:w="53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4,376</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3,653</w:t>
            </w:r>
          </w:p>
        </w:tc>
        <w:tc>
          <w:tcPr>
            <w:tcW w:w="63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79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A73253" w:rsidRPr="000C1BF9" w:rsidTr="000C1BF9">
        <w:tc>
          <w:tcPr>
            <w:tcW w:w="1337"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 Total assets</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85,760</w:t>
            </w:r>
          </w:p>
        </w:tc>
        <w:tc>
          <w:tcPr>
            <w:tcW w:w="53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86,000</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86,973</w:t>
            </w:r>
          </w:p>
        </w:tc>
        <w:tc>
          <w:tcPr>
            <w:tcW w:w="63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1,213</w:t>
            </w:r>
          </w:p>
        </w:tc>
        <w:tc>
          <w:tcPr>
            <w:tcW w:w="79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1.41</w:t>
            </w:r>
          </w:p>
        </w:tc>
        <w:tc>
          <w:tcPr>
            <w:tcW w:w="6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101.13</w:t>
            </w:r>
          </w:p>
        </w:tc>
      </w:tr>
      <w:tr w:rsidR="00A73253" w:rsidRPr="000C1BF9" w:rsidTr="000C1BF9">
        <w:tc>
          <w:tcPr>
            <w:tcW w:w="1337"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3 Total mobilized capital </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75,843</w:t>
            </w:r>
          </w:p>
        </w:tc>
        <w:tc>
          <w:tcPr>
            <w:tcW w:w="53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78,000</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78,476</w:t>
            </w:r>
          </w:p>
        </w:tc>
        <w:tc>
          <w:tcPr>
            <w:tcW w:w="63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2,633</w:t>
            </w:r>
          </w:p>
        </w:tc>
        <w:tc>
          <w:tcPr>
            <w:tcW w:w="79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3.47</w:t>
            </w:r>
          </w:p>
        </w:tc>
        <w:tc>
          <w:tcPr>
            <w:tcW w:w="6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100.61</w:t>
            </w:r>
          </w:p>
        </w:tc>
      </w:tr>
      <w:tr w:rsidR="00A73253" w:rsidRPr="000C1BF9" w:rsidTr="000C1BF9">
        <w:tc>
          <w:tcPr>
            <w:tcW w:w="1337"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 Outstanding credit</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45,498</w:t>
            </w:r>
          </w:p>
        </w:tc>
        <w:tc>
          <w:tcPr>
            <w:tcW w:w="53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52,500</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52,580</w:t>
            </w:r>
          </w:p>
        </w:tc>
        <w:tc>
          <w:tcPr>
            <w:tcW w:w="63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7,082</w:t>
            </w:r>
          </w:p>
        </w:tc>
        <w:tc>
          <w:tcPr>
            <w:tcW w:w="79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15.57</w:t>
            </w:r>
          </w:p>
        </w:tc>
        <w:tc>
          <w:tcPr>
            <w:tcW w:w="6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100.15</w:t>
            </w:r>
          </w:p>
        </w:tc>
      </w:tr>
      <w:tr w:rsidR="00A73253" w:rsidRPr="000C1BF9" w:rsidTr="000C1BF9">
        <w:tc>
          <w:tcPr>
            <w:tcW w:w="1337"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 NPL rate (%)</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1.18</w:t>
            </w:r>
          </w:p>
        </w:tc>
        <w:tc>
          <w:tcPr>
            <w:tcW w:w="53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&lt;2.00</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w:t>
            </w:r>
          </w:p>
        </w:tc>
        <w:tc>
          <w:tcPr>
            <w:tcW w:w="63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c>
          <w:tcPr>
            <w:tcW w:w="79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0.24</w:t>
            </w:r>
          </w:p>
        </w:tc>
        <w:tc>
          <w:tcPr>
            <w:tcW w:w="6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r w:rsidR="00A73253" w:rsidRPr="000C1BF9" w:rsidTr="000C1BF9">
        <w:tc>
          <w:tcPr>
            <w:tcW w:w="1337"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 Profit before tax</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681.87</w:t>
            </w:r>
          </w:p>
        </w:tc>
        <w:tc>
          <w:tcPr>
            <w:tcW w:w="53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700</w:t>
            </w:r>
          </w:p>
        </w:tc>
        <w:tc>
          <w:tcPr>
            <w:tcW w:w="54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718.65</w:t>
            </w:r>
          </w:p>
        </w:tc>
        <w:tc>
          <w:tcPr>
            <w:tcW w:w="632"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36.78</w:t>
            </w:r>
          </w:p>
        </w:tc>
        <w:tc>
          <w:tcPr>
            <w:tcW w:w="79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5.39</w:t>
            </w:r>
          </w:p>
        </w:tc>
        <w:tc>
          <w:tcPr>
            <w:tcW w:w="61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102.66</w:t>
            </w:r>
          </w:p>
        </w:tc>
      </w:tr>
      <w:tr w:rsidR="00A73253" w:rsidRPr="000C1BF9" w:rsidTr="000C1BF9">
        <w:tc>
          <w:tcPr>
            <w:tcW w:w="1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 Dividends (%)</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w:t>
            </w:r>
          </w:p>
        </w:tc>
        <w:tc>
          <w:tcPr>
            <w:tcW w:w="5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w:t>
            </w:r>
          </w:p>
        </w:tc>
        <w:tc>
          <w:tcPr>
            <w:tcW w:w="5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c>
          <w:tcPr>
            <w:tcW w:w="7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bl>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 The plan to increase charter capital in 2023 has not been approved by the </w:t>
      </w:r>
      <w:r w:rsidR="004E5517">
        <w:rPr>
          <w:rFonts w:ascii="Arial" w:hAnsi="Arial"/>
          <w:color w:val="010000"/>
          <w:sz w:val="20"/>
        </w:rPr>
        <w:t>General Meeting</w:t>
      </w:r>
      <w:r>
        <w:rPr>
          <w:rFonts w:ascii="Arial" w:hAnsi="Arial"/>
          <w:color w:val="010000"/>
          <w:sz w:val="20"/>
        </w:rPr>
        <w:t xml:space="preserve">, </w:t>
      </w:r>
      <w:proofErr w:type="spellStart"/>
      <w:r>
        <w:rPr>
          <w:rFonts w:ascii="Arial" w:hAnsi="Arial"/>
          <w:color w:val="010000"/>
          <w:sz w:val="20"/>
        </w:rPr>
        <w:t>KienlongBank</w:t>
      </w:r>
      <w:proofErr w:type="spellEnd"/>
      <w:r>
        <w:rPr>
          <w:rFonts w:ascii="Arial" w:hAnsi="Arial"/>
          <w:color w:val="010000"/>
          <w:sz w:val="20"/>
        </w:rPr>
        <w:t xml:space="preserve"> will continue to implement it in the future after being approved by the </w:t>
      </w:r>
      <w:r w:rsidR="004E5517">
        <w:rPr>
          <w:rFonts w:ascii="Arial" w:hAnsi="Arial"/>
          <w:color w:val="010000"/>
          <w:sz w:val="20"/>
        </w:rPr>
        <w:t>General Meeting</w:t>
      </w:r>
      <w:r>
        <w:rPr>
          <w:rFonts w:ascii="Arial" w:hAnsi="Arial"/>
          <w:color w:val="010000"/>
          <w:sz w:val="20"/>
        </w:rPr>
        <w:t>.</w:t>
      </w:r>
    </w:p>
    <w:p w:rsidR="00A73253" w:rsidRPr="000C1BF9" w:rsidRDefault="000C1BF9" w:rsidP="004E5517">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Consolidated business plan targets for 2024</w:t>
      </w:r>
    </w:p>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Billion VND, %</w:t>
      </w:r>
    </w:p>
    <w:tbl>
      <w:tblPr>
        <w:tblStyle w:val="a0"/>
        <w:tblW w:w="5000" w:type="pct"/>
        <w:tblLook w:val="0000" w:firstRow="0" w:lastRow="0" w:firstColumn="0" w:lastColumn="0" w:noHBand="0" w:noVBand="0"/>
      </w:tblPr>
      <w:tblGrid>
        <w:gridCol w:w="3768"/>
        <w:gridCol w:w="1403"/>
        <w:gridCol w:w="1336"/>
        <w:gridCol w:w="1134"/>
        <w:gridCol w:w="1376"/>
      </w:tblGrid>
      <w:tr w:rsidR="00A73253" w:rsidRPr="000C1BF9" w:rsidTr="000C1BF9">
        <w:tc>
          <w:tcPr>
            <w:tcW w:w="2089" w:type="pct"/>
            <w:vMerge w:val="restar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778" w:type="pct"/>
            <w:vMerge w:val="restar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tc>
        <w:tc>
          <w:tcPr>
            <w:tcW w:w="741" w:type="pct"/>
            <w:vMerge w:val="restar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2024</w:t>
            </w:r>
          </w:p>
        </w:tc>
        <w:tc>
          <w:tcPr>
            <w:tcW w:w="139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Increase/decrease (+/-) of plan 2024 compared to that of 2023</w:t>
            </w:r>
          </w:p>
        </w:tc>
      </w:tr>
      <w:tr w:rsidR="00A73253" w:rsidRPr="000C1BF9" w:rsidTr="000C1BF9">
        <w:tc>
          <w:tcPr>
            <w:tcW w:w="2089" w:type="pct"/>
            <w:vMerge/>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pBdr>
                <w:top w:val="nil"/>
                <w:left w:val="nil"/>
                <w:bottom w:val="nil"/>
                <w:right w:val="nil"/>
                <w:between w:val="nil"/>
              </w:pBdr>
              <w:spacing w:after="120" w:line="360" w:lineRule="auto"/>
              <w:rPr>
                <w:rFonts w:ascii="Arial" w:eastAsia="Arial" w:hAnsi="Arial" w:cs="Arial"/>
                <w:color w:val="010000"/>
                <w:sz w:val="20"/>
                <w:szCs w:val="20"/>
              </w:rPr>
            </w:pPr>
          </w:p>
        </w:tc>
        <w:tc>
          <w:tcPr>
            <w:tcW w:w="778" w:type="pct"/>
            <w:vMerge/>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pBdr>
                <w:top w:val="nil"/>
                <w:left w:val="nil"/>
                <w:bottom w:val="nil"/>
                <w:right w:val="nil"/>
                <w:between w:val="nil"/>
              </w:pBdr>
              <w:spacing w:after="120" w:line="360" w:lineRule="auto"/>
              <w:rPr>
                <w:rFonts w:ascii="Arial" w:eastAsia="Arial" w:hAnsi="Arial" w:cs="Arial"/>
                <w:color w:val="010000"/>
                <w:sz w:val="20"/>
                <w:szCs w:val="20"/>
              </w:rPr>
            </w:pPr>
          </w:p>
        </w:tc>
        <w:tc>
          <w:tcPr>
            <w:tcW w:w="741" w:type="pct"/>
            <w:vMerge/>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pBdr>
                <w:top w:val="nil"/>
                <w:left w:val="nil"/>
                <w:bottom w:val="nil"/>
                <w:right w:val="nil"/>
                <w:between w:val="nil"/>
              </w:pBdr>
              <w:spacing w:after="120" w:line="360" w:lineRule="auto"/>
              <w:rPr>
                <w:rFonts w:ascii="Arial" w:eastAsia="Arial" w:hAnsi="Arial" w:cs="Arial"/>
                <w:color w:val="010000"/>
                <w:sz w:val="20"/>
                <w:szCs w:val="20"/>
              </w:rPr>
            </w:pPr>
          </w:p>
        </w:tc>
        <w:tc>
          <w:tcPr>
            <w:tcW w:w="62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w:t>
            </w:r>
          </w:p>
        </w:tc>
        <w:tc>
          <w:tcPr>
            <w:tcW w:w="7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r>
      <w:tr w:rsidR="00A73253" w:rsidRPr="000C1BF9" w:rsidTr="000C1BF9">
        <w:tc>
          <w:tcPr>
            <w:tcW w:w="208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Total assets</w:t>
            </w:r>
          </w:p>
        </w:tc>
        <w:tc>
          <w:tcPr>
            <w:tcW w:w="778"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86,973</w:t>
            </w:r>
          </w:p>
        </w:tc>
        <w:tc>
          <w:tcPr>
            <w:tcW w:w="74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90,000</w:t>
            </w:r>
          </w:p>
        </w:tc>
        <w:tc>
          <w:tcPr>
            <w:tcW w:w="62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3,027</w:t>
            </w:r>
          </w:p>
        </w:tc>
        <w:tc>
          <w:tcPr>
            <w:tcW w:w="7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3.48</w:t>
            </w:r>
          </w:p>
        </w:tc>
      </w:tr>
      <w:tr w:rsidR="00A73253" w:rsidRPr="000C1BF9" w:rsidTr="000C1BF9">
        <w:tc>
          <w:tcPr>
            <w:tcW w:w="208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 Total mobilized capital</w:t>
            </w:r>
          </w:p>
        </w:tc>
        <w:tc>
          <w:tcPr>
            <w:tcW w:w="778"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78,476</w:t>
            </w:r>
          </w:p>
        </w:tc>
        <w:tc>
          <w:tcPr>
            <w:tcW w:w="74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81,000</w:t>
            </w:r>
          </w:p>
        </w:tc>
        <w:tc>
          <w:tcPr>
            <w:tcW w:w="62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2,524</w:t>
            </w:r>
          </w:p>
        </w:tc>
        <w:tc>
          <w:tcPr>
            <w:tcW w:w="7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3.22</w:t>
            </w:r>
          </w:p>
        </w:tc>
      </w:tr>
      <w:tr w:rsidR="00A73253" w:rsidRPr="000C1BF9" w:rsidTr="000C1BF9">
        <w:tc>
          <w:tcPr>
            <w:tcW w:w="208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Outstanding credit</w:t>
            </w:r>
          </w:p>
        </w:tc>
        <w:tc>
          <w:tcPr>
            <w:tcW w:w="778"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52,580</w:t>
            </w:r>
          </w:p>
        </w:tc>
        <w:tc>
          <w:tcPr>
            <w:tcW w:w="74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60,000</w:t>
            </w:r>
          </w:p>
        </w:tc>
        <w:tc>
          <w:tcPr>
            <w:tcW w:w="62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7,420</w:t>
            </w:r>
          </w:p>
        </w:tc>
        <w:tc>
          <w:tcPr>
            <w:tcW w:w="7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14.11</w:t>
            </w:r>
          </w:p>
        </w:tc>
      </w:tr>
      <w:tr w:rsidR="00A73253" w:rsidRPr="000C1BF9" w:rsidTr="000C1BF9">
        <w:tc>
          <w:tcPr>
            <w:tcW w:w="208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 NPL rate (%)</w:t>
            </w:r>
          </w:p>
        </w:tc>
        <w:tc>
          <w:tcPr>
            <w:tcW w:w="778"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w:t>
            </w:r>
          </w:p>
        </w:tc>
        <w:tc>
          <w:tcPr>
            <w:tcW w:w="74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&lt;3.00</w:t>
            </w:r>
          </w:p>
        </w:tc>
        <w:tc>
          <w:tcPr>
            <w:tcW w:w="62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c>
          <w:tcPr>
            <w:tcW w:w="7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r w:rsidR="00A73253" w:rsidRPr="000C1BF9" w:rsidTr="000C1BF9">
        <w:tc>
          <w:tcPr>
            <w:tcW w:w="208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 Profit before tax</w:t>
            </w:r>
          </w:p>
        </w:tc>
        <w:tc>
          <w:tcPr>
            <w:tcW w:w="778"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718.65</w:t>
            </w:r>
          </w:p>
        </w:tc>
        <w:tc>
          <w:tcPr>
            <w:tcW w:w="741"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800</w:t>
            </w:r>
          </w:p>
        </w:tc>
        <w:tc>
          <w:tcPr>
            <w:tcW w:w="629" w:type="pct"/>
            <w:tcBorders>
              <w:top w:val="single" w:sz="4" w:space="0" w:color="000000"/>
              <w:lef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81</w:t>
            </w:r>
          </w:p>
        </w:tc>
        <w:tc>
          <w:tcPr>
            <w:tcW w:w="76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11.32</w:t>
            </w:r>
          </w:p>
        </w:tc>
      </w:tr>
      <w:tr w:rsidR="00A73253" w:rsidRPr="000C1BF9" w:rsidTr="000C1BF9">
        <w:tc>
          <w:tcPr>
            <w:tcW w:w="20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 Expected dividends (%)</w:t>
            </w:r>
          </w:p>
        </w:tc>
        <w:tc>
          <w:tcPr>
            <w:tcW w:w="7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7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62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bl>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Approve the Report of the Supervisory Board on the results of activities in 2023 and the plan of activities in 2024 according to Report No. 07</w:t>
      </w:r>
      <w:r w:rsidR="004E5517">
        <w:rPr>
          <w:rFonts w:ascii="Arial" w:hAnsi="Arial"/>
          <w:color w:val="010000"/>
          <w:sz w:val="20"/>
        </w:rPr>
        <w:t>.1/BC-BKS dated April 5, 2024 by</w:t>
      </w:r>
      <w:r>
        <w:rPr>
          <w:rFonts w:ascii="Arial" w:hAnsi="Arial"/>
          <w:color w:val="010000"/>
          <w:sz w:val="20"/>
        </w:rPr>
        <w:t xml:space="preserve"> the Supervisory Board.</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consolidated Financial Statements 2023 of </w:t>
      </w:r>
      <w:proofErr w:type="spellStart"/>
      <w:r>
        <w:rPr>
          <w:rFonts w:ascii="Arial" w:hAnsi="Arial"/>
          <w:color w:val="010000"/>
          <w:sz w:val="20"/>
        </w:rPr>
        <w:t>KienlongBank</w:t>
      </w:r>
      <w:proofErr w:type="spellEnd"/>
      <w:r>
        <w:rPr>
          <w:rFonts w:ascii="Arial" w:hAnsi="Arial"/>
          <w:color w:val="010000"/>
          <w:sz w:val="20"/>
        </w:rPr>
        <w:t xml:space="preserve"> audited by A&amp;C Auditing and Consulting Co., Ltd. according to Proposal No. 01</w:t>
      </w:r>
      <w:r w:rsidR="004E5517">
        <w:rPr>
          <w:rFonts w:ascii="Arial" w:hAnsi="Arial"/>
          <w:color w:val="010000"/>
          <w:sz w:val="20"/>
        </w:rPr>
        <w:t>/</w:t>
      </w:r>
      <w:proofErr w:type="spellStart"/>
      <w:r w:rsidR="004E5517">
        <w:rPr>
          <w:rFonts w:ascii="Arial" w:hAnsi="Arial"/>
          <w:color w:val="010000"/>
          <w:sz w:val="20"/>
        </w:rPr>
        <w:t>TTr</w:t>
      </w:r>
      <w:proofErr w:type="spellEnd"/>
      <w:r w:rsidR="004E5517">
        <w:rPr>
          <w:rFonts w:ascii="Arial" w:hAnsi="Arial"/>
          <w:color w:val="010000"/>
          <w:sz w:val="20"/>
        </w:rPr>
        <w:t>-HDQT dated April 5, 2024 by</w:t>
      </w:r>
      <w:r>
        <w:rPr>
          <w:rFonts w:ascii="Arial" w:hAnsi="Arial"/>
          <w:color w:val="010000"/>
          <w:sz w:val="20"/>
        </w:rPr>
        <w:t xml:space="preserve"> the Board of Directors.</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profit distribution plan 2024 according to Proposal No. 02/</w:t>
      </w:r>
      <w:proofErr w:type="spellStart"/>
      <w:r>
        <w:rPr>
          <w:rFonts w:ascii="Arial" w:hAnsi="Arial"/>
          <w:color w:val="010000"/>
          <w:sz w:val="20"/>
        </w:rPr>
        <w:t>TTr</w:t>
      </w:r>
      <w:proofErr w:type="spellEnd"/>
      <w:r>
        <w:rPr>
          <w:rFonts w:ascii="Arial" w:hAnsi="Arial"/>
          <w:color w:val="010000"/>
          <w:sz w:val="20"/>
        </w:rPr>
        <w:t>-HDQT dated A</w:t>
      </w:r>
      <w:r w:rsidR="004E5517">
        <w:rPr>
          <w:rFonts w:ascii="Arial" w:hAnsi="Arial"/>
          <w:color w:val="010000"/>
          <w:sz w:val="20"/>
        </w:rPr>
        <w:t>pril 5, 2024 by</w:t>
      </w:r>
      <w:r>
        <w:rPr>
          <w:rFonts w:ascii="Arial" w:hAnsi="Arial"/>
          <w:color w:val="010000"/>
          <w:sz w:val="20"/>
        </w:rPr>
        <w:t xml:space="preserve">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4292"/>
        <w:gridCol w:w="2160"/>
        <w:gridCol w:w="1998"/>
      </w:tblGrid>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Amount</w:t>
            </w: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Note</w:t>
            </w: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718,648,383,895</w:t>
            </w:r>
          </w:p>
        </w:tc>
        <w:tc>
          <w:tcPr>
            <w:tcW w:w="1108" w:type="pct"/>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144,663,657,248</w:t>
            </w:r>
          </w:p>
        </w:tc>
        <w:tc>
          <w:tcPr>
            <w:tcW w:w="1108" w:type="pct"/>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573,984,726,647</w:t>
            </w: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 (2)</w:t>
            </w: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funds</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126,198,511,756</w:t>
            </w: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(a)+(b)+(c)</w:t>
            </w: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Reserve fund for supplementing charter capital </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28,699,236,332</w:t>
            </w: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X 5%</w:t>
            </w: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Financial reserve fund </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57,398,472,665</w:t>
            </w: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X 10%</w:t>
            </w: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Other funds (Bonus fund) </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40,100,802,759</w:t>
            </w: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X 7%</w:t>
            </w: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profit after appropriation for funds:</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447,786,214,891</w:t>
            </w: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 - (4)</w:t>
            </w: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profit from previous years</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1,077,213,785,109</w:t>
            </w:r>
          </w:p>
        </w:tc>
        <w:tc>
          <w:tcPr>
            <w:tcW w:w="1108" w:type="pct"/>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 (excluding treasury shares)</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3,618,818,780,000</w:t>
            </w:r>
          </w:p>
        </w:tc>
        <w:tc>
          <w:tcPr>
            <w:tcW w:w="1108" w:type="pct"/>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Dividends payment in 2023</w:t>
            </w:r>
          </w:p>
        </w:tc>
        <w:tc>
          <w:tcPr>
            <w:tcW w:w="1198" w:type="pct"/>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 X (9)</w:t>
            </w: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 payment rate</w:t>
            </w:r>
          </w:p>
        </w:tc>
        <w:tc>
          <w:tcPr>
            <w:tcW w:w="1198" w:type="pct"/>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c>
          <w:tcPr>
            <w:tcW w:w="1108" w:type="pct"/>
            <w:shd w:val="clear" w:color="auto" w:fill="auto"/>
            <w:tcMar>
              <w:top w:w="0" w:type="dxa"/>
              <w:bottom w:w="0" w:type="dxa"/>
            </w:tcMar>
            <w:vAlign w:val="center"/>
          </w:tcPr>
          <w:p w:rsidR="00A73253" w:rsidRPr="000C1BF9" w:rsidRDefault="00A73253" w:rsidP="000C1BF9">
            <w:pPr>
              <w:spacing w:after="120" w:line="360" w:lineRule="auto"/>
              <w:rPr>
                <w:rFonts w:ascii="Arial" w:eastAsia="Arial" w:hAnsi="Arial" w:cs="Arial"/>
                <w:color w:val="010000"/>
                <w:sz w:val="20"/>
                <w:szCs w:val="20"/>
              </w:rPr>
            </w:pPr>
          </w:p>
        </w:tc>
      </w:tr>
      <w:tr w:rsidR="00A73253" w:rsidRPr="000C1BF9" w:rsidTr="000C1BF9">
        <w:tc>
          <w:tcPr>
            <w:tcW w:w="31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238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Accumulated remaining profit </w:t>
            </w:r>
          </w:p>
        </w:tc>
        <w:tc>
          <w:tcPr>
            <w:tcW w:w="119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1,525,000,000,000</w:t>
            </w:r>
          </w:p>
        </w:tc>
        <w:tc>
          <w:tcPr>
            <w:tcW w:w="1108"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(5)+(6)-(8)</w:t>
            </w:r>
          </w:p>
        </w:tc>
      </w:tr>
    </w:tbl>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payment of remuneration to the Board of Directors and Supervisory Board in 2023 and propose the remuneration for the Board of Directors and Supervisory Board in 2024 according to Proposal No. 03/</w:t>
      </w:r>
      <w:proofErr w:type="spellStart"/>
      <w:r>
        <w:rPr>
          <w:rFonts w:ascii="Arial" w:hAnsi="Arial"/>
          <w:color w:val="010000"/>
          <w:sz w:val="20"/>
        </w:rPr>
        <w:t>TTr</w:t>
      </w:r>
      <w:proofErr w:type="spellEnd"/>
      <w:r>
        <w:rPr>
          <w:rFonts w:ascii="Arial" w:hAnsi="Arial"/>
          <w:color w:val="010000"/>
          <w:sz w:val="20"/>
        </w:rPr>
        <w:t xml:space="preserve">-HDQT dated April 5, </w:t>
      </w:r>
      <w:r w:rsidR="004E5517">
        <w:rPr>
          <w:rFonts w:ascii="Arial" w:hAnsi="Arial"/>
          <w:color w:val="010000"/>
          <w:sz w:val="20"/>
        </w:rPr>
        <w:t>2024 by</w:t>
      </w:r>
      <w:r>
        <w:rPr>
          <w:rFonts w:ascii="Arial" w:hAnsi="Arial"/>
          <w:color w:val="010000"/>
          <w:sz w:val="20"/>
        </w:rPr>
        <w:t xml:space="preserve"> the Board of Directors.</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issuance of the replacement Charter of </w:t>
      </w:r>
      <w:proofErr w:type="spellStart"/>
      <w:r>
        <w:rPr>
          <w:rFonts w:ascii="Arial" w:hAnsi="Arial"/>
          <w:color w:val="010000"/>
          <w:sz w:val="20"/>
        </w:rPr>
        <w:t>Kien</w:t>
      </w:r>
      <w:proofErr w:type="spellEnd"/>
      <w:r>
        <w:rPr>
          <w:rFonts w:ascii="Arial" w:hAnsi="Arial"/>
          <w:color w:val="010000"/>
          <w:sz w:val="20"/>
        </w:rPr>
        <w:t xml:space="preserve"> Long Commercial Joint Stock Bank according to Proposal No. 04/</w:t>
      </w:r>
      <w:proofErr w:type="spellStart"/>
      <w:r>
        <w:rPr>
          <w:rFonts w:ascii="Arial" w:hAnsi="Arial"/>
          <w:color w:val="010000"/>
          <w:sz w:val="20"/>
        </w:rPr>
        <w:t>TTr</w:t>
      </w:r>
      <w:proofErr w:type="spellEnd"/>
      <w:r>
        <w:rPr>
          <w:rFonts w:ascii="Arial" w:hAnsi="Arial"/>
          <w:color w:val="010000"/>
          <w:sz w:val="20"/>
        </w:rPr>
        <w:t xml:space="preserve">-HDQT dated April 5, </w:t>
      </w:r>
      <w:r w:rsidR="004E5517">
        <w:rPr>
          <w:rFonts w:ascii="Arial" w:hAnsi="Arial"/>
          <w:color w:val="010000"/>
          <w:sz w:val="20"/>
        </w:rPr>
        <w:t>2024 by</w:t>
      </w:r>
      <w:r>
        <w:rPr>
          <w:rFonts w:ascii="Arial" w:hAnsi="Arial"/>
          <w:color w:val="010000"/>
          <w:sz w:val="20"/>
        </w:rPr>
        <w:t xml:space="preserve"> the Board of Directors.</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‎‎Article 8. Approve the selection of an independent audit company for the fiscal years 2024 and 2025 according to Proposal No. 07.2/</w:t>
      </w:r>
      <w:proofErr w:type="spellStart"/>
      <w:r>
        <w:rPr>
          <w:rFonts w:ascii="Arial" w:hAnsi="Arial"/>
          <w:color w:val="010000"/>
          <w:sz w:val="20"/>
        </w:rPr>
        <w:t>TTr</w:t>
      </w:r>
      <w:proofErr w:type="spellEnd"/>
      <w:r>
        <w:rPr>
          <w:rFonts w:ascii="Arial" w:hAnsi="Arial"/>
          <w:color w:val="010000"/>
          <w:sz w:val="20"/>
        </w:rPr>
        <w:t xml:space="preserve">-BKS dated April 5, </w:t>
      </w:r>
      <w:r w:rsidR="004E5517">
        <w:rPr>
          <w:rFonts w:ascii="Arial" w:hAnsi="Arial"/>
          <w:color w:val="010000"/>
          <w:sz w:val="20"/>
        </w:rPr>
        <w:t>2024 by</w:t>
      </w:r>
      <w:r>
        <w:rPr>
          <w:rFonts w:ascii="Arial" w:hAnsi="Arial"/>
          <w:color w:val="010000"/>
          <w:sz w:val="20"/>
        </w:rPr>
        <w:t xml:space="preserve"> the Supervisory Board.</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9. Approve the listing of bonds issued to the public by </w:t>
      </w:r>
      <w:proofErr w:type="spellStart"/>
      <w:r>
        <w:rPr>
          <w:rFonts w:ascii="Arial" w:hAnsi="Arial"/>
          <w:color w:val="010000"/>
          <w:sz w:val="20"/>
        </w:rPr>
        <w:t>KienlongBank</w:t>
      </w:r>
      <w:proofErr w:type="spellEnd"/>
      <w:r>
        <w:rPr>
          <w:rFonts w:ascii="Arial" w:hAnsi="Arial"/>
          <w:color w:val="010000"/>
          <w:sz w:val="20"/>
        </w:rPr>
        <w:t xml:space="preserve"> according to Proposal No. 05/</w:t>
      </w:r>
      <w:proofErr w:type="spellStart"/>
      <w:r>
        <w:rPr>
          <w:rFonts w:ascii="Arial" w:hAnsi="Arial"/>
          <w:color w:val="010000"/>
          <w:sz w:val="20"/>
        </w:rPr>
        <w:t>TTr</w:t>
      </w:r>
      <w:proofErr w:type="spellEnd"/>
      <w:r>
        <w:rPr>
          <w:rFonts w:ascii="Arial" w:hAnsi="Arial"/>
          <w:color w:val="010000"/>
          <w:sz w:val="20"/>
        </w:rPr>
        <w:t xml:space="preserve">-HDQT dated April 5, </w:t>
      </w:r>
      <w:r w:rsidR="004E5517">
        <w:rPr>
          <w:rFonts w:ascii="Arial" w:hAnsi="Arial"/>
          <w:color w:val="010000"/>
          <w:sz w:val="20"/>
        </w:rPr>
        <w:t>2024 by</w:t>
      </w:r>
      <w:r>
        <w:rPr>
          <w:rFonts w:ascii="Arial" w:hAnsi="Arial"/>
          <w:color w:val="010000"/>
          <w:sz w:val="20"/>
        </w:rPr>
        <w:t xml:space="preserve"> the Board of Directors.</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10. Approve the authorization and assignment to the Board of Directors of </w:t>
      </w:r>
      <w:proofErr w:type="spellStart"/>
      <w:r>
        <w:rPr>
          <w:rFonts w:ascii="Arial" w:hAnsi="Arial"/>
          <w:color w:val="010000"/>
          <w:sz w:val="20"/>
        </w:rPr>
        <w:t>KienlongBank</w:t>
      </w:r>
      <w:proofErr w:type="spellEnd"/>
      <w:r>
        <w:rPr>
          <w:rFonts w:ascii="Arial" w:hAnsi="Arial"/>
          <w:color w:val="010000"/>
          <w:sz w:val="20"/>
        </w:rPr>
        <w:t xml:space="preserve"> to decide on a number of issues under the authority of the </w:t>
      </w:r>
      <w:r w:rsidR="004E5517">
        <w:rPr>
          <w:rFonts w:ascii="Arial" w:hAnsi="Arial"/>
          <w:color w:val="010000"/>
          <w:sz w:val="20"/>
        </w:rPr>
        <w:t>General Meeting</w:t>
      </w:r>
      <w:r>
        <w:rPr>
          <w:rFonts w:ascii="Arial" w:hAnsi="Arial"/>
          <w:color w:val="010000"/>
          <w:sz w:val="20"/>
        </w:rPr>
        <w:t xml:space="preserve"> according to Proposal No. 06/</w:t>
      </w:r>
      <w:proofErr w:type="spellStart"/>
      <w:r>
        <w:rPr>
          <w:rFonts w:ascii="Arial" w:hAnsi="Arial"/>
          <w:color w:val="010000"/>
          <w:sz w:val="20"/>
        </w:rPr>
        <w:t>TTr</w:t>
      </w:r>
      <w:proofErr w:type="spellEnd"/>
      <w:r>
        <w:rPr>
          <w:rFonts w:ascii="Arial" w:hAnsi="Arial"/>
          <w:color w:val="010000"/>
          <w:sz w:val="20"/>
        </w:rPr>
        <w:t xml:space="preserve">-HDQT dated April 5, </w:t>
      </w:r>
      <w:r w:rsidR="004E5517">
        <w:rPr>
          <w:rFonts w:ascii="Arial" w:hAnsi="Arial"/>
          <w:color w:val="010000"/>
          <w:sz w:val="20"/>
        </w:rPr>
        <w:t>2024 by</w:t>
      </w:r>
      <w:r>
        <w:rPr>
          <w:rFonts w:ascii="Arial" w:hAnsi="Arial"/>
          <w:color w:val="010000"/>
          <w:sz w:val="20"/>
        </w:rPr>
        <w:t xml:space="preserve"> the Board of Directors.</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11. Approve the change of structure, number and additional election of members of the Board of Directors and Supervisory Board for the term 2023 - 2027 according to Proposal No. 07/</w:t>
      </w:r>
      <w:proofErr w:type="spellStart"/>
      <w:r>
        <w:rPr>
          <w:rFonts w:ascii="Arial" w:hAnsi="Arial"/>
          <w:color w:val="010000"/>
          <w:sz w:val="20"/>
        </w:rPr>
        <w:t>TTr</w:t>
      </w:r>
      <w:proofErr w:type="spellEnd"/>
      <w:r>
        <w:rPr>
          <w:rFonts w:ascii="Arial" w:hAnsi="Arial"/>
          <w:color w:val="010000"/>
          <w:sz w:val="20"/>
        </w:rPr>
        <w:t xml:space="preserve">-HDQT dated April 25, </w:t>
      </w:r>
      <w:r w:rsidR="004E5517">
        <w:rPr>
          <w:rFonts w:ascii="Arial" w:hAnsi="Arial"/>
          <w:color w:val="010000"/>
          <w:sz w:val="20"/>
        </w:rPr>
        <w:t>2024 by</w:t>
      </w:r>
      <w:r>
        <w:rPr>
          <w:rFonts w:ascii="Arial" w:hAnsi="Arial"/>
          <w:color w:val="010000"/>
          <w:sz w:val="20"/>
        </w:rPr>
        <w:t xml:space="preserve"> the Board of Directors.</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12. Approve the results of the additional election of members of the Board of Directors and Supervisory Board for the term 2023 - 2027 with the following elected members:</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 Member of the Board of Directors: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
        <w:gridCol w:w="3046"/>
        <w:gridCol w:w="1399"/>
        <w:gridCol w:w="4020"/>
      </w:tblGrid>
      <w:tr w:rsidR="00A73253" w:rsidRPr="000C1BF9" w:rsidTr="000C1BF9">
        <w:tc>
          <w:tcPr>
            <w:tcW w:w="306" w:type="pct"/>
            <w:shd w:val="clear" w:color="auto" w:fill="auto"/>
            <w:tcMar>
              <w:top w:w="0" w:type="dxa"/>
              <w:bottom w:w="0" w:type="dxa"/>
            </w:tcMar>
            <w:vAlign w:val="center"/>
          </w:tcPr>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689" w:type="pct"/>
            <w:shd w:val="clear" w:color="auto" w:fill="auto"/>
            <w:tcMar>
              <w:top w:w="0" w:type="dxa"/>
              <w:bottom w:w="0" w:type="dxa"/>
            </w:tcMar>
            <w:vAlign w:val="center"/>
          </w:tcPr>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776" w:type="pct"/>
            <w:shd w:val="clear" w:color="auto" w:fill="auto"/>
            <w:tcMar>
              <w:top w:w="0" w:type="dxa"/>
              <w:bottom w:w="0" w:type="dxa"/>
            </w:tcMar>
            <w:vAlign w:val="center"/>
          </w:tcPr>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2229" w:type="pct"/>
            <w:shd w:val="clear" w:color="auto" w:fill="auto"/>
            <w:tcMar>
              <w:top w:w="0" w:type="dxa"/>
              <w:bottom w:w="0" w:type="dxa"/>
            </w:tcMar>
            <w:vAlign w:val="center"/>
          </w:tcPr>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Elected position</w:t>
            </w:r>
          </w:p>
        </w:tc>
      </w:tr>
      <w:tr w:rsidR="00A73253" w:rsidRPr="000C1BF9" w:rsidTr="000C1BF9">
        <w:tc>
          <w:tcPr>
            <w:tcW w:w="306"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89"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Nguyen Thi Hong </w:t>
            </w:r>
            <w:proofErr w:type="spellStart"/>
            <w:r>
              <w:rPr>
                <w:rFonts w:ascii="Arial" w:hAnsi="Arial"/>
                <w:color w:val="010000"/>
                <w:sz w:val="20"/>
              </w:rPr>
              <w:t>Hanh</w:t>
            </w:r>
            <w:proofErr w:type="spellEnd"/>
          </w:p>
        </w:tc>
        <w:tc>
          <w:tcPr>
            <w:tcW w:w="776"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17, 1983</w:t>
            </w:r>
          </w:p>
        </w:tc>
        <w:tc>
          <w:tcPr>
            <w:tcW w:w="2229"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Independent member</w:t>
            </w:r>
          </w:p>
        </w:tc>
      </w:tr>
    </w:tbl>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2 Member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3084"/>
        <w:gridCol w:w="1371"/>
        <w:gridCol w:w="4029"/>
      </w:tblGrid>
      <w:tr w:rsidR="00A73253" w:rsidRPr="000C1BF9" w:rsidTr="000C1BF9">
        <w:tc>
          <w:tcPr>
            <w:tcW w:w="296"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1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 name</w:t>
            </w:r>
          </w:p>
        </w:tc>
        <w:tc>
          <w:tcPr>
            <w:tcW w:w="76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223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Elected position</w:t>
            </w:r>
          </w:p>
        </w:tc>
      </w:tr>
      <w:tr w:rsidR="00A73253" w:rsidRPr="000C1BF9" w:rsidTr="000C1BF9">
        <w:tc>
          <w:tcPr>
            <w:tcW w:w="296"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1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Hoang Thi Phuong</w:t>
            </w:r>
          </w:p>
        </w:tc>
        <w:tc>
          <w:tcPr>
            <w:tcW w:w="760"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22, 1987</w:t>
            </w:r>
          </w:p>
        </w:tc>
        <w:tc>
          <w:tcPr>
            <w:tcW w:w="2234" w:type="pct"/>
            <w:shd w:val="clear" w:color="auto" w:fill="auto"/>
            <w:tcMar>
              <w:top w:w="0" w:type="dxa"/>
              <w:bottom w:w="0" w:type="dxa"/>
            </w:tcMar>
            <w:vAlign w:val="center"/>
          </w:tcPr>
          <w:p w:rsidR="00A73253" w:rsidRPr="000C1BF9" w:rsidRDefault="000C1BF9" w:rsidP="000C1BF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Executive member of the Supervisory Board</w:t>
            </w:r>
          </w:p>
        </w:tc>
      </w:tr>
    </w:tbl>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13. This General Mandate was voted and approved by the </w:t>
      </w:r>
      <w:r w:rsidR="004E5517">
        <w:rPr>
          <w:rFonts w:ascii="Arial" w:hAnsi="Arial"/>
          <w:color w:val="010000"/>
          <w:sz w:val="20"/>
        </w:rPr>
        <w:t>General Meeting</w:t>
      </w:r>
      <w:r>
        <w:rPr>
          <w:rFonts w:ascii="Arial" w:hAnsi="Arial"/>
          <w:color w:val="010000"/>
          <w:sz w:val="20"/>
        </w:rPr>
        <w:t xml:space="preserve"> at the 2024 annual meeting and takes effect from April 26, 2024. The Board of Directors is responsible for reporting the status and results of the implementation of this General Mandate at the next annual meeting.</w:t>
      </w:r>
    </w:p>
    <w:p w:rsidR="00A73253" w:rsidRPr="000C1BF9" w:rsidRDefault="000C1BF9" w:rsidP="004E551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14. All shareholde</w:t>
      </w:r>
      <w:r w:rsidR="004E5517">
        <w:rPr>
          <w:rFonts w:ascii="Arial" w:hAnsi="Arial"/>
          <w:color w:val="010000"/>
          <w:sz w:val="20"/>
        </w:rPr>
        <w:t xml:space="preserve">rs, the Board of Directors, Supervisory Board, </w:t>
      </w:r>
      <w:r>
        <w:rPr>
          <w:rFonts w:ascii="Arial" w:hAnsi="Arial"/>
          <w:color w:val="010000"/>
          <w:sz w:val="20"/>
        </w:rPr>
        <w:t xml:space="preserve">Executive Board, </w:t>
      </w:r>
      <w:r w:rsidR="004E5517">
        <w:rPr>
          <w:rFonts w:ascii="Arial" w:hAnsi="Arial"/>
          <w:color w:val="010000"/>
          <w:sz w:val="20"/>
        </w:rPr>
        <w:t>related</w:t>
      </w:r>
      <w:bookmarkStart w:id="1" w:name="_GoBack"/>
      <w:bookmarkEnd w:id="1"/>
      <w:r>
        <w:rPr>
          <w:rFonts w:ascii="Arial" w:hAnsi="Arial"/>
          <w:color w:val="010000"/>
          <w:sz w:val="20"/>
        </w:rPr>
        <w:t xml:space="preserve"> units of </w:t>
      </w:r>
      <w:proofErr w:type="spellStart"/>
      <w:r>
        <w:rPr>
          <w:rFonts w:ascii="Arial" w:hAnsi="Arial"/>
          <w:color w:val="010000"/>
          <w:sz w:val="20"/>
        </w:rPr>
        <w:t>KienlongBank</w:t>
      </w:r>
      <w:proofErr w:type="spellEnd"/>
      <w:r>
        <w:rPr>
          <w:rFonts w:ascii="Arial" w:hAnsi="Arial"/>
          <w:color w:val="010000"/>
          <w:sz w:val="20"/>
        </w:rPr>
        <w:t xml:space="preserve"> and related units are responsible for implementing this General Mandate.</w:t>
      </w:r>
    </w:p>
    <w:sectPr w:rsidR="00A73253" w:rsidRPr="000C1BF9" w:rsidSect="000C1BF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41EEB"/>
    <w:multiLevelType w:val="multilevel"/>
    <w:tmpl w:val="1324B03A"/>
    <w:lvl w:ilvl="0">
      <w:start w:val="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53"/>
    <w:rsid w:val="000C1BF9"/>
    <w:rsid w:val="004E5517"/>
    <w:rsid w:val="00A7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0B12D"/>
  <w15:docId w15:val="{0246A33B-DAA5-4500-8352-1DA0BC52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6"/>
      <w:szCs w:val="26"/>
      <w:u w:val="singl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76" w:lineRule="auto"/>
      <w:ind w:firstLine="38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64" w:lineRule="auto"/>
      <w:jc w:val="center"/>
    </w:pPr>
    <w:rPr>
      <w:rFonts w:ascii="Times New Roman" w:eastAsia="Times New Roman" w:hAnsi="Times New Roman" w:cs="Times New Roman"/>
      <w:b/>
      <w:bCs/>
    </w:rPr>
  </w:style>
  <w:style w:type="paragraph" w:customStyle="1" w:styleId="Heading11">
    <w:name w:val="Heading #1"/>
    <w:basedOn w:val="Normal"/>
    <w:link w:val="Heading10"/>
    <w:pPr>
      <w:ind w:firstLine="920"/>
      <w:outlineLvl w:val="0"/>
    </w:pPr>
    <w:rPr>
      <w:rFonts w:ascii="Times New Roman" w:eastAsia="Times New Roman" w:hAnsi="Times New Roman" w:cs="Times New Roman"/>
      <w:sz w:val="26"/>
      <w:szCs w:val="26"/>
      <w:u w:val="single"/>
    </w:rPr>
  </w:style>
  <w:style w:type="paragraph" w:customStyle="1" w:styleId="Tablecaption0">
    <w:name w:val="Table caption"/>
    <w:basedOn w:val="Normal"/>
    <w:link w:val="Tablecaption"/>
    <w:rPr>
      <w:rFonts w:ascii="Times New Roman" w:eastAsia="Times New Roman" w:hAnsi="Times New Roman" w:cs="Times New Roman"/>
      <w:i/>
      <w:iCs/>
      <w:sz w:val="20"/>
      <w:szCs w:val="20"/>
    </w:rPr>
  </w:style>
  <w:style w:type="paragraph" w:customStyle="1" w:styleId="Other0">
    <w:name w:val="Other"/>
    <w:basedOn w:val="Normal"/>
    <w:link w:val="Other"/>
    <w:pPr>
      <w:spacing w:line="276" w:lineRule="auto"/>
      <w:ind w:firstLine="380"/>
    </w:pPr>
    <w:rPr>
      <w:rFonts w:ascii="Times New Roman" w:eastAsia="Times New Roman" w:hAnsi="Times New Roman" w:cs="Times New Roman"/>
      <w:sz w:val="20"/>
      <w:szCs w:val="20"/>
    </w:rPr>
  </w:style>
  <w:style w:type="paragraph" w:customStyle="1" w:styleId="Bodytext30">
    <w:name w:val="Body text (3)"/>
    <w:basedOn w:val="Normal"/>
    <w:link w:val="Bodytext3"/>
    <w:rPr>
      <w:rFonts w:ascii="Times New Roman" w:eastAsia="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DBGU7UYa0u4Y/JHrx3CXEYL4DQ==">CgMxLjAyCGguZ2pkZ3hzOAByITFxUjFvTm53Tk9ISFRHMnYxT3cyNTFiMEloX3FzZ3NRYg==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2024-05-07T04:54:00Z</dcterms:created>
  <dcterms:modified xsi:type="dcterms:W3CDTF">2024-05-07T04:54:00Z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42d3a9e6186c068c2394bc7d82249b23adc4cce569611a9c3f283484a39290b8</vt:lpwstr>
  </property>
</Properties>
</file>