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72A3"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sz w:val="20"/>
        </w:rPr>
        <w:t>KSF: Annual General Mandate 2024</w:t>
      </w:r>
    </w:p>
    <w:p w14:paraId="66C7C116"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April 27, 2024, REAL TECH GROUP JOINT STOCK COMPANY announced General Mandate No. 01/2024/RTG/NQ-DHDCD as follows:</w:t>
      </w:r>
    </w:p>
    <w:p w14:paraId="18475C16"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Report on the activities of the Board of Directors.</w:t>
      </w:r>
    </w:p>
    <w:p w14:paraId="04A46B79"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Report on the activities of the Executive Board</w:t>
      </w:r>
    </w:p>
    <w:p w14:paraId="32BBAC44"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Some of the main business targets that the Company has achieved are as follows:</w:t>
      </w:r>
    </w:p>
    <w:tbl>
      <w:tblPr>
        <w:tblW w:w="5000" w:type="pct"/>
        <w:tblCellMar>
          <w:left w:w="0" w:type="dxa"/>
          <w:right w:w="0" w:type="dxa"/>
        </w:tblCellMar>
        <w:tblLook w:val="0000" w:firstRow="0" w:lastRow="0" w:firstColumn="0" w:lastColumn="0" w:noHBand="0" w:noVBand="0"/>
      </w:tblPr>
      <w:tblGrid>
        <w:gridCol w:w="683"/>
        <w:gridCol w:w="3545"/>
        <w:gridCol w:w="1111"/>
        <w:gridCol w:w="1291"/>
        <w:gridCol w:w="1259"/>
        <w:gridCol w:w="1127"/>
      </w:tblGrid>
      <w:tr w:rsidR="00A82345" w:rsidRPr="00A82345" w14:paraId="55674E8B"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64CC8617"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No.</w:t>
            </w:r>
          </w:p>
        </w:tc>
        <w:tc>
          <w:tcPr>
            <w:tcW w:w="1966" w:type="pct"/>
            <w:tcBorders>
              <w:top w:val="single" w:sz="4" w:space="0" w:color="auto"/>
              <w:left w:val="single" w:sz="4" w:space="0" w:color="auto"/>
              <w:bottom w:val="single" w:sz="4" w:space="0" w:color="auto"/>
              <w:right w:val="nil"/>
            </w:tcBorders>
            <w:shd w:val="clear" w:color="auto" w:fill="auto"/>
            <w:vAlign w:val="center"/>
          </w:tcPr>
          <w:p w14:paraId="154114F2"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Target</w:t>
            </w:r>
          </w:p>
        </w:tc>
        <w:tc>
          <w:tcPr>
            <w:tcW w:w="616" w:type="pct"/>
            <w:tcBorders>
              <w:top w:val="single" w:sz="4" w:space="0" w:color="auto"/>
              <w:left w:val="single" w:sz="4" w:space="0" w:color="auto"/>
              <w:bottom w:val="single" w:sz="4" w:space="0" w:color="auto"/>
              <w:right w:val="nil"/>
            </w:tcBorders>
            <w:shd w:val="clear" w:color="auto" w:fill="auto"/>
            <w:vAlign w:val="center"/>
          </w:tcPr>
          <w:p w14:paraId="7CCD53AA"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Unit:</w:t>
            </w:r>
          </w:p>
        </w:tc>
        <w:tc>
          <w:tcPr>
            <w:tcW w:w="716" w:type="pct"/>
            <w:tcBorders>
              <w:top w:val="single" w:sz="4" w:space="0" w:color="auto"/>
              <w:left w:val="single" w:sz="4" w:space="0" w:color="auto"/>
              <w:bottom w:val="single" w:sz="4" w:space="0" w:color="auto"/>
              <w:right w:val="nil"/>
            </w:tcBorders>
            <w:shd w:val="clear" w:color="auto" w:fill="auto"/>
            <w:vAlign w:val="center"/>
          </w:tcPr>
          <w:p w14:paraId="6C0F9319"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In 2022</w:t>
            </w:r>
          </w:p>
        </w:tc>
        <w:tc>
          <w:tcPr>
            <w:tcW w:w="698" w:type="pct"/>
            <w:tcBorders>
              <w:top w:val="single" w:sz="4" w:space="0" w:color="auto"/>
              <w:left w:val="single" w:sz="4" w:space="0" w:color="auto"/>
              <w:bottom w:val="single" w:sz="4" w:space="0" w:color="auto"/>
              <w:right w:val="nil"/>
            </w:tcBorders>
            <w:shd w:val="clear" w:color="auto" w:fill="auto"/>
            <w:vAlign w:val="center"/>
          </w:tcPr>
          <w:p w14:paraId="2C8B071E"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In 2023</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C9CC610" w14:textId="44A2AC46"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 increase</w:t>
            </w:r>
            <w:r w:rsidR="00617E7F">
              <w:rPr>
                <w:rFonts w:ascii="Arial" w:hAnsi="Arial"/>
                <w:sz w:val="20"/>
              </w:rPr>
              <w:t>/</w:t>
            </w:r>
            <w:r>
              <w:rPr>
                <w:rFonts w:ascii="Arial" w:hAnsi="Arial"/>
                <w:sz w:val="20"/>
              </w:rPr>
              <w:t xml:space="preserve"> decrease</w:t>
            </w:r>
          </w:p>
        </w:tc>
      </w:tr>
      <w:tr w:rsidR="00A82345" w:rsidRPr="00A82345" w14:paraId="039C3D58"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773D18B6"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w:t>
            </w:r>
          </w:p>
        </w:tc>
        <w:tc>
          <w:tcPr>
            <w:tcW w:w="1966" w:type="pct"/>
            <w:tcBorders>
              <w:top w:val="single" w:sz="4" w:space="0" w:color="auto"/>
              <w:left w:val="single" w:sz="4" w:space="0" w:color="auto"/>
              <w:bottom w:val="single" w:sz="4" w:space="0" w:color="auto"/>
              <w:right w:val="nil"/>
            </w:tcBorders>
            <w:shd w:val="clear" w:color="auto" w:fill="auto"/>
            <w:vAlign w:val="center"/>
          </w:tcPr>
          <w:p w14:paraId="7DEA05BC"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Total assets</w:t>
            </w:r>
          </w:p>
        </w:tc>
        <w:tc>
          <w:tcPr>
            <w:tcW w:w="616" w:type="pct"/>
            <w:tcBorders>
              <w:top w:val="single" w:sz="4" w:space="0" w:color="auto"/>
              <w:left w:val="single" w:sz="4" w:space="0" w:color="auto"/>
              <w:bottom w:val="single" w:sz="4" w:space="0" w:color="auto"/>
              <w:right w:val="nil"/>
            </w:tcBorders>
            <w:shd w:val="clear" w:color="auto" w:fill="auto"/>
            <w:vAlign w:val="center"/>
          </w:tcPr>
          <w:p w14:paraId="15EAF4C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71BE783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12,601.06</w:t>
            </w:r>
          </w:p>
        </w:tc>
        <w:tc>
          <w:tcPr>
            <w:tcW w:w="698" w:type="pct"/>
            <w:tcBorders>
              <w:top w:val="single" w:sz="4" w:space="0" w:color="auto"/>
              <w:left w:val="single" w:sz="4" w:space="0" w:color="auto"/>
              <w:bottom w:val="single" w:sz="4" w:space="0" w:color="auto"/>
              <w:right w:val="nil"/>
            </w:tcBorders>
            <w:shd w:val="clear" w:color="auto" w:fill="auto"/>
            <w:vAlign w:val="center"/>
          </w:tcPr>
          <w:p w14:paraId="3317FAEE"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18,245.79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A02419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44.80</w:t>
            </w:r>
          </w:p>
        </w:tc>
      </w:tr>
      <w:tr w:rsidR="00A82345" w:rsidRPr="00A82345" w14:paraId="6386DC9D"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1BE9FE83"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2</w:t>
            </w:r>
          </w:p>
        </w:tc>
        <w:tc>
          <w:tcPr>
            <w:tcW w:w="1966" w:type="pct"/>
            <w:tcBorders>
              <w:top w:val="single" w:sz="4" w:space="0" w:color="auto"/>
              <w:left w:val="single" w:sz="4" w:space="0" w:color="auto"/>
              <w:bottom w:val="single" w:sz="4" w:space="0" w:color="auto"/>
              <w:right w:val="nil"/>
            </w:tcBorders>
            <w:shd w:val="clear" w:color="auto" w:fill="auto"/>
            <w:vAlign w:val="center"/>
          </w:tcPr>
          <w:p w14:paraId="7AD59B23"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Owners’ equity</w:t>
            </w:r>
          </w:p>
        </w:tc>
        <w:tc>
          <w:tcPr>
            <w:tcW w:w="616" w:type="pct"/>
            <w:tcBorders>
              <w:top w:val="single" w:sz="4" w:space="0" w:color="auto"/>
              <w:left w:val="single" w:sz="4" w:space="0" w:color="auto"/>
              <w:bottom w:val="single" w:sz="4" w:space="0" w:color="auto"/>
              <w:right w:val="nil"/>
            </w:tcBorders>
            <w:shd w:val="clear" w:color="auto" w:fill="auto"/>
            <w:vAlign w:val="center"/>
          </w:tcPr>
          <w:p w14:paraId="6FAD8CB7"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6FFC442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6,762.36</w:t>
            </w:r>
          </w:p>
        </w:tc>
        <w:tc>
          <w:tcPr>
            <w:tcW w:w="698" w:type="pct"/>
            <w:tcBorders>
              <w:top w:val="single" w:sz="4" w:space="0" w:color="auto"/>
              <w:left w:val="single" w:sz="4" w:space="0" w:color="auto"/>
              <w:bottom w:val="single" w:sz="4" w:space="0" w:color="auto"/>
              <w:right w:val="nil"/>
            </w:tcBorders>
            <w:shd w:val="clear" w:color="auto" w:fill="auto"/>
            <w:vAlign w:val="center"/>
          </w:tcPr>
          <w:p w14:paraId="3BD0BB15"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7,279.11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1A5DFC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7.64</w:t>
            </w:r>
          </w:p>
        </w:tc>
      </w:tr>
      <w:tr w:rsidR="00A82345" w:rsidRPr="00A82345" w14:paraId="1135ED64"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47CA4E86"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w:t>
            </w:r>
          </w:p>
        </w:tc>
        <w:tc>
          <w:tcPr>
            <w:tcW w:w="1966" w:type="pct"/>
            <w:tcBorders>
              <w:top w:val="single" w:sz="4" w:space="0" w:color="auto"/>
              <w:left w:val="single" w:sz="4" w:space="0" w:color="auto"/>
              <w:bottom w:val="single" w:sz="4" w:space="0" w:color="auto"/>
              <w:right w:val="nil"/>
            </w:tcBorders>
            <w:shd w:val="clear" w:color="auto" w:fill="auto"/>
            <w:vAlign w:val="center"/>
          </w:tcPr>
          <w:p w14:paraId="37333C34"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Total revenue</w:t>
            </w:r>
          </w:p>
        </w:tc>
        <w:tc>
          <w:tcPr>
            <w:tcW w:w="616" w:type="pct"/>
            <w:tcBorders>
              <w:top w:val="single" w:sz="4" w:space="0" w:color="auto"/>
              <w:left w:val="single" w:sz="4" w:space="0" w:color="auto"/>
              <w:bottom w:val="single" w:sz="4" w:space="0" w:color="auto"/>
              <w:right w:val="nil"/>
            </w:tcBorders>
            <w:shd w:val="clear" w:color="auto" w:fill="auto"/>
            <w:vAlign w:val="center"/>
          </w:tcPr>
          <w:p w14:paraId="4399625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6E5EA06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1,764.74</w:t>
            </w:r>
          </w:p>
        </w:tc>
        <w:tc>
          <w:tcPr>
            <w:tcW w:w="698" w:type="pct"/>
            <w:tcBorders>
              <w:top w:val="single" w:sz="4" w:space="0" w:color="auto"/>
              <w:left w:val="single" w:sz="4" w:space="0" w:color="auto"/>
              <w:bottom w:val="single" w:sz="4" w:space="0" w:color="auto"/>
              <w:right w:val="nil"/>
            </w:tcBorders>
            <w:shd w:val="clear" w:color="auto" w:fill="auto"/>
            <w:vAlign w:val="center"/>
          </w:tcPr>
          <w:p w14:paraId="3F3DB3B1"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1,155.82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D236066"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(34.5)</w:t>
            </w:r>
          </w:p>
        </w:tc>
      </w:tr>
      <w:tr w:rsidR="00A82345" w:rsidRPr="00A82345" w14:paraId="67303842"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5CE0E1FA"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3.1</w:t>
            </w:r>
          </w:p>
        </w:tc>
        <w:tc>
          <w:tcPr>
            <w:tcW w:w="1966" w:type="pct"/>
            <w:tcBorders>
              <w:top w:val="single" w:sz="4" w:space="0" w:color="auto"/>
              <w:left w:val="single" w:sz="4" w:space="0" w:color="auto"/>
              <w:bottom w:val="single" w:sz="4" w:space="0" w:color="auto"/>
              <w:right w:val="nil"/>
            </w:tcBorders>
            <w:shd w:val="clear" w:color="auto" w:fill="auto"/>
            <w:vAlign w:val="center"/>
          </w:tcPr>
          <w:p w14:paraId="3A4A2D0E"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Net revenue</w:t>
            </w:r>
          </w:p>
        </w:tc>
        <w:tc>
          <w:tcPr>
            <w:tcW w:w="616" w:type="pct"/>
            <w:tcBorders>
              <w:top w:val="single" w:sz="4" w:space="0" w:color="auto"/>
              <w:left w:val="single" w:sz="4" w:space="0" w:color="auto"/>
              <w:bottom w:val="single" w:sz="4" w:space="0" w:color="auto"/>
              <w:right w:val="nil"/>
            </w:tcBorders>
            <w:shd w:val="clear" w:color="auto" w:fill="auto"/>
            <w:vAlign w:val="center"/>
          </w:tcPr>
          <w:p w14:paraId="4AAF47E1"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41655BC1"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1,212.59</w:t>
            </w:r>
          </w:p>
        </w:tc>
        <w:tc>
          <w:tcPr>
            <w:tcW w:w="698" w:type="pct"/>
            <w:tcBorders>
              <w:top w:val="single" w:sz="4" w:space="0" w:color="auto"/>
              <w:left w:val="single" w:sz="4" w:space="0" w:color="auto"/>
              <w:bottom w:val="single" w:sz="4" w:space="0" w:color="auto"/>
              <w:right w:val="nil"/>
            </w:tcBorders>
            <w:shd w:val="clear" w:color="auto" w:fill="auto"/>
            <w:vAlign w:val="center"/>
          </w:tcPr>
          <w:p w14:paraId="687DCCDC"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554.62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D28F44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(54.26)</w:t>
            </w:r>
          </w:p>
        </w:tc>
      </w:tr>
      <w:tr w:rsidR="00A82345" w:rsidRPr="00A82345" w14:paraId="7AC1EC78"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3FEB2E7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3.2</w:t>
            </w:r>
          </w:p>
        </w:tc>
        <w:tc>
          <w:tcPr>
            <w:tcW w:w="1966" w:type="pct"/>
            <w:tcBorders>
              <w:top w:val="single" w:sz="4" w:space="0" w:color="auto"/>
              <w:left w:val="single" w:sz="4" w:space="0" w:color="auto"/>
              <w:bottom w:val="single" w:sz="4" w:space="0" w:color="auto"/>
              <w:right w:val="nil"/>
            </w:tcBorders>
            <w:shd w:val="clear" w:color="auto" w:fill="auto"/>
            <w:vAlign w:val="center"/>
          </w:tcPr>
          <w:p w14:paraId="3C627A0D"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Financial revenue</w:t>
            </w:r>
          </w:p>
        </w:tc>
        <w:tc>
          <w:tcPr>
            <w:tcW w:w="616" w:type="pct"/>
            <w:tcBorders>
              <w:top w:val="single" w:sz="4" w:space="0" w:color="auto"/>
              <w:left w:val="single" w:sz="4" w:space="0" w:color="auto"/>
              <w:bottom w:val="single" w:sz="4" w:space="0" w:color="auto"/>
              <w:right w:val="nil"/>
            </w:tcBorders>
            <w:shd w:val="clear" w:color="auto" w:fill="auto"/>
            <w:vAlign w:val="center"/>
          </w:tcPr>
          <w:p w14:paraId="28F11100"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43260364"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541.48</w:t>
            </w:r>
          </w:p>
        </w:tc>
        <w:tc>
          <w:tcPr>
            <w:tcW w:w="698" w:type="pct"/>
            <w:tcBorders>
              <w:top w:val="single" w:sz="4" w:space="0" w:color="auto"/>
              <w:left w:val="single" w:sz="4" w:space="0" w:color="auto"/>
              <w:bottom w:val="single" w:sz="4" w:space="0" w:color="auto"/>
              <w:right w:val="nil"/>
            </w:tcBorders>
            <w:shd w:val="clear" w:color="auto" w:fill="auto"/>
            <w:vAlign w:val="center"/>
          </w:tcPr>
          <w:p w14:paraId="245CFDBA"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595.49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E7E9FB7"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9.97</w:t>
            </w:r>
          </w:p>
        </w:tc>
      </w:tr>
      <w:tr w:rsidR="00A82345" w:rsidRPr="00A82345" w14:paraId="042F4A04"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7C99B23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3.3</w:t>
            </w:r>
          </w:p>
        </w:tc>
        <w:tc>
          <w:tcPr>
            <w:tcW w:w="1966" w:type="pct"/>
            <w:tcBorders>
              <w:top w:val="single" w:sz="4" w:space="0" w:color="auto"/>
              <w:left w:val="single" w:sz="4" w:space="0" w:color="auto"/>
              <w:bottom w:val="single" w:sz="4" w:space="0" w:color="auto"/>
              <w:right w:val="nil"/>
            </w:tcBorders>
            <w:shd w:val="clear" w:color="auto" w:fill="auto"/>
            <w:vAlign w:val="center"/>
          </w:tcPr>
          <w:p w14:paraId="2F58286D"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Other incomes:</w:t>
            </w:r>
          </w:p>
        </w:tc>
        <w:tc>
          <w:tcPr>
            <w:tcW w:w="616" w:type="pct"/>
            <w:tcBorders>
              <w:top w:val="single" w:sz="4" w:space="0" w:color="auto"/>
              <w:left w:val="single" w:sz="4" w:space="0" w:color="auto"/>
              <w:bottom w:val="single" w:sz="4" w:space="0" w:color="auto"/>
              <w:right w:val="nil"/>
            </w:tcBorders>
            <w:shd w:val="clear" w:color="auto" w:fill="auto"/>
            <w:vAlign w:val="center"/>
          </w:tcPr>
          <w:p w14:paraId="6413BC15"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64234D57"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10.67</w:t>
            </w:r>
          </w:p>
        </w:tc>
        <w:tc>
          <w:tcPr>
            <w:tcW w:w="698" w:type="pct"/>
            <w:tcBorders>
              <w:top w:val="single" w:sz="4" w:space="0" w:color="auto"/>
              <w:left w:val="single" w:sz="4" w:space="0" w:color="auto"/>
              <w:bottom w:val="single" w:sz="4" w:space="0" w:color="auto"/>
              <w:right w:val="nil"/>
            </w:tcBorders>
            <w:shd w:val="clear" w:color="auto" w:fill="auto"/>
            <w:vAlign w:val="center"/>
          </w:tcPr>
          <w:p w14:paraId="395AE90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5.72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FAABD5B"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(46.39)</w:t>
            </w:r>
          </w:p>
        </w:tc>
      </w:tr>
      <w:tr w:rsidR="00A82345" w:rsidRPr="00A82345" w14:paraId="5618985D"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25373BF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4</w:t>
            </w:r>
          </w:p>
        </w:tc>
        <w:tc>
          <w:tcPr>
            <w:tcW w:w="1966" w:type="pct"/>
            <w:tcBorders>
              <w:top w:val="single" w:sz="4" w:space="0" w:color="auto"/>
              <w:left w:val="single" w:sz="4" w:space="0" w:color="auto"/>
              <w:bottom w:val="single" w:sz="4" w:space="0" w:color="auto"/>
              <w:right w:val="nil"/>
            </w:tcBorders>
            <w:shd w:val="clear" w:color="auto" w:fill="auto"/>
            <w:vAlign w:val="center"/>
          </w:tcPr>
          <w:p w14:paraId="53045BA1"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Net profit from business activities</w:t>
            </w:r>
          </w:p>
        </w:tc>
        <w:tc>
          <w:tcPr>
            <w:tcW w:w="616" w:type="pct"/>
            <w:tcBorders>
              <w:top w:val="single" w:sz="4" w:space="0" w:color="auto"/>
              <w:left w:val="single" w:sz="4" w:space="0" w:color="auto"/>
              <w:bottom w:val="single" w:sz="4" w:space="0" w:color="auto"/>
              <w:right w:val="nil"/>
            </w:tcBorders>
            <w:shd w:val="clear" w:color="auto" w:fill="auto"/>
            <w:vAlign w:val="center"/>
          </w:tcPr>
          <w:p w14:paraId="693C14B7"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40F3998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788.09</w:t>
            </w:r>
          </w:p>
        </w:tc>
        <w:tc>
          <w:tcPr>
            <w:tcW w:w="698" w:type="pct"/>
            <w:tcBorders>
              <w:top w:val="single" w:sz="4" w:space="0" w:color="auto"/>
              <w:left w:val="single" w:sz="4" w:space="0" w:color="auto"/>
              <w:bottom w:val="single" w:sz="4" w:space="0" w:color="auto"/>
              <w:right w:val="nil"/>
            </w:tcBorders>
            <w:shd w:val="clear" w:color="auto" w:fill="auto"/>
            <w:vAlign w:val="center"/>
          </w:tcPr>
          <w:p w14:paraId="5C55C335"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260.87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12EA90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(66.9)</w:t>
            </w:r>
          </w:p>
        </w:tc>
      </w:tr>
      <w:tr w:rsidR="00A82345" w:rsidRPr="00A82345" w14:paraId="013A70B8"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089A018E"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w:t>
            </w:r>
          </w:p>
        </w:tc>
        <w:tc>
          <w:tcPr>
            <w:tcW w:w="1966" w:type="pct"/>
            <w:tcBorders>
              <w:top w:val="single" w:sz="4" w:space="0" w:color="auto"/>
              <w:left w:val="single" w:sz="4" w:space="0" w:color="auto"/>
              <w:bottom w:val="single" w:sz="4" w:space="0" w:color="auto"/>
              <w:right w:val="nil"/>
            </w:tcBorders>
            <w:shd w:val="clear" w:color="auto" w:fill="auto"/>
            <w:vAlign w:val="center"/>
          </w:tcPr>
          <w:p w14:paraId="173A48EE"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Profit before tax</w:t>
            </w:r>
          </w:p>
        </w:tc>
        <w:tc>
          <w:tcPr>
            <w:tcW w:w="616" w:type="pct"/>
            <w:tcBorders>
              <w:top w:val="single" w:sz="4" w:space="0" w:color="auto"/>
              <w:left w:val="single" w:sz="4" w:space="0" w:color="auto"/>
              <w:bottom w:val="single" w:sz="4" w:space="0" w:color="auto"/>
              <w:right w:val="nil"/>
            </w:tcBorders>
            <w:shd w:val="clear" w:color="auto" w:fill="auto"/>
            <w:vAlign w:val="center"/>
          </w:tcPr>
          <w:p w14:paraId="320C899C"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2607F386"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780.70</w:t>
            </w:r>
          </w:p>
        </w:tc>
        <w:tc>
          <w:tcPr>
            <w:tcW w:w="698" w:type="pct"/>
            <w:tcBorders>
              <w:top w:val="single" w:sz="4" w:space="0" w:color="auto"/>
              <w:left w:val="single" w:sz="4" w:space="0" w:color="auto"/>
              <w:bottom w:val="single" w:sz="4" w:space="0" w:color="auto"/>
              <w:right w:val="nil"/>
            </w:tcBorders>
            <w:shd w:val="clear" w:color="auto" w:fill="auto"/>
            <w:vAlign w:val="center"/>
          </w:tcPr>
          <w:p w14:paraId="1A162AF5"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259.16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F7AB339"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(66.80)</w:t>
            </w:r>
          </w:p>
        </w:tc>
      </w:tr>
      <w:tr w:rsidR="00A82345" w:rsidRPr="00A82345" w14:paraId="5E45871D"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3A03029C"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w:t>
            </w:r>
          </w:p>
        </w:tc>
        <w:tc>
          <w:tcPr>
            <w:tcW w:w="1966" w:type="pct"/>
            <w:tcBorders>
              <w:top w:val="single" w:sz="4" w:space="0" w:color="auto"/>
              <w:left w:val="single" w:sz="4" w:space="0" w:color="auto"/>
              <w:bottom w:val="single" w:sz="4" w:space="0" w:color="auto"/>
              <w:right w:val="nil"/>
            </w:tcBorders>
            <w:shd w:val="clear" w:color="auto" w:fill="auto"/>
            <w:vAlign w:val="center"/>
          </w:tcPr>
          <w:p w14:paraId="2087E441"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Profit after tax</w:t>
            </w:r>
          </w:p>
        </w:tc>
        <w:tc>
          <w:tcPr>
            <w:tcW w:w="616" w:type="pct"/>
            <w:tcBorders>
              <w:top w:val="single" w:sz="4" w:space="0" w:color="auto"/>
              <w:left w:val="single" w:sz="4" w:space="0" w:color="auto"/>
              <w:bottom w:val="single" w:sz="4" w:space="0" w:color="auto"/>
              <w:right w:val="nil"/>
            </w:tcBorders>
            <w:shd w:val="clear" w:color="auto" w:fill="auto"/>
            <w:vAlign w:val="center"/>
          </w:tcPr>
          <w:p w14:paraId="184C5ECB"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Billion VND</w:t>
            </w:r>
          </w:p>
        </w:tc>
        <w:tc>
          <w:tcPr>
            <w:tcW w:w="716" w:type="pct"/>
            <w:tcBorders>
              <w:top w:val="single" w:sz="4" w:space="0" w:color="auto"/>
              <w:left w:val="single" w:sz="4" w:space="0" w:color="auto"/>
              <w:bottom w:val="single" w:sz="4" w:space="0" w:color="auto"/>
              <w:right w:val="nil"/>
            </w:tcBorders>
            <w:shd w:val="clear" w:color="auto" w:fill="auto"/>
            <w:vAlign w:val="center"/>
          </w:tcPr>
          <w:p w14:paraId="44DD48AB"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619.77</w:t>
            </w:r>
          </w:p>
        </w:tc>
        <w:tc>
          <w:tcPr>
            <w:tcW w:w="698" w:type="pct"/>
            <w:tcBorders>
              <w:top w:val="single" w:sz="4" w:space="0" w:color="auto"/>
              <w:left w:val="single" w:sz="4" w:space="0" w:color="auto"/>
              <w:bottom w:val="single" w:sz="4" w:space="0" w:color="auto"/>
              <w:right w:val="nil"/>
            </w:tcBorders>
            <w:shd w:val="clear" w:color="auto" w:fill="auto"/>
            <w:vAlign w:val="center"/>
          </w:tcPr>
          <w:p w14:paraId="7839A76D"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204.16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6D90299"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(67.06)</w:t>
            </w:r>
          </w:p>
        </w:tc>
      </w:tr>
      <w:tr w:rsidR="00A82345" w:rsidRPr="00A82345" w14:paraId="533B756C"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2C5D5414"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7</w:t>
            </w:r>
          </w:p>
        </w:tc>
        <w:tc>
          <w:tcPr>
            <w:tcW w:w="1966" w:type="pct"/>
            <w:tcBorders>
              <w:top w:val="single" w:sz="4" w:space="0" w:color="auto"/>
              <w:left w:val="single" w:sz="4" w:space="0" w:color="auto"/>
              <w:bottom w:val="single" w:sz="4" w:space="0" w:color="auto"/>
              <w:right w:val="nil"/>
            </w:tcBorders>
            <w:shd w:val="clear" w:color="auto" w:fill="auto"/>
            <w:vAlign w:val="center"/>
          </w:tcPr>
          <w:p w14:paraId="136F565D" w14:textId="77777777" w:rsidR="00A82345" w:rsidRPr="00A82345" w:rsidRDefault="00A82345" w:rsidP="00A82345">
            <w:pPr>
              <w:pStyle w:val="ListParagraph"/>
              <w:widowControl/>
              <w:numPr>
                <w:ilvl w:val="0"/>
                <w:numId w:val="4"/>
              </w:numPr>
              <w:spacing w:after="120" w:line="360" w:lineRule="auto"/>
              <w:ind w:left="19" w:firstLine="8"/>
              <w:rPr>
                <w:rFonts w:ascii="Arial" w:eastAsia="Times New Roman" w:hAnsi="Arial" w:cs="Arial"/>
                <w:color w:val="auto"/>
                <w:sz w:val="20"/>
              </w:rPr>
            </w:pPr>
            <w:r>
              <w:rPr>
                <w:rFonts w:ascii="Arial" w:hAnsi="Arial"/>
                <w:sz w:val="20"/>
              </w:rPr>
              <w:t>Profit after tax/Net revenue</w:t>
            </w:r>
          </w:p>
        </w:tc>
        <w:tc>
          <w:tcPr>
            <w:tcW w:w="616" w:type="pct"/>
            <w:tcBorders>
              <w:top w:val="single" w:sz="4" w:space="0" w:color="auto"/>
              <w:left w:val="single" w:sz="4" w:space="0" w:color="auto"/>
              <w:bottom w:val="single" w:sz="4" w:space="0" w:color="auto"/>
              <w:right w:val="nil"/>
            </w:tcBorders>
            <w:shd w:val="clear" w:color="auto" w:fill="auto"/>
            <w:vAlign w:val="center"/>
          </w:tcPr>
          <w:p w14:paraId="3150F21F"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w:t>
            </w:r>
          </w:p>
        </w:tc>
        <w:tc>
          <w:tcPr>
            <w:tcW w:w="716" w:type="pct"/>
            <w:tcBorders>
              <w:top w:val="single" w:sz="4" w:space="0" w:color="auto"/>
              <w:left w:val="single" w:sz="4" w:space="0" w:color="auto"/>
              <w:bottom w:val="single" w:sz="4" w:space="0" w:color="auto"/>
              <w:right w:val="nil"/>
            </w:tcBorders>
            <w:shd w:val="clear" w:color="auto" w:fill="auto"/>
            <w:vAlign w:val="center"/>
          </w:tcPr>
          <w:p w14:paraId="09655BEB"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51.11</w:t>
            </w:r>
          </w:p>
        </w:tc>
        <w:tc>
          <w:tcPr>
            <w:tcW w:w="698" w:type="pct"/>
            <w:tcBorders>
              <w:top w:val="single" w:sz="4" w:space="0" w:color="auto"/>
              <w:left w:val="single" w:sz="4" w:space="0" w:color="auto"/>
              <w:bottom w:val="single" w:sz="4" w:space="0" w:color="auto"/>
              <w:right w:val="nil"/>
            </w:tcBorders>
            <w:shd w:val="clear" w:color="auto" w:fill="auto"/>
            <w:vAlign w:val="center"/>
          </w:tcPr>
          <w:p w14:paraId="1083F2E2"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36.81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1097788"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(27.98)</w:t>
            </w:r>
          </w:p>
        </w:tc>
      </w:tr>
      <w:tr w:rsidR="00A82345" w:rsidRPr="00A82345" w14:paraId="0421E36C" w14:textId="77777777" w:rsidTr="00A82345">
        <w:tc>
          <w:tcPr>
            <w:tcW w:w="379" w:type="pct"/>
            <w:tcBorders>
              <w:top w:val="single" w:sz="4" w:space="0" w:color="auto"/>
              <w:left w:val="single" w:sz="4" w:space="0" w:color="auto"/>
              <w:bottom w:val="single" w:sz="4" w:space="0" w:color="auto"/>
              <w:right w:val="nil"/>
            </w:tcBorders>
            <w:shd w:val="clear" w:color="auto" w:fill="auto"/>
            <w:vAlign w:val="center"/>
          </w:tcPr>
          <w:p w14:paraId="2B1481FC"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8</w:t>
            </w:r>
          </w:p>
        </w:tc>
        <w:tc>
          <w:tcPr>
            <w:tcW w:w="1966" w:type="pct"/>
            <w:tcBorders>
              <w:top w:val="single" w:sz="4" w:space="0" w:color="auto"/>
              <w:left w:val="single" w:sz="4" w:space="0" w:color="auto"/>
              <w:bottom w:val="single" w:sz="4" w:space="0" w:color="auto"/>
              <w:right w:val="nil"/>
            </w:tcBorders>
            <w:shd w:val="clear" w:color="auto" w:fill="auto"/>
            <w:vAlign w:val="center"/>
          </w:tcPr>
          <w:p w14:paraId="4CCB5A8A" w14:textId="77777777" w:rsidR="00A82345" w:rsidRPr="00A82345" w:rsidRDefault="00A82345" w:rsidP="00A82345">
            <w:pPr>
              <w:pStyle w:val="ListParagraph"/>
              <w:widowControl/>
              <w:numPr>
                <w:ilvl w:val="0"/>
                <w:numId w:val="4"/>
              </w:numPr>
              <w:spacing w:after="120" w:line="360" w:lineRule="auto"/>
              <w:ind w:left="19" w:firstLine="8"/>
              <w:rPr>
                <w:rFonts w:ascii="Arial" w:eastAsia="Times New Roman" w:hAnsi="Arial" w:cs="Arial"/>
                <w:color w:val="auto"/>
                <w:sz w:val="20"/>
              </w:rPr>
            </w:pPr>
            <w:r>
              <w:rPr>
                <w:rFonts w:ascii="Arial" w:hAnsi="Arial"/>
                <w:sz w:val="20"/>
              </w:rPr>
              <w:t>Profit after Tax/Return on equity (ROE)</w:t>
            </w:r>
          </w:p>
        </w:tc>
        <w:tc>
          <w:tcPr>
            <w:tcW w:w="616" w:type="pct"/>
            <w:tcBorders>
              <w:top w:val="single" w:sz="4" w:space="0" w:color="auto"/>
              <w:left w:val="single" w:sz="4" w:space="0" w:color="auto"/>
              <w:bottom w:val="single" w:sz="4" w:space="0" w:color="auto"/>
              <w:right w:val="nil"/>
            </w:tcBorders>
            <w:shd w:val="clear" w:color="auto" w:fill="auto"/>
            <w:vAlign w:val="center"/>
          </w:tcPr>
          <w:p w14:paraId="305D509A"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6E9F014"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9.50</w:t>
            </w:r>
          </w:p>
        </w:tc>
        <w:tc>
          <w:tcPr>
            <w:tcW w:w="698" w:type="pct"/>
            <w:tcBorders>
              <w:top w:val="single" w:sz="4" w:space="0" w:color="auto"/>
              <w:left w:val="single" w:sz="4" w:space="0" w:color="auto"/>
              <w:bottom w:val="single" w:sz="4" w:space="0" w:color="auto"/>
              <w:right w:val="nil"/>
            </w:tcBorders>
            <w:shd w:val="clear" w:color="auto" w:fill="auto"/>
            <w:vAlign w:val="center"/>
          </w:tcPr>
          <w:p w14:paraId="57ABD15B"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3.52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58B82B2" w14:textId="77777777" w:rsidR="00A82345" w:rsidRPr="00A82345" w:rsidRDefault="00A82345" w:rsidP="00A82345">
            <w:pPr>
              <w:widowControl/>
              <w:spacing w:after="120" w:line="360" w:lineRule="auto"/>
              <w:rPr>
                <w:rFonts w:ascii="Arial" w:eastAsia="Times New Roman" w:hAnsi="Arial" w:cs="Arial"/>
                <w:color w:val="auto"/>
                <w:sz w:val="20"/>
              </w:rPr>
            </w:pPr>
            <w:r>
              <w:rPr>
                <w:rFonts w:ascii="Arial" w:hAnsi="Arial"/>
                <w:sz w:val="20"/>
              </w:rPr>
              <w:t>(62.95)</w:t>
            </w:r>
          </w:p>
        </w:tc>
      </w:tr>
    </w:tbl>
    <w:p w14:paraId="231E6A59"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3. Approve the Report on the Activities of Independent Members of the Board of Directors </w:t>
      </w:r>
    </w:p>
    <w:p w14:paraId="60E2901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4. Approve the Report on the activities of the Supervisory Board. </w:t>
      </w:r>
    </w:p>
    <w:p w14:paraId="6EBE2E7F"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5. Approve the Audited Financial Statements 2023 and the plan on distribution in 2023 </w:t>
      </w:r>
    </w:p>
    <w:p w14:paraId="110AB92C" w14:textId="77777777" w:rsidR="000334A0" w:rsidRPr="00A82345" w:rsidRDefault="00A82345" w:rsidP="00A82345">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distribution plan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7"/>
        <w:gridCol w:w="5345"/>
        <w:gridCol w:w="3004"/>
      </w:tblGrid>
      <w:tr w:rsidR="000334A0" w:rsidRPr="00A82345" w14:paraId="384D48AC" w14:textId="77777777" w:rsidTr="00A82345">
        <w:tc>
          <w:tcPr>
            <w:tcW w:w="370" w:type="pct"/>
            <w:shd w:val="clear" w:color="auto" w:fill="auto"/>
            <w:tcMar>
              <w:top w:w="0" w:type="dxa"/>
              <w:bottom w:w="0" w:type="dxa"/>
            </w:tcMar>
            <w:vAlign w:val="center"/>
          </w:tcPr>
          <w:p w14:paraId="636E8A59"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964" w:type="pct"/>
            <w:shd w:val="clear" w:color="auto" w:fill="auto"/>
            <w:tcMar>
              <w:top w:w="0" w:type="dxa"/>
              <w:bottom w:w="0" w:type="dxa"/>
            </w:tcMar>
            <w:vAlign w:val="center"/>
          </w:tcPr>
          <w:p w14:paraId="22BE6F78"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w:t>
            </w:r>
          </w:p>
        </w:tc>
        <w:tc>
          <w:tcPr>
            <w:tcW w:w="1666" w:type="pct"/>
            <w:shd w:val="clear" w:color="auto" w:fill="auto"/>
            <w:tcMar>
              <w:top w:w="0" w:type="dxa"/>
              <w:bottom w:w="0" w:type="dxa"/>
            </w:tcMar>
            <w:vAlign w:val="center"/>
          </w:tcPr>
          <w:p w14:paraId="7EC7211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Amount (Billion VND)</w:t>
            </w:r>
          </w:p>
        </w:tc>
      </w:tr>
      <w:tr w:rsidR="000334A0" w:rsidRPr="00A82345" w14:paraId="70BA4AEF" w14:textId="77777777" w:rsidTr="00A82345">
        <w:tc>
          <w:tcPr>
            <w:tcW w:w="370" w:type="pct"/>
            <w:shd w:val="clear" w:color="auto" w:fill="auto"/>
            <w:tcMar>
              <w:top w:w="0" w:type="dxa"/>
              <w:bottom w:w="0" w:type="dxa"/>
            </w:tcMar>
            <w:vAlign w:val="center"/>
          </w:tcPr>
          <w:p w14:paraId="07E9B5BF"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2964" w:type="pct"/>
            <w:shd w:val="clear" w:color="auto" w:fill="auto"/>
            <w:tcMar>
              <w:top w:w="0" w:type="dxa"/>
              <w:bottom w:w="0" w:type="dxa"/>
            </w:tcMar>
            <w:vAlign w:val="center"/>
          </w:tcPr>
          <w:p w14:paraId="2BEE09E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w:t>
            </w:r>
          </w:p>
        </w:tc>
        <w:tc>
          <w:tcPr>
            <w:tcW w:w="1666" w:type="pct"/>
            <w:shd w:val="clear" w:color="auto" w:fill="auto"/>
            <w:tcMar>
              <w:top w:w="0" w:type="dxa"/>
              <w:bottom w:w="0" w:type="dxa"/>
            </w:tcMar>
            <w:vAlign w:val="center"/>
          </w:tcPr>
          <w:p w14:paraId="65FE8828"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1,268.14</w:t>
            </w:r>
          </w:p>
        </w:tc>
      </w:tr>
      <w:tr w:rsidR="000334A0" w:rsidRPr="00A82345" w14:paraId="50861E53" w14:textId="77777777" w:rsidTr="00A82345">
        <w:tc>
          <w:tcPr>
            <w:tcW w:w="370" w:type="pct"/>
            <w:shd w:val="clear" w:color="auto" w:fill="auto"/>
            <w:tcMar>
              <w:top w:w="0" w:type="dxa"/>
              <w:bottom w:w="0" w:type="dxa"/>
            </w:tcMar>
            <w:vAlign w:val="center"/>
          </w:tcPr>
          <w:p w14:paraId="35D99BF3"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964" w:type="pct"/>
            <w:shd w:val="clear" w:color="auto" w:fill="auto"/>
            <w:tcMar>
              <w:top w:w="0" w:type="dxa"/>
              <w:bottom w:w="0" w:type="dxa"/>
            </w:tcMar>
            <w:vAlign w:val="center"/>
          </w:tcPr>
          <w:p w14:paraId="78408D1E" w14:textId="37A16D3A" w:rsidR="000334A0" w:rsidRPr="00A82345" w:rsidRDefault="00617E7F"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Accumulated</w:t>
            </w:r>
            <w:r w:rsidR="00A82345">
              <w:rPr>
                <w:rFonts w:ascii="Arial" w:hAnsi="Arial"/>
                <w:sz w:val="20"/>
              </w:rPr>
              <w:t xml:space="preserve"> undistributed profit of the end of last year</w:t>
            </w:r>
          </w:p>
        </w:tc>
        <w:tc>
          <w:tcPr>
            <w:tcW w:w="1666" w:type="pct"/>
            <w:shd w:val="clear" w:color="auto" w:fill="auto"/>
            <w:tcMar>
              <w:top w:w="0" w:type="dxa"/>
              <w:bottom w:w="0" w:type="dxa"/>
            </w:tcMar>
            <w:vAlign w:val="center"/>
          </w:tcPr>
          <w:p w14:paraId="5F72C1EA"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1,129.25</w:t>
            </w:r>
          </w:p>
        </w:tc>
      </w:tr>
      <w:tr w:rsidR="000334A0" w:rsidRPr="00A82345" w14:paraId="4F05688E" w14:textId="77777777" w:rsidTr="00A82345">
        <w:tc>
          <w:tcPr>
            <w:tcW w:w="370" w:type="pct"/>
            <w:shd w:val="clear" w:color="auto" w:fill="auto"/>
            <w:tcMar>
              <w:top w:w="0" w:type="dxa"/>
              <w:bottom w:w="0" w:type="dxa"/>
            </w:tcMar>
            <w:vAlign w:val="center"/>
          </w:tcPr>
          <w:p w14:paraId="44463AB5"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964" w:type="pct"/>
            <w:shd w:val="clear" w:color="auto" w:fill="auto"/>
            <w:tcMar>
              <w:top w:w="0" w:type="dxa"/>
              <w:bottom w:w="0" w:type="dxa"/>
            </w:tcMar>
            <w:vAlign w:val="center"/>
          </w:tcPr>
          <w:p w14:paraId="55470273"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Undistributed profit after tax of this year</w:t>
            </w:r>
          </w:p>
        </w:tc>
        <w:tc>
          <w:tcPr>
            <w:tcW w:w="1666" w:type="pct"/>
            <w:shd w:val="clear" w:color="auto" w:fill="auto"/>
            <w:tcMar>
              <w:top w:w="0" w:type="dxa"/>
              <w:bottom w:w="0" w:type="dxa"/>
            </w:tcMar>
            <w:vAlign w:val="center"/>
          </w:tcPr>
          <w:p w14:paraId="2035E7AC"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138.89</w:t>
            </w:r>
          </w:p>
        </w:tc>
      </w:tr>
      <w:tr w:rsidR="000334A0" w:rsidRPr="00A82345" w14:paraId="3743173F" w14:textId="77777777" w:rsidTr="00A82345">
        <w:tc>
          <w:tcPr>
            <w:tcW w:w="370" w:type="pct"/>
            <w:shd w:val="clear" w:color="auto" w:fill="auto"/>
            <w:tcMar>
              <w:top w:w="0" w:type="dxa"/>
              <w:bottom w:w="0" w:type="dxa"/>
            </w:tcMar>
            <w:vAlign w:val="center"/>
          </w:tcPr>
          <w:p w14:paraId="1D88FCD5"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2964" w:type="pct"/>
            <w:shd w:val="clear" w:color="auto" w:fill="auto"/>
            <w:tcMar>
              <w:top w:w="0" w:type="dxa"/>
              <w:bottom w:w="0" w:type="dxa"/>
            </w:tcMar>
            <w:vAlign w:val="center"/>
          </w:tcPr>
          <w:p w14:paraId="2B584AC7"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on profit distribution for 2023</w:t>
            </w:r>
          </w:p>
        </w:tc>
        <w:tc>
          <w:tcPr>
            <w:tcW w:w="1666" w:type="pct"/>
            <w:shd w:val="clear" w:color="auto" w:fill="auto"/>
            <w:tcMar>
              <w:top w:w="0" w:type="dxa"/>
              <w:bottom w:w="0" w:type="dxa"/>
            </w:tcMar>
            <w:vAlign w:val="center"/>
          </w:tcPr>
          <w:p w14:paraId="75396E22"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25DC39A3" w14:textId="77777777" w:rsidTr="00A82345">
        <w:tc>
          <w:tcPr>
            <w:tcW w:w="370" w:type="pct"/>
            <w:shd w:val="clear" w:color="auto" w:fill="auto"/>
            <w:tcMar>
              <w:top w:w="0" w:type="dxa"/>
              <w:bottom w:w="0" w:type="dxa"/>
            </w:tcMar>
            <w:vAlign w:val="center"/>
          </w:tcPr>
          <w:p w14:paraId="23DFA055"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964" w:type="pct"/>
            <w:shd w:val="clear" w:color="auto" w:fill="auto"/>
            <w:tcMar>
              <w:top w:w="0" w:type="dxa"/>
              <w:bottom w:w="0" w:type="dxa"/>
            </w:tcMar>
            <w:vAlign w:val="center"/>
          </w:tcPr>
          <w:p w14:paraId="5516AB8D"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Appropriation for funds of the Holding Company:</w:t>
            </w:r>
          </w:p>
        </w:tc>
        <w:tc>
          <w:tcPr>
            <w:tcW w:w="1666" w:type="pct"/>
            <w:shd w:val="clear" w:color="auto" w:fill="auto"/>
            <w:tcMar>
              <w:top w:w="0" w:type="dxa"/>
              <w:bottom w:w="0" w:type="dxa"/>
            </w:tcMar>
            <w:vAlign w:val="center"/>
          </w:tcPr>
          <w:p w14:paraId="61C035C9"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5A048933" w14:textId="77777777" w:rsidTr="00A82345">
        <w:tc>
          <w:tcPr>
            <w:tcW w:w="370" w:type="pct"/>
            <w:shd w:val="clear" w:color="auto" w:fill="auto"/>
            <w:tcMar>
              <w:top w:w="0" w:type="dxa"/>
              <w:bottom w:w="0" w:type="dxa"/>
            </w:tcMar>
            <w:vAlign w:val="center"/>
          </w:tcPr>
          <w:p w14:paraId="0C9BDEFC"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1.1</w:t>
            </w:r>
          </w:p>
        </w:tc>
        <w:tc>
          <w:tcPr>
            <w:tcW w:w="2964" w:type="pct"/>
            <w:shd w:val="clear" w:color="auto" w:fill="auto"/>
            <w:tcMar>
              <w:top w:w="0" w:type="dxa"/>
              <w:bottom w:w="0" w:type="dxa"/>
            </w:tcMar>
            <w:vAlign w:val="center"/>
          </w:tcPr>
          <w:p w14:paraId="52C628EF"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Investment and development fund.</w:t>
            </w:r>
          </w:p>
        </w:tc>
        <w:tc>
          <w:tcPr>
            <w:tcW w:w="1666" w:type="pct"/>
            <w:shd w:val="clear" w:color="auto" w:fill="auto"/>
            <w:tcMar>
              <w:top w:w="0" w:type="dxa"/>
              <w:bottom w:w="0" w:type="dxa"/>
            </w:tcMar>
            <w:vAlign w:val="center"/>
          </w:tcPr>
          <w:p w14:paraId="171D4C4B"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06C7D623" w14:textId="77777777" w:rsidTr="00A82345">
        <w:tc>
          <w:tcPr>
            <w:tcW w:w="370" w:type="pct"/>
            <w:shd w:val="clear" w:color="auto" w:fill="auto"/>
            <w:tcMar>
              <w:top w:w="0" w:type="dxa"/>
              <w:bottom w:w="0" w:type="dxa"/>
            </w:tcMar>
            <w:vAlign w:val="center"/>
          </w:tcPr>
          <w:p w14:paraId="7B104CF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w:t>
            </w:r>
          </w:p>
        </w:tc>
        <w:tc>
          <w:tcPr>
            <w:tcW w:w="2964" w:type="pct"/>
            <w:shd w:val="clear" w:color="auto" w:fill="auto"/>
            <w:tcMar>
              <w:top w:w="0" w:type="dxa"/>
              <w:bottom w:w="0" w:type="dxa"/>
            </w:tcMar>
            <w:vAlign w:val="center"/>
          </w:tcPr>
          <w:p w14:paraId="3B652E4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w:t>
            </w:r>
          </w:p>
        </w:tc>
        <w:tc>
          <w:tcPr>
            <w:tcW w:w="1666" w:type="pct"/>
            <w:shd w:val="clear" w:color="auto" w:fill="auto"/>
            <w:tcMar>
              <w:top w:w="0" w:type="dxa"/>
              <w:bottom w:w="0" w:type="dxa"/>
            </w:tcMar>
            <w:vAlign w:val="center"/>
          </w:tcPr>
          <w:p w14:paraId="33ACC9D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4CB2B216" w14:textId="77777777" w:rsidTr="00A82345">
        <w:tc>
          <w:tcPr>
            <w:tcW w:w="370" w:type="pct"/>
            <w:shd w:val="clear" w:color="auto" w:fill="auto"/>
            <w:tcMar>
              <w:top w:w="0" w:type="dxa"/>
              <w:bottom w:w="0" w:type="dxa"/>
            </w:tcMar>
            <w:vAlign w:val="center"/>
          </w:tcPr>
          <w:p w14:paraId="3B6EA37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w:t>
            </w:r>
          </w:p>
        </w:tc>
        <w:tc>
          <w:tcPr>
            <w:tcW w:w="2964" w:type="pct"/>
            <w:shd w:val="clear" w:color="auto" w:fill="auto"/>
            <w:tcMar>
              <w:top w:w="0" w:type="dxa"/>
              <w:bottom w:w="0" w:type="dxa"/>
            </w:tcMar>
            <w:vAlign w:val="center"/>
          </w:tcPr>
          <w:p w14:paraId="1E816F7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fund for the Executive Board</w:t>
            </w:r>
          </w:p>
        </w:tc>
        <w:tc>
          <w:tcPr>
            <w:tcW w:w="1666" w:type="pct"/>
            <w:shd w:val="clear" w:color="auto" w:fill="auto"/>
            <w:tcMar>
              <w:top w:w="0" w:type="dxa"/>
              <w:bottom w:w="0" w:type="dxa"/>
            </w:tcMar>
            <w:vAlign w:val="center"/>
          </w:tcPr>
          <w:p w14:paraId="669DBEEF"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7B7AEB7F" w14:textId="77777777" w:rsidTr="00A82345">
        <w:tc>
          <w:tcPr>
            <w:tcW w:w="370" w:type="pct"/>
            <w:shd w:val="clear" w:color="auto" w:fill="auto"/>
            <w:tcMar>
              <w:top w:w="0" w:type="dxa"/>
              <w:bottom w:w="0" w:type="dxa"/>
            </w:tcMar>
            <w:vAlign w:val="center"/>
          </w:tcPr>
          <w:p w14:paraId="7E66D8F8"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w:t>
            </w:r>
          </w:p>
        </w:tc>
        <w:tc>
          <w:tcPr>
            <w:tcW w:w="2964" w:type="pct"/>
            <w:shd w:val="clear" w:color="auto" w:fill="auto"/>
            <w:tcMar>
              <w:top w:w="0" w:type="dxa"/>
              <w:bottom w:w="0" w:type="dxa"/>
            </w:tcMar>
            <w:vAlign w:val="center"/>
          </w:tcPr>
          <w:p w14:paraId="4A9EA04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Social security fund</w:t>
            </w:r>
          </w:p>
        </w:tc>
        <w:tc>
          <w:tcPr>
            <w:tcW w:w="1666" w:type="pct"/>
            <w:shd w:val="clear" w:color="auto" w:fill="auto"/>
            <w:tcMar>
              <w:top w:w="0" w:type="dxa"/>
              <w:bottom w:w="0" w:type="dxa"/>
            </w:tcMar>
            <w:vAlign w:val="center"/>
          </w:tcPr>
          <w:p w14:paraId="427772C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2DC0C764" w14:textId="77777777" w:rsidTr="00A82345">
        <w:tc>
          <w:tcPr>
            <w:tcW w:w="370" w:type="pct"/>
            <w:shd w:val="clear" w:color="auto" w:fill="auto"/>
            <w:tcMar>
              <w:top w:w="0" w:type="dxa"/>
              <w:bottom w:w="0" w:type="dxa"/>
            </w:tcMar>
            <w:vAlign w:val="center"/>
          </w:tcPr>
          <w:p w14:paraId="35A9519C"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964" w:type="pct"/>
            <w:shd w:val="clear" w:color="auto" w:fill="auto"/>
            <w:tcMar>
              <w:top w:w="0" w:type="dxa"/>
              <w:bottom w:w="0" w:type="dxa"/>
            </w:tcMar>
            <w:vAlign w:val="center"/>
          </w:tcPr>
          <w:p w14:paraId="3BACABDB"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 2023</w:t>
            </w:r>
          </w:p>
        </w:tc>
        <w:tc>
          <w:tcPr>
            <w:tcW w:w="1666" w:type="pct"/>
            <w:shd w:val="clear" w:color="auto" w:fill="auto"/>
            <w:tcMar>
              <w:top w:w="0" w:type="dxa"/>
              <w:bottom w:w="0" w:type="dxa"/>
            </w:tcMar>
            <w:vAlign w:val="center"/>
          </w:tcPr>
          <w:p w14:paraId="6A49D6C2"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w:t>
            </w:r>
          </w:p>
        </w:tc>
      </w:tr>
      <w:tr w:rsidR="000334A0" w:rsidRPr="00A82345" w14:paraId="158C5D00" w14:textId="77777777" w:rsidTr="00A82345">
        <w:tc>
          <w:tcPr>
            <w:tcW w:w="370" w:type="pct"/>
            <w:shd w:val="clear" w:color="auto" w:fill="auto"/>
            <w:tcMar>
              <w:top w:w="0" w:type="dxa"/>
              <w:bottom w:w="0" w:type="dxa"/>
            </w:tcMar>
            <w:vAlign w:val="center"/>
          </w:tcPr>
          <w:p w14:paraId="57AE04EB"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2964" w:type="pct"/>
            <w:shd w:val="clear" w:color="auto" w:fill="auto"/>
            <w:tcMar>
              <w:top w:w="0" w:type="dxa"/>
              <w:bottom w:w="0" w:type="dxa"/>
            </w:tcMar>
            <w:vAlign w:val="center"/>
          </w:tcPr>
          <w:p w14:paraId="49FF910C"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remaining profit after tax [(III) = (I) - (II)]</w:t>
            </w:r>
          </w:p>
        </w:tc>
        <w:tc>
          <w:tcPr>
            <w:tcW w:w="1666" w:type="pct"/>
            <w:shd w:val="clear" w:color="auto" w:fill="auto"/>
            <w:tcMar>
              <w:top w:w="0" w:type="dxa"/>
              <w:bottom w:w="0" w:type="dxa"/>
            </w:tcMar>
            <w:vAlign w:val="center"/>
          </w:tcPr>
          <w:p w14:paraId="6C6C65DA"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1,268.14</w:t>
            </w:r>
          </w:p>
        </w:tc>
      </w:tr>
    </w:tbl>
    <w:p w14:paraId="44D885C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6. Approve Production and Business plans 2024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90"/>
        <w:gridCol w:w="5626"/>
      </w:tblGrid>
      <w:tr w:rsidR="000334A0" w:rsidRPr="00A82345" w14:paraId="392BD320" w14:textId="77777777" w:rsidTr="00A82345">
        <w:tc>
          <w:tcPr>
            <w:tcW w:w="1880" w:type="pct"/>
            <w:shd w:val="clear" w:color="auto" w:fill="auto"/>
            <w:tcMar>
              <w:top w:w="0" w:type="dxa"/>
              <w:bottom w:w="0" w:type="dxa"/>
            </w:tcMar>
            <w:vAlign w:val="center"/>
          </w:tcPr>
          <w:p w14:paraId="419095F5"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3120" w:type="pct"/>
            <w:shd w:val="clear" w:color="auto" w:fill="auto"/>
            <w:tcMar>
              <w:top w:w="0" w:type="dxa"/>
              <w:bottom w:w="0" w:type="dxa"/>
            </w:tcMar>
            <w:vAlign w:val="center"/>
          </w:tcPr>
          <w:p w14:paraId="62D5A51A"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Plan 2024 (billion VND)</w:t>
            </w:r>
          </w:p>
        </w:tc>
      </w:tr>
      <w:tr w:rsidR="000334A0" w:rsidRPr="00A82345" w14:paraId="4B896350" w14:textId="77777777" w:rsidTr="00A82345">
        <w:tc>
          <w:tcPr>
            <w:tcW w:w="1880" w:type="pct"/>
            <w:shd w:val="clear" w:color="auto" w:fill="auto"/>
            <w:tcMar>
              <w:top w:w="0" w:type="dxa"/>
              <w:bottom w:w="0" w:type="dxa"/>
            </w:tcMar>
            <w:vAlign w:val="center"/>
          </w:tcPr>
          <w:p w14:paraId="614F560E"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3120" w:type="pct"/>
            <w:shd w:val="clear" w:color="auto" w:fill="auto"/>
            <w:tcMar>
              <w:top w:w="0" w:type="dxa"/>
              <w:bottom w:w="0" w:type="dxa"/>
            </w:tcMar>
            <w:vAlign w:val="center"/>
          </w:tcPr>
          <w:p w14:paraId="3BA53259"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3,000</w:t>
            </w:r>
          </w:p>
        </w:tc>
      </w:tr>
      <w:tr w:rsidR="000334A0" w:rsidRPr="00A82345" w14:paraId="12F09746" w14:textId="77777777" w:rsidTr="00A82345">
        <w:tc>
          <w:tcPr>
            <w:tcW w:w="1880" w:type="pct"/>
            <w:shd w:val="clear" w:color="auto" w:fill="auto"/>
            <w:tcMar>
              <w:top w:w="0" w:type="dxa"/>
              <w:bottom w:w="0" w:type="dxa"/>
            </w:tcMar>
            <w:vAlign w:val="center"/>
          </w:tcPr>
          <w:p w14:paraId="70B3CBE0"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of the Holding company</w:t>
            </w:r>
          </w:p>
        </w:tc>
        <w:tc>
          <w:tcPr>
            <w:tcW w:w="3120" w:type="pct"/>
            <w:shd w:val="clear" w:color="auto" w:fill="auto"/>
            <w:tcMar>
              <w:top w:w="0" w:type="dxa"/>
              <w:bottom w:w="0" w:type="dxa"/>
            </w:tcMar>
            <w:vAlign w:val="center"/>
          </w:tcPr>
          <w:p w14:paraId="3CA14C15"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575</w:t>
            </w:r>
          </w:p>
        </w:tc>
      </w:tr>
    </w:tbl>
    <w:p w14:paraId="32E82382"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7. Approve the remuneration payment to the Board of Directors, the Supervisory Board 2024 </w:t>
      </w:r>
    </w:p>
    <w:p w14:paraId="0EA70C38"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8. Approve the selection of an audit company for the Financial Statements 2024 </w:t>
      </w:r>
    </w:p>
    <w:p w14:paraId="398C7997"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Approve dismissal and election of additional members of the Board of Directors ("Board")</w:t>
      </w:r>
    </w:p>
    <w:p w14:paraId="5D216700" w14:textId="77777777" w:rsidR="000334A0" w:rsidRPr="00A82345" w:rsidRDefault="00A82345" w:rsidP="006B2B66">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 xml:space="preserve">Dismiss Mr. Tran </w:t>
      </w:r>
      <w:proofErr w:type="spellStart"/>
      <w:r>
        <w:rPr>
          <w:rFonts w:ascii="Arial" w:hAnsi="Arial"/>
          <w:sz w:val="20"/>
        </w:rPr>
        <w:t>Dinh</w:t>
      </w:r>
      <w:proofErr w:type="spellEnd"/>
      <w:r>
        <w:rPr>
          <w:rFonts w:ascii="Arial" w:hAnsi="Arial"/>
          <w:sz w:val="20"/>
        </w:rPr>
        <w:t xml:space="preserve"> Phuong as an independent member of the Board of Directors and a member of the Board of Directors for Mr. Phan </w:t>
      </w:r>
      <w:proofErr w:type="spellStart"/>
      <w:r>
        <w:rPr>
          <w:rFonts w:ascii="Arial" w:hAnsi="Arial"/>
          <w:sz w:val="20"/>
        </w:rPr>
        <w:t>Ich</w:t>
      </w:r>
      <w:proofErr w:type="spellEnd"/>
      <w:r>
        <w:rPr>
          <w:rFonts w:ascii="Arial" w:hAnsi="Arial"/>
          <w:sz w:val="20"/>
        </w:rPr>
        <w:t xml:space="preserve"> Long due to his resignation;</w:t>
      </w:r>
    </w:p>
    <w:p w14:paraId="65796056" w14:textId="77777777" w:rsidR="000334A0" w:rsidRPr="00A82345" w:rsidRDefault="00A82345" w:rsidP="006B2B66">
      <w:pPr>
        <w:numPr>
          <w:ilvl w:val="0"/>
          <w:numId w:val="2"/>
        </w:numPr>
        <w:pBdr>
          <w:top w:val="nil"/>
          <w:left w:val="nil"/>
          <w:bottom w:val="nil"/>
          <w:right w:val="nil"/>
          <w:between w:val="nil"/>
        </w:pBdr>
        <w:tabs>
          <w:tab w:val="left" w:pos="270"/>
        </w:tabs>
        <w:spacing w:after="120" w:line="360" w:lineRule="auto"/>
        <w:jc w:val="both"/>
        <w:rPr>
          <w:rFonts w:ascii="Arial" w:eastAsia="Arial" w:hAnsi="Arial" w:cs="Arial"/>
          <w:sz w:val="20"/>
          <w:szCs w:val="20"/>
        </w:rPr>
      </w:pPr>
      <w:r>
        <w:rPr>
          <w:rFonts w:ascii="Arial" w:hAnsi="Arial"/>
          <w:sz w:val="20"/>
        </w:rPr>
        <w:t>Elect 02 additional (two) members of the Board of Directors, including 01 independent member of the Board of Directors. Tenure of members of the Board of Directors: 2024 - 2029:</w:t>
      </w:r>
    </w:p>
    <w:p w14:paraId="7C71AE50" w14:textId="46E80FFA" w:rsidR="000334A0" w:rsidRPr="00A82345" w:rsidRDefault="00A82345" w:rsidP="00A82345">
      <w:pPr>
        <w:numPr>
          <w:ilvl w:val="0"/>
          <w:numId w:val="3"/>
        </w:numPr>
        <w:pBdr>
          <w:top w:val="nil"/>
          <w:left w:val="nil"/>
          <w:bottom w:val="nil"/>
          <w:right w:val="nil"/>
          <w:between w:val="nil"/>
        </w:pBdr>
        <w:tabs>
          <w:tab w:val="left" w:pos="270"/>
        </w:tabs>
        <w:spacing w:after="120" w:line="360" w:lineRule="auto"/>
        <w:rPr>
          <w:rFonts w:ascii="Arial" w:eastAsia="Arial" w:hAnsi="Arial" w:cs="Arial"/>
          <w:sz w:val="20"/>
          <w:szCs w:val="20"/>
        </w:rPr>
      </w:pPr>
      <w:r>
        <w:rPr>
          <w:rFonts w:ascii="Arial" w:hAnsi="Arial"/>
          <w:sz w:val="20"/>
        </w:rPr>
        <w:t>Mr. Do Van Truong - Member of the Board of Directors</w:t>
      </w:r>
    </w:p>
    <w:p w14:paraId="3039228F" w14:textId="4FB9D5B7" w:rsidR="000334A0" w:rsidRPr="00A82345" w:rsidRDefault="00A82345" w:rsidP="00A82345">
      <w:pPr>
        <w:numPr>
          <w:ilvl w:val="0"/>
          <w:numId w:val="3"/>
        </w:numPr>
        <w:pBdr>
          <w:top w:val="nil"/>
          <w:left w:val="nil"/>
          <w:bottom w:val="nil"/>
          <w:right w:val="nil"/>
          <w:between w:val="nil"/>
        </w:pBdr>
        <w:tabs>
          <w:tab w:val="left" w:pos="270"/>
        </w:tabs>
        <w:spacing w:after="120" w:line="360" w:lineRule="auto"/>
        <w:rPr>
          <w:rFonts w:ascii="Arial" w:eastAsia="Arial" w:hAnsi="Arial" w:cs="Arial"/>
          <w:sz w:val="20"/>
          <w:szCs w:val="20"/>
        </w:rPr>
      </w:pPr>
      <w:r>
        <w:rPr>
          <w:rFonts w:ascii="Arial" w:hAnsi="Arial"/>
          <w:sz w:val="20"/>
        </w:rPr>
        <w:t xml:space="preserve">Mr. Vu Le </w:t>
      </w:r>
      <w:proofErr w:type="spellStart"/>
      <w:r>
        <w:rPr>
          <w:rFonts w:ascii="Arial" w:hAnsi="Arial"/>
          <w:sz w:val="20"/>
        </w:rPr>
        <w:t>Hieu</w:t>
      </w:r>
      <w:proofErr w:type="spellEnd"/>
      <w:r>
        <w:rPr>
          <w:rFonts w:ascii="Arial" w:hAnsi="Arial"/>
          <w:sz w:val="20"/>
        </w:rPr>
        <w:t xml:space="preserve"> - Independent Member of the Board of Directors</w:t>
      </w:r>
    </w:p>
    <w:p w14:paraId="1AEF8638" w14:textId="77777777" w:rsidR="000334A0" w:rsidRPr="00A82345" w:rsidRDefault="00A82345" w:rsidP="00A82345">
      <w:pPr>
        <w:numPr>
          <w:ilvl w:val="0"/>
          <w:numId w:val="2"/>
        </w:numPr>
        <w:pBdr>
          <w:top w:val="nil"/>
          <w:left w:val="nil"/>
          <w:bottom w:val="nil"/>
          <w:right w:val="nil"/>
          <w:between w:val="nil"/>
        </w:pBdr>
        <w:tabs>
          <w:tab w:val="left" w:pos="270"/>
        </w:tabs>
        <w:spacing w:after="120" w:line="360" w:lineRule="auto"/>
        <w:rPr>
          <w:rFonts w:ascii="Arial" w:eastAsia="Arial" w:hAnsi="Arial" w:cs="Arial"/>
          <w:sz w:val="20"/>
          <w:szCs w:val="20"/>
        </w:rPr>
      </w:pPr>
      <w:r>
        <w:rPr>
          <w:rFonts w:ascii="Arial" w:hAnsi="Arial"/>
          <w:sz w:val="20"/>
        </w:rPr>
        <w:t>List of members of the Board of Directors after the election:</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7"/>
        <w:gridCol w:w="3554"/>
        <w:gridCol w:w="4485"/>
      </w:tblGrid>
      <w:tr w:rsidR="000334A0" w:rsidRPr="00A82345" w14:paraId="0F1CF2B2" w14:textId="77777777" w:rsidTr="00A82345">
        <w:trPr>
          <w:jc w:val="center"/>
        </w:trPr>
        <w:tc>
          <w:tcPr>
            <w:tcW w:w="542" w:type="pct"/>
            <w:shd w:val="clear" w:color="auto" w:fill="auto"/>
            <w:tcMar>
              <w:top w:w="0" w:type="dxa"/>
              <w:bottom w:w="0" w:type="dxa"/>
            </w:tcMar>
            <w:vAlign w:val="center"/>
          </w:tcPr>
          <w:p w14:paraId="71FCC3A5" w14:textId="77777777" w:rsidR="000334A0" w:rsidRPr="00A82345" w:rsidRDefault="00A82345" w:rsidP="00A823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No.</w:t>
            </w:r>
          </w:p>
        </w:tc>
        <w:tc>
          <w:tcPr>
            <w:tcW w:w="1971" w:type="pct"/>
            <w:shd w:val="clear" w:color="auto" w:fill="auto"/>
            <w:tcMar>
              <w:top w:w="0" w:type="dxa"/>
              <w:bottom w:w="0" w:type="dxa"/>
            </w:tcMar>
            <w:vAlign w:val="center"/>
          </w:tcPr>
          <w:p w14:paraId="08EA7EB7"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c>
          <w:tcPr>
            <w:tcW w:w="2487" w:type="pct"/>
            <w:shd w:val="clear" w:color="auto" w:fill="auto"/>
            <w:tcMar>
              <w:top w:w="0" w:type="dxa"/>
              <w:bottom w:w="0" w:type="dxa"/>
            </w:tcMar>
            <w:vAlign w:val="center"/>
          </w:tcPr>
          <w:p w14:paraId="270BEA01"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Position</w:t>
            </w:r>
          </w:p>
        </w:tc>
      </w:tr>
      <w:tr w:rsidR="000334A0" w:rsidRPr="00A82345" w14:paraId="0757E1C6" w14:textId="77777777" w:rsidTr="00A82345">
        <w:trPr>
          <w:jc w:val="center"/>
        </w:trPr>
        <w:tc>
          <w:tcPr>
            <w:tcW w:w="542" w:type="pct"/>
            <w:shd w:val="clear" w:color="auto" w:fill="auto"/>
            <w:tcMar>
              <w:top w:w="0" w:type="dxa"/>
              <w:bottom w:w="0" w:type="dxa"/>
            </w:tcMar>
            <w:vAlign w:val="center"/>
          </w:tcPr>
          <w:p w14:paraId="64975155" w14:textId="77777777" w:rsidR="000334A0" w:rsidRPr="00A82345" w:rsidRDefault="00A82345" w:rsidP="00A823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1</w:t>
            </w:r>
          </w:p>
        </w:tc>
        <w:tc>
          <w:tcPr>
            <w:tcW w:w="1971" w:type="pct"/>
            <w:shd w:val="clear" w:color="auto" w:fill="auto"/>
            <w:tcMar>
              <w:top w:w="0" w:type="dxa"/>
              <w:bottom w:w="0" w:type="dxa"/>
            </w:tcMar>
            <w:vAlign w:val="center"/>
          </w:tcPr>
          <w:p w14:paraId="1C180C56"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Do Anh Tuan</w:t>
            </w:r>
          </w:p>
        </w:tc>
        <w:tc>
          <w:tcPr>
            <w:tcW w:w="2487" w:type="pct"/>
            <w:shd w:val="clear" w:color="auto" w:fill="auto"/>
            <w:tcMar>
              <w:top w:w="0" w:type="dxa"/>
              <w:bottom w:w="0" w:type="dxa"/>
            </w:tcMar>
            <w:vAlign w:val="center"/>
          </w:tcPr>
          <w:p w14:paraId="619E0CA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Chair of the Board of Directors</w:t>
            </w:r>
          </w:p>
        </w:tc>
      </w:tr>
      <w:tr w:rsidR="000334A0" w:rsidRPr="00A82345" w14:paraId="461B36FA" w14:textId="77777777" w:rsidTr="00A82345">
        <w:trPr>
          <w:jc w:val="center"/>
        </w:trPr>
        <w:tc>
          <w:tcPr>
            <w:tcW w:w="542" w:type="pct"/>
            <w:shd w:val="clear" w:color="auto" w:fill="auto"/>
            <w:tcMar>
              <w:top w:w="0" w:type="dxa"/>
              <w:bottom w:w="0" w:type="dxa"/>
            </w:tcMar>
            <w:vAlign w:val="center"/>
          </w:tcPr>
          <w:p w14:paraId="517D1583" w14:textId="77777777" w:rsidR="000334A0" w:rsidRPr="00A82345" w:rsidRDefault="00A82345" w:rsidP="00A823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2</w:t>
            </w:r>
          </w:p>
        </w:tc>
        <w:tc>
          <w:tcPr>
            <w:tcW w:w="1971" w:type="pct"/>
            <w:shd w:val="clear" w:color="auto" w:fill="auto"/>
            <w:tcMar>
              <w:top w:w="0" w:type="dxa"/>
              <w:bottom w:w="0" w:type="dxa"/>
            </w:tcMar>
            <w:vAlign w:val="center"/>
          </w:tcPr>
          <w:p w14:paraId="46AF1F5A"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Do Van Truong</w:t>
            </w:r>
          </w:p>
        </w:tc>
        <w:tc>
          <w:tcPr>
            <w:tcW w:w="2487" w:type="pct"/>
            <w:shd w:val="clear" w:color="auto" w:fill="auto"/>
            <w:tcMar>
              <w:top w:w="0" w:type="dxa"/>
              <w:bottom w:w="0" w:type="dxa"/>
            </w:tcMar>
            <w:vAlign w:val="center"/>
          </w:tcPr>
          <w:p w14:paraId="47529497"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r>
      <w:tr w:rsidR="000334A0" w:rsidRPr="00A82345" w14:paraId="07557504" w14:textId="77777777" w:rsidTr="00A82345">
        <w:trPr>
          <w:jc w:val="center"/>
        </w:trPr>
        <w:tc>
          <w:tcPr>
            <w:tcW w:w="542" w:type="pct"/>
            <w:shd w:val="clear" w:color="auto" w:fill="auto"/>
            <w:tcMar>
              <w:top w:w="0" w:type="dxa"/>
              <w:bottom w:w="0" w:type="dxa"/>
            </w:tcMar>
            <w:vAlign w:val="center"/>
          </w:tcPr>
          <w:p w14:paraId="1D18F1A9" w14:textId="77777777" w:rsidR="000334A0" w:rsidRPr="00A82345" w:rsidRDefault="00A82345" w:rsidP="00A823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3</w:t>
            </w:r>
          </w:p>
        </w:tc>
        <w:tc>
          <w:tcPr>
            <w:tcW w:w="1971" w:type="pct"/>
            <w:shd w:val="clear" w:color="auto" w:fill="auto"/>
            <w:tcMar>
              <w:top w:w="0" w:type="dxa"/>
              <w:bottom w:w="0" w:type="dxa"/>
            </w:tcMar>
            <w:vAlign w:val="center"/>
          </w:tcPr>
          <w:p w14:paraId="60FB95E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Do Thi </w:t>
            </w:r>
            <w:proofErr w:type="spellStart"/>
            <w:r>
              <w:rPr>
                <w:rFonts w:ascii="Arial" w:hAnsi="Arial"/>
                <w:sz w:val="20"/>
              </w:rPr>
              <w:t>Dinh</w:t>
            </w:r>
            <w:proofErr w:type="spellEnd"/>
          </w:p>
        </w:tc>
        <w:tc>
          <w:tcPr>
            <w:tcW w:w="2487" w:type="pct"/>
            <w:shd w:val="clear" w:color="auto" w:fill="auto"/>
            <w:tcMar>
              <w:top w:w="0" w:type="dxa"/>
              <w:bottom w:w="0" w:type="dxa"/>
            </w:tcMar>
            <w:vAlign w:val="center"/>
          </w:tcPr>
          <w:p w14:paraId="2EB24031"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r>
      <w:tr w:rsidR="000334A0" w:rsidRPr="00A82345" w14:paraId="0E9AACF0" w14:textId="77777777" w:rsidTr="00A82345">
        <w:trPr>
          <w:jc w:val="center"/>
        </w:trPr>
        <w:tc>
          <w:tcPr>
            <w:tcW w:w="542" w:type="pct"/>
            <w:shd w:val="clear" w:color="auto" w:fill="auto"/>
            <w:tcMar>
              <w:top w:w="0" w:type="dxa"/>
              <w:bottom w:w="0" w:type="dxa"/>
            </w:tcMar>
            <w:vAlign w:val="center"/>
          </w:tcPr>
          <w:p w14:paraId="7476CC6D" w14:textId="77777777" w:rsidR="000334A0" w:rsidRPr="00A82345" w:rsidRDefault="00A82345" w:rsidP="00A823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4</w:t>
            </w:r>
          </w:p>
        </w:tc>
        <w:tc>
          <w:tcPr>
            <w:tcW w:w="1971" w:type="pct"/>
            <w:shd w:val="clear" w:color="auto" w:fill="auto"/>
            <w:tcMar>
              <w:top w:w="0" w:type="dxa"/>
              <w:bottom w:w="0" w:type="dxa"/>
            </w:tcMar>
            <w:vAlign w:val="center"/>
          </w:tcPr>
          <w:p w14:paraId="0C8D77B9"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Thi Phuong Loan</w:t>
            </w:r>
          </w:p>
        </w:tc>
        <w:tc>
          <w:tcPr>
            <w:tcW w:w="2487" w:type="pct"/>
            <w:shd w:val="clear" w:color="auto" w:fill="auto"/>
            <w:tcMar>
              <w:top w:w="0" w:type="dxa"/>
              <w:bottom w:w="0" w:type="dxa"/>
            </w:tcMar>
            <w:vAlign w:val="center"/>
          </w:tcPr>
          <w:p w14:paraId="2A36AD14"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w:t>
            </w:r>
          </w:p>
        </w:tc>
      </w:tr>
      <w:tr w:rsidR="000334A0" w:rsidRPr="00A82345" w14:paraId="59CE8747" w14:textId="77777777" w:rsidTr="00A82345">
        <w:trPr>
          <w:jc w:val="center"/>
        </w:trPr>
        <w:tc>
          <w:tcPr>
            <w:tcW w:w="542" w:type="pct"/>
            <w:shd w:val="clear" w:color="auto" w:fill="auto"/>
            <w:tcMar>
              <w:top w:w="0" w:type="dxa"/>
              <w:bottom w:w="0" w:type="dxa"/>
            </w:tcMar>
            <w:vAlign w:val="center"/>
          </w:tcPr>
          <w:p w14:paraId="5EE93067" w14:textId="77777777" w:rsidR="000334A0" w:rsidRPr="00A82345" w:rsidRDefault="00A82345" w:rsidP="00A82345">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5</w:t>
            </w:r>
          </w:p>
        </w:tc>
        <w:tc>
          <w:tcPr>
            <w:tcW w:w="1971" w:type="pct"/>
            <w:shd w:val="clear" w:color="auto" w:fill="auto"/>
            <w:tcMar>
              <w:top w:w="0" w:type="dxa"/>
              <w:bottom w:w="0" w:type="dxa"/>
            </w:tcMar>
            <w:vAlign w:val="center"/>
          </w:tcPr>
          <w:p w14:paraId="32F2C89E"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Vu Le </w:t>
            </w:r>
            <w:proofErr w:type="spellStart"/>
            <w:r>
              <w:rPr>
                <w:rFonts w:ascii="Arial" w:hAnsi="Arial"/>
                <w:sz w:val="20"/>
              </w:rPr>
              <w:t>Hieu</w:t>
            </w:r>
            <w:proofErr w:type="spellEnd"/>
          </w:p>
        </w:tc>
        <w:tc>
          <w:tcPr>
            <w:tcW w:w="2487" w:type="pct"/>
            <w:shd w:val="clear" w:color="auto" w:fill="auto"/>
            <w:tcMar>
              <w:top w:w="0" w:type="dxa"/>
              <w:bottom w:w="0" w:type="dxa"/>
            </w:tcMar>
            <w:vAlign w:val="center"/>
          </w:tcPr>
          <w:p w14:paraId="27073023" w14:textId="77777777"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Independent member of the Board of Directors</w:t>
            </w:r>
          </w:p>
        </w:tc>
      </w:tr>
    </w:tbl>
    <w:p w14:paraId="6328A374" w14:textId="44A61EC2" w:rsidR="000334A0" w:rsidRPr="00A82345" w:rsidRDefault="00A82345" w:rsidP="00A82345">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‎‎Article 10. Approve the </w:t>
      </w:r>
      <w:r w:rsidR="00617E7F">
        <w:rPr>
          <w:rFonts w:ascii="Arial" w:hAnsi="Arial"/>
          <w:sz w:val="20"/>
        </w:rPr>
        <w:t>Proposal on reporting that General Mandate No. 2805/2021/NQ-DHDCD dated May 28, 2021 approved by the General Meeting of Shareholders 2021 has not been completed.</w:t>
      </w:r>
      <w:r>
        <w:rPr>
          <w:rFonts w:ascii="Arial" w:hAnsi="Arial"/>
          <w:sz w:val="20"/>
        </w:rPr>
        <w:t xml:space="preserve"> </w:t>
      </w:r>
    </w:p>
    <w:p w14:paraId="2913923A" w14:textId="20EC0836"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11. </w:t>
      </w:r>
      <w:r w:rsidR="00617E7F">
        <w:rPr>
          <w:rFonts w:ascii="Arial" w:hAnsi="Arial"/>
          <w:sz w:val="20"/>
        </w:rPr>
        <w:t>Approve</w:t>
      </w:r>
      <w:r>
        <w:rPr>
          <w:rFonts w:ascii="Arial" w:hAnsi="Arial"/>
          <w:sz w:val="20"/>
        </w:rPr>
        <w:t xml:space="preserve"> the Change of Name, email, website of the Company; additional legal representatives; amending and supplementing the company's charter; Operation regulations of the </w:t>
      </w:r>
      <w:r>
        <w:rPr>
          <w:rFonts w:ascii="Arial" w:hAnsi="Arial"/>
          <w:sz w:val="20"/>
        </w:rPr>
        <w:lastRenderedPageBreak/>
        <w:t xml:space="preserve">Board of Directors; Operation regulations of the Supervisory Board of the Company </w:t>
      </w:r>
    </w:p>
    <w:p w14:paraId="6EDD82ED"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12. Approve the amendment and supplement to the Internal Regulations on Corporate Governance </w:t>
      </w:r>
    </w:p>
    <w:p w14:paraId="42F49F5B"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13. Through the transfer of shares in S.I Development Joint Stock Company </w:t>
      </w:r>
    </w:p>
    <w:p w14:paraId="3D923735"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14. The General Meeting of Shareholders assigns the Board of Directors, the Supervisory Board and the Manager Director of the Company to monitor, urge and organize the implementation of the General Meeting of Shareholders' Resolutions in accordance with the provisions of Law and the Company's charter.</w:t>
      </w:r>
    </w:p>
    <w:p w14:paraId="2D5CBB3B" w14:textId="77777777"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 the Supervisory Board, the General Manager, relevant departments, units and individuals of the Company are responsible for the implementation of this General Mandate.</w:t>
      </w:r>
    </w:p>
    <w:p w14:paraId="59878B24" w14:textId="082B20D2" w:rsidR="000334A0" w:rsidRPr="00A82345" w:rsidRDefault="00A82345" w:rsidP="006B2B66">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This </w:t>
      </w:r>
      <w:r w:rsidR="00617E7F">
        <w:rPr>
          <w:rFonts w:ascii="Arial" w:hAnsi="Arial"/>
          <w:sz w:val="20"/>
        </w:rPr>
        <w:t>General Mandate</w:t>
      </w:r>
      <w:r>
        <w:rPr>
          <w:rFonts w:ascii="Arial" w:hAnsi="Arial"/>
          <w:sz w:val="20"/>
        </w:rPr>
        <w:t xml:space="preserve"> takes effect from the date of its signing. This General Mandate </w:t>
      </w:r>
      <w:r w:rsidR="003F1AC6">
        <w:rPr>
          <w:rFonts w:ascii="Arial" w:hAnsi="Arial"/>
          <w:sz w:val="20"/>
        </w:rPr>
        <w:t>was</w:t>
      </w:r>
      <w:r>
        <w:rPr>
          <w:rFonts w:ascii="Arial" w:hAnsi="Arial"/>
          <w:sz w:val="20"/>
        </w:rPr>
        <w:t xml:space="preserve"> approved in full by the General Meeting of Shareholders of the Company at the Annual General Meeting of Shareholders 2024. </w:t>
      </w:r>
      <w:bookmarkStart w:id="0" w:name="_GoBack"/>
      <w:bookmarkEnd w:id="0"/>
    </w:p>
    <w:sectPr w:rsidR="000334A0" w:rsidRPr="00A82345" w:rsidSect="00A8234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3C5"/>
    <w:multiLevelType w:val="multilevel"/>
    <w:tmpl w:val="0E6A7542"/>
    <w:lvl w:ilvl="0">
      <w:start w:val="14"/>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0968BD"/>
    <w:multiLevelType w:val="multilevel"/>
    <w:tmpl w:val="B1467CE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A90EC2"/>
    <w:multiLevelType w:val="hybridMultilevel"/>
    <w:tmpl w:val="C0620268"/>
    <w:lvl w:ilvl="0" w:tplc="68D87F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95831"/>
    <w:multiLevelType w:val="multilevel"/>
    <w:tmpl w:val="E81C2FE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A0"/>
    <w:rsid w:val="000334A0"/>
    <w:rsid w:val="003F1AC6"/>
    <w:rsid w:val="00617E7F"/>
    <w:rsid w:val="006B2B66"/>
    <w:rsid w:val="00A8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E6CAB"/>
  <w15:docId w15:val="{B1DF2CAD-6AA3-46C7-9B6F-0C8FFD16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AF3654"/>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AF3654"/>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AF3654"/>
      <w:sz w:val="24"/>
      <w:szCs w:val="24"/>
      <w:u w:val="none"/>
      <w:shd w:val="clear" w:color="auto" w:fill="auto"/>
    </w:rPr>
  </w:style>
  <w:style w:type="paragraph" w:styleId="BodyText">
    <w:name w:val="Body Text"/>
    <w:basedOn w:val="Normal"/>
    <w:link w:val="BodyTextChar"/>
    <w:qFormat/>
    <w:pPr>
      <w:spacing w:line="331"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331" w:lineRule="auto"/>
      <w:outlineLvl w:val="0"/>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29" w:lineRule="auto"/>
    </w:pPr>
    <w:rPr>
      <w:rFonts w:ascii="Times New Roman" w:eastAsia="Times New Roman" w:hAnsi="Times New Roman" w:cs="Times New Roman"/>
      <w:sz w:val="22"/>
      <w:szCs w:val="22"/>
    </w:rPr>
  </w:style>
  <w:style w:type="paragraph" w:customStyle="1" w:styleId="Other0">
    <w:name w:val="Other"/>
    <w:basedOn w:val="Normal"/>
    <w:link w:val="Other"/>
    <w:pPr>
      <w:spacing w:line="331"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180"/>
    </w:pPr>
    <w:rPr>
      <w:rFonts w:ascii="Times New Roman" w:eastAsia="Times New Roman" w:hAnsi="Times New Roman" w:cs="Times New Roman"/>
      <w:i/>
      <w:iCs/>
      <w:sz w:val="18"/>
      <w:szCs w:val="18"/>
    </w:rPr>
  </w:style>
  <w:style w:type="paragraph" w:customStyle="1" w:styleId="Bodytext50">
    <w:name w:val="Body text (5)"/>
    <w:basedOn w:val="Normal"/>
    <w:link w:val="Bodytext5"/>
    <w:rPr>
      <w:rFonts w:ascii="Arial" w:eastAsia="Arial" w:hAnsi="Arial" w:cs="Arial"/>
      <w:b/>
      <w:bCs/>
      <w:color w:val="AF3654"/>
      <w:sz w:val="17"/>
      <w:szCs w:val="17"/>
    </w:rPr>
  </w:style>
  <w:style w:type="paragraph" w:customStyle="1" w:styleId="Bodytext40">
    <w:name w:val="Body text (4)"/>
    <w:basedOn w:val="Normal"/>
    <w:link w:val="Bodytext4"/>
    <w:pPr>
      <w:spacing w:line="197" w:lineRule="auto"/>
    </w:pPr>
    <w:rPr>
      <w:rFonts w:ascii="Times New Roman" w:eastAsia="Times New Roman" w:hAnsi="Times New Roman" w:cs="Times New Roman"/>
      <w:color w:val="AF3654"/>
      <w:sz w:val="28"/>
      <w:szCs w:val="28"/>
    </w:rPr>
  </w:style>
  <w:style w:type="paragraph" w:customStyle="1" w:styleId="Bodytext30">
    <w:name w:val="Body text (3)"/>
    <w:basedOn w:val="Normal"/>
    <w:link w:val="Bodytext3"/>
    <w:pPr>
      <w:jc w:val="right"/>
    </w:pPr>
    <w:rPr>
      <w:rFonts w:ascii="Arial" w:eastAsia="Arial" w:hAnsi="Arial" w:cs="Arial"/>
      <w:smallCaps/>
      <w:color w:val="AF365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8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cQwLKjs2bW7dUJFs6k/3r6m/w==">CgMxLjA4AHIhMXJOXzI5ZEJ0clI5cVRFa1gzcXk0OVVkOTBaam5KcUx6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672</Words>
  <Characters>3835</Characters>
  <Application>Microsoft Office Word</Application>
  <DocSecurity>0</DocSecurity>
  <Lines>31</Lines>
  <Paragraphs>8</Paragraphs>
  <ScaleCrop>false</ScaleCrop>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2024-05-06T03:01:00Z</dcterms:created>
  <dcterms:modified xsi:type="dcterms:W3CDTF">2024-05-07T08:12:00Z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dfe551ff5b60db7299517fa7305fa839d62288be0d5927c790c81b5b1076d1c1</vt:lpwstr>
  </property>
</Properties>
</file>