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b/>
          <w:color w:val="010000"/>
          <w:sz w:val="20"/>
          <w:szCs w:val="20"/>
        </w:rPr>
      </w:pPr>
      <w:bookmarkStart w:id="0" w:name="_heading=h.gjdgxs"/>
      <w:bookmarkEnd w:id="0"/>
      <w:r w:rsidRPr="00CC1184">
        <w:rPr>
          <w:rFonts w:ascii="Arial" w:hAnsi="Arial" w:cs="Arial"/>
          <w:b/>
          <w:bCs/>
          <w:color w:val="010000"/>
          <w:sz w:val="20"/>
        </w:rPr>
        <w:t>L14:</w:t>
      </w:r>
      <w:r w:rsidRPr="00CC1184">
        <w:rPr>
          <w:rFonts w:ascii="Arial" w:hAnsi="Arial" w:cs="Arial"/>
          <w:b/>
          <w:color w:val="010000"/>
          <w:sz w:val="20"/>
        </w:rPr>
        <w:t xml:space="preserve"> Board Resolution</w:t>
      </w:r>
    </w:p>
    <w:p w14:paraId="00000002"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On May 04, 2024, Licogi 14 JSC announced Resolution No. 06/NQ-HDQT on implementing the Annual General Mandate 2024 and dividend payment plan for 2022 as follows:</w:t>
      </w:r>
    </w:p>
    <w:p w14:paraId="00000003" w14:textId="76ED34AD"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‎‎Article 1</w:t>
      </w:r>
      <w:r w:rsidR="00CC1184" w:rsidRPr="00CC1184">
        <w:rPr>
          <w:rFonts w:ascii="Arial" w:hAnsi="Arial" w:cs="Arial"/>
          <w:color w:val="010000"/>
          <w:sz w:val="20"/>
        </w:rPr>
        <w:t>. A</w:t>
      </w:r>
      <w:r w:rsidRPr="00CC1184">
        <w:rPr>
          <w:rFonts w:ascii="Arial" w:hAnsi="Arial" w:cs="Arial"/>
          <w:color w:val="010000"/>
          <w:sz w:val="20"/>
        </w:rPr>
        <w:t>pprove all the contents of Meeting Minutes of the Board of Directors No. 05/BB-HDQT dated May 04, 2024 on the implementation of 07 contents approved by the Annual General Meeting of Shareholders 2024 and all the conten</w:t>
      </w:r>
      <w:bookmarkStart w:id="1" w:name="_GoBack"/>
      <w:bookmarkEnd w:id="1"/>
      <w:r w:rsidRPr="00CC1184">
        <w:rPr>
          <w:rFonts w:ascii="Arial" w:hAnsi="Arial" w:cs="Arial"/>
          <w:color w:val="010000"/>
          <w:sz w:val="20"/>
        </w:rPr>
        <w:t>ts on production and business plan for 2024 according to the approved Reports of the Board of Directors - the Board of Management which have been disclosed according to regulations on April 26, 2024, specifically:</w:t>
      </w:r>
    </w:p>
    <w:p w14:paraId="00000004" w14:textId="77777777" w:rsidR="00AA2209" w:rsidRPr="00CC1184" w:rsidRDefault="007869E6" w:rsidP="00D943DD">
      <w:pPr>
        <w:numPr>
          <w:ilvl w:val="0"/>
          <w:numId w:val="4"/>
        </w:numPr>
        <w:pBdr>
          <w:top w:val="nil"/>
          <w:left w:val="nil"/>
          <w:bottom w:val="nil"/>
          <w:right w:val="nil"/>
          <w:between w:val="nil"/>
        </w:pBdr>
        <w:tabs>
          <w:tab w:val="left" w:pos="284"/>
          <w:tab w:val="left" w:pos="426"/>
          <w:tab w:val="left" w:pos="899"/>
        </w:tabs>
        <w:spacing w:after="120" w:line="360" w:lineRule="auto"/>
        <w:jc w:val="both"/>
        <w:rPr>
          <w:rFonts w:ascii="Arial" w:eastAsia="Arial" w:hAnsi="Arial" w:cs="Arial"/>
          <w:color w:val="010000"/>
          <w:sz w:val="20"/>
          <w:szCs w:val="20"/>
        </w:rPr>
      </w:pPr>
      <w:r w:rsidRPr="00CC1184">
        <w:rPr>
          <w:rFonts w:ascii="Arial" w:hAnsi="Arial" w:cs="Arial"/>
          <w:color w:val="010000"/>
          <w:sz w:val="20"/>
        </w:rPr>
        <w:t>Approve the implementation of production and business plan in 2024 and upcoming years:</w:t>
      </w:r>
    </w:p>
    <w:p w14:paraId="00000005" w14:textId="77777777" w:rsidR="00AA2209" w:rsidRPr="00CC1184" w:rsidRDefault="007869E6" w:rsidP="00D943DD">
      <w:pPr>
        <w:numPr>
          <w:ilvl w:val="1"/>
          <w:numId w:val="4"/>
        </w:numPr>
        <w:pBdr>
          <w:top w:val="nil"/>
          <w:left w:val="nil"/>
          <w:bottom w:val="nil"/>
          <w:right w:val="nil"/>
          <w:between w:val="nil"/>
        </w:pBdr>
        <w:tabs>
          <w:tab w:val="left" w:pos="284"/>
          <w:tab w:val="left" w:pos="426"/>
          <w:tab w:val="left" w:pos="1074"/>
        </w:tabs>
        <w:spacing w:after="120" w:line="360" w:lineRule="auto"/>
        <w:jc w:val="both"/>
        <w:rPr>
          <w:rFonts w:ascii="Arial" w:eastAsia="Arial" w:hAnsi="Arial" w:cs="Arial"/>
          <w:color w:val="010000"/>
          <w:sz w:val="20"/>
          <w:szCs w:val="20"/>
        </w:rPr>
      </w:pPr>
      <w:r w:rsidRPr="00CC1184">
        <w:rPr>
          <w:rFonts w:ascii="Arial" w:hAnsi="Arial" w:cs="Arial"/>
          <w:color w:val="010000"/>
          <w:sz w:val="20"/>
        </w:rPr>
        <w:t>Investment in projects:</w:t>
      </w:r>
    </w:p>
    <w:p w14:paraId="00000006" w14:textId="77777777" w:rsidR="00AA2209" w:rsidRPr="00CC1184" w:rsidRDefault="007869E6" w:rsidP="00D943DD">
      <w:pPr>
        <w:numPr>
          <w:ilvl w:val="0"/>
          <w:numId w:val="1"/>
        </w:numPr>
        <w:pBdr>
          <w:top w:val="nil"/>
          <w:left w:val="nil"/>
          <w:bottom w:val="nil"/>
          <w:right w:val="nil"/>
          <w:between w:val="nil"/>
        </w:pBdr>
        <w:tabs>
          <w:tab w:val="left" w:pos="284"/>
          <w:tab w:val="left" w:pos="426"/>
        </w:tabs>
        <w:spacing w:after="120" w:line="360" w:lineRule="auto"/>
        <w:ind w:left="0" w:firstLine="0"/>
        <w:jc w:val="both"/>
        <w:rPr>
          <w:rFonts w:ascii="Arial" w:eastAsia="Arial" w:hAnsi="Arial" w:cs="Arial"/>
          <w:color w:val="010000"/>
          <w:sz w:val="20"/>
          <w:szCs w:val="20"/>
        </w:rPr>
      </w:pPr>
      <w:r w:rsidRPr="00CC1184">
        <w:rPr>
          <w:rFonts w:ascii="Arial" w:hAnsi="Arial" w:cs="Arial"/>
          <w:color w:val="010000"/>
          <w:sz w:val="20"/>
        </w:rPr>
        <w:t>Nam Minh Phuong New Urban Area Project</w:t>
      </w:r>
    </w:p>
    <w:p w14:paraId="00000007"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Currently, the Company is urgently reviewing and coordinating with the Consulting Unit to complete the adjustment plan for the 1/500 detailed planning to submit to State agencies for appraisal and approval in accordance with the general planning of Viet Tri City to 2030 with a vision to 2040, approved by the Prime Minister on April 10, 2024.</w:t>
      </w:r>
    </w:p>
    <w:p w14:paraId="00000008" w14:textId="2F889389"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After the approval of the adjustment plan for the 1/500 detailed planning in 2024, the commercial land area, total investment, and land use fees may increase or decrease. The Company will request the competent authorities of Phu Tho Province to adjust the Investment Policy (including the contents of adjusting the progress of project completion) as a basis for signing the Contract Appendix with Phu Tho Department of Construction</w:t>
      </w:r>
      <w:r w:rsidR="00077771" w:rsidRPr="00CC1184">
        <w:rPr>
          <w:rFonts w:ascii="Arial" w:hAnsi="Arial" w:cs="Arial"/>
          <w:color w:val="010000"/>
          <w:sz w:val="20"/>
        </w:rPr>
        <w:t>.</w:t>
      </w:r>
    </w:p>
    <w:p w14:paraId="00000009"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Due to the large scale of the project, the total investment at the present time will increase, the policy of the Board of Directors and the Board of Management is to divide investment into phases and region to accelerate the start of project investment in the earliest time and reduce pressure on investment capital. The scale of Phase 1 is to invest about 10 hectares of concentrated land that had been cleared.</w:t>
      </w:r>
    </w:p>
    <w:p w14:paraId="0000000A"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Continue to support a part of the funding according to General Mandates which had been approved by the General Meeting of Shareholders in 2021, 2022, 2023, 2024 as a form of gratitude and thanks to people and households who had set an example of receiving the compensation; encourage people to receive compensation for site clearance; funding for social security work and returning the favors to families under preferential treatment policy, poor families facing difficulties, etc. whose land is recovered to speed up the compensation for site clearance process for all project.</w:t>
      </w:r>
    </w:p>
    <w:p w14:paraId="0000000B" w14:textId="01D7843F"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 xml:space="preserve">After the State allocates 10 hectares of land, the Company will determine the Phase 1 financial obligation plan, paying land use fees for 10 hectares. Pursuant to Clause 4, Article 18 of Decree No. 126/2020/ND-CP regulating the time to pay the land use fee: No later than 30 days from the date of </w:t>
      </w:r>
      <w:r w:rsidR="00CC1184" w:rsidRPr="00CC1184">
        <w:rPr>
          <w:rFonts w:ascii="Arial" w:hAnsi="Arial" w:cs="Arial"/>
          <w:color w:val="010000"/>
          <w:sz w:val="20"/>
        </w:rPr>
        <w:t>promulgation</w:t>
      </w:r>
      <w:r w:rsidRPr="00CC1184">
        <w:rPr>
          <w:rFonts w:ascii="Arial" w:hAnsi="Arial" w:cs="Arial"/>
          <w:color w:val="010000"/>
          <w:sz w:val="20"/>
        </w:rPr>
        <w:t xml:space="preserve"> of the Notice on paying land use fees. The land user has to pay 50% of the notified fee and in no later than 90 days, the land user must pay the remaining 50% of land use fee. </w:t>
      </w:r>
    </w:p>
    <w:p w14:paraId="0000000C" w14:textId="353509DA"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Based on the actual and urgent capital needs mentioned above,</w:t>
      </w:r>
      <w:r w:rsidR="00CC1184" w:rsidRPr="00CC1184">
        <w:rPr>
          <w:rFonts w:ascii="Arial" w:hAnsi="Arial" w:cs="Arial"/>
          <w:color w:val="010000"/>
          <w:sz w:val="20"/>
        </w:rPr>
        <w:t xml:space="preserve"> </w:t>
      </w:r>
      <w:r w:rsidRPr="00CC1184">
        <w:rPr>
          <w:rFonts w:ascii="Arial" w:hAnsi="Arial" w:cs="Arial"/>
          <w:color w:val="010000"/>
          <w:sz w:val="20"/>
        </w:rPr>
        <w:t xml:space="preserve">Licogi 14 JSC needs to mobilize </w:t>
      </w:r>
      <w:r w:rsidRPr="00CC1184">
        <w:rPr>
          <w:rFonts w:ascii="Arial" w:hAnsi="Arial" w:cs="Arial"/>
          <w:color w:val="010000"/>
          <w:sz w:val="20"/>
        </w:rPr>
        <w:lastRenderedPageBreak/>
        <w:t>owners</w:t>
      </w:r>
      <w:r w:rsidR="00CC1184" w:rsidRPr="00CC1184">
        <w:rPr>
          <w:rFonts w:ascii="Arial" w:hAnsi="Arial" w:cs="Arial"/>
          <w:color w:val="010000"/>
          <w:sz w:val="20"/>
        </w:rPr>
        <w:t>’</w:t>
      </w:r>
      <w:r w:rsidRPr="00CC1184">
        <w:rPr>
          <w:rFonts w:ascii="Arial" w:hAnsi="Arial" w:cs="Arial"/>
          <w:color w:val="010000"/>
          <w:sz w:val="20"/>
        </w:rPr>
        <w:t xml:space="preserve"> equity to pay land use fees for Phase 1 for 10 hectares of Nam Minh Phuong New Urban Area Project, Viet Tri City. If the Company does not have enough money to pay within 90 days, the investor's reputation will be affected and the trust of shareholders and investors will be lost; the project must be stopped.</w:t>
      </w:r>
    </w:p>
    <w:p w14:paraId="0000000D" w14:textId="4E5425A2"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 xml:space="preserve">The General Meeting of Shareholders 2024 has approved the collection of opinions via a ballot or the organization of an Extraordinary General Meeting of Shareholders, expected in Q3, Q4/2024 to submit a plan on </w:t>
      </w:r>
      <w:r w:rsidR="00CC1184" w:rsidRPr="00CC1184">
        <w:rPr>
          <w:rFonts w:ascii="Arial" w:hAnsi="Arial" w:cs="Arial"/>
          <w:color w:val="010000"/>
          <w:sz w:val="20"/>
        </w:rPr>
        <w:t>share</w:t>
      </w:r>
      <w:r w:rsidRPr="00CC1184">
        <w:rPr>
          <w:rFonts w:ascii="Arial" w:hAnsi="Arial" w:cs="Arial"/>
          <w:color w:val="010000"/>
          <w:sz w:val="20"/>
        </w:rPr>
        <w:t xml:space="preserve"> issuance to increase Charter capital in 2024 for Existing shareholders or private placement for the purpose of investing in Nam Minh Phuong New Urban Area Project, Viet Tri City, Phu Tho Province, Phase 1 (expected 10 hectares).</w:t>
      </w:r>
    </w:p>
    <w:p w14:paraId="0000000E"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Assign the Board of Management to immediately implement and select a professional consulting unit with good reputation; sign a contract with the consulting unit to prepare a detailed Plan to submit to the Board of Directors, and at the same time, report and explain to major shareholders LICOGI Corporation - JSC on the plan to issue shares to increase charter capital in 2024 at the end of Q2/2024 and the beginning of Q3/2024.</w:t>
      </w:r>
    </w:p>
    <w:p w14:paraId="0000000F" w14:textId="77777777" w:rsidR="00AA2209" w:rsidRPr="00CC1184" w:rsidRDefault="007869E6" w:rsidP="00D943DD">
      <w:pPr>
        <w:numPr>
          <w:ilvl w:val="0"/>
          <w:numId w:val="1"/>
        </w:numPr>
        <w:pBdr>
          <w:top w:val="nil"/>
          <w:left w:val="nil"/>
          <w:bottom w:val="nil"/>
          <w:right w:val="nil"/>
          <w:between w:val="nil"/>
        </w:pBdr>
        <w:tabs>
          <w:tab w:val="left" w:pos="284"/>
          <w:tab w:val="left" w:pos="426"/>
        </w:tabs>
        <w:spacing w:after="120" w:line="360" w:lineRule="auto"/>
        <w:ind w:left="0" w:firstLine="0"/>
        <w:jc w:val="both"/>
        <w:rPr>
          <w:rFonts w:ascii="Arial" w:eastAsia="Arial" w:hAnsi="Arial" w:cs="Arial"/>
          <w:color w:val="010000"/>
          <w:sz w:val="20"/>
          <w:szCs w:val="20"/>
        </w:rPr>
      </w:pPr>
      <w:r w:rsidRPr="00CC1184">
        <w:rPr>
          <w:rFonts w:ascii="Arial" w:hAnsi="Arial" w:cs="Arial"/>
          <w:color w:val="010000"/>
          <w:sz w:val="20"/>
        </w:rPr>
        <w:t>Minh Phuong mechanical repair Workshop and equipment warehouse Project</w:t>
      </w:r>
    </w:p>
    <w:p w14:paraId="00000010" w14:textId="337E53B8"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 xml:space="preserve">Assign the Board of Management to continue to construct temporary Factory and warehouses according to the Project with the scale of frame houses with </w:t>
      </w:r>
      <w:r w:rsidR="00CC1184" w:rsidRPr="00CC1184">
        <w:rPr>
          <w:rFonts w:ascii="Arial" w:hAnsi="Arial" w:cs="Arial"/>
          <w:color w:val="010000"/>
          <w:sz w:val="20"/>
        </w:rPr>
        <w:t>an</w:t>
      </w:r>
      <w:r w:rsidRPr="00CC1184">
        <w:rPr>
          <w:rFonts w:ascii="Arial" w:hAnsi="Arial" w:cs="Arial"/>
          <w:color w:val="010000"/>
          <w:sz w:val="20"/>
        </w:rPr>
        <w:t xml:space="preserve"> estimated value of about VND 500 million.</w:t>
      </w:r>
    </w:p>
    <w:p w14:paraId="00000011"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At the same time, continue to look for partners, adjust land prices to be reasonable to transfer and recover capital invested in the Nam Minh Phuong Project.</w:t>
      </w:r>
    </w:p>
    <w:p w14:paraId="00000012" w14:textId="77777777" w:rsidR="00AA2209" w:rsidRPr="00CC1184" w:rsidRDefault="007869E6" w:rsidP="00D943DD">
      <w:pPr>
        <w:numPr>
          <w:ilvl w:val="0"/>
          <w:numId w:val="5"/>
        </w:numPr>
        <w:pBdr>
          <w:top w:val="nil"/>
          <w:left w:val="nil"/>
          <w:bottom w:val="nil"/>
          <w:right w:val="nil"/>
          <w:between w:val="nil"/>
        </w:pBdr>
        <w:tabs>
          <w:tab w:val="left" w:pos="284"/>
          <w:tab w:val="left" w:pos="426"/>
          <w:tab w:val="left" w:pos="682"/>
        </w:tabs>
        <w:spacing w:after="120" w:line="360" w:lineRule="auto"/>
        <w:jc w:val="both"/>
        <w:rPr>
          <w:rFonts w:ascii="Arial" w:eastAsia="Arial" w:hAnsi="Arial" w:cs="Arial"/>
          <w:color w:val="010000"/>
          <w:sz w:val="20"/>
          <w:szCs w:val="20"/>
        </w:rPr>
      </w:pPr>
      <w:r w:rsidRPr="00CC1184">
        <w:rPr>
          <w:rFonts w:ascii="Arial" w:hAnsi="Arial" w:cs="Arial"/>
          <w:color w:val="010000"/>
          <w:sz w:val="20"/>
        </w:rPr>
        <w:t>Minh Phuong Center Point Shopping Mall Project</w:t>
      </w:r>
    </w:p>
    <w:p w14:paraId="00000013" w14:textId="4C88AD4E"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Assign the Board of Management to calculate and mobilize a portion of own capital (from undistributed profits, etc.), and at the same time, work with credit institutions to borrow investment capital, and flexibly decide to</w:t>
      </w:r>
      <w:r w:rsidR="00077771" w:rsidRPr="00CC1184">
        <w:rPr>
          <w:rFonts w:ascii="Arial" w:hAnsi="Arial" w:cs="Arial"/>
          <w:color w:val="010000"/>
          <w:sz w:val="20"/>
        </w:rPr>
        <w:t xml:space="preserve"> </w:t>
      </w:r>
      <w:r w:rsidRPr="00CC1184">
        <w:rPr>
          <w:rFonts w:ascii="Arial" w:hAnsi="Arial" w:cs="Arial"/>
          <w:color w:val="010000"/>
          <w:sz w:val="20"/>
        </w:rPr>
        <w:t>complete the design plan, apply for a construction permit for stages of investment to be carried out, ensuring that by April 2025, at least Phase I of the Project will be completed according to the selected plan within the time to find a transfer partner to avoid having the land recovered by the State.</w:t>
      </w:r>
    </w:p>
    <w:p w14:paraId="00000014" w14:textId="77777777" w:rsidR="00AA2209" w:rsidRPr="00CC1184" w:rsidRDefault="007869E6" w:rsidP="00D943DD">
      <w:pPr>
        <w:numPr>
          <w:ilvl w:val="0"/>
          <w:numId w:val="5"/>
        </w:numPr>
        <w:pBdr>
          <w:top w:val="nil"/>
          <w:left w:val="nil"/>
          <w:bottom w:val="nil"/>
          <w:right w:val="nil"/>
          <w:between w:val="nil"/>
        </w:pBdr>
        <w:tabs>
          <w:tab w:val="left" w:pos="284"/>
          <w:tab w:val="left" w:pos="426"/>
          <w:tab w:val="left" w:pos="682"/>
        </w:tabs>
        <w:spacing w:after="120" w:line="360" w:lineRule="auto"/>
        <w:jc w:val="both"/>
        <w:rPr>
          <w:rFonts w:ascii="Arial" w:eastAsia="Arial" w:hAnsi="Arial" w:cs="Arial"/>
          <w:color w:val="010000"/>
          <w:sz w:val="20"/>
          <w:szCs w:val="20"/>
        </w:rPr>
      </w:pPr>
      <w:r w:rsidRPr="00CC1184">
        <w:rPr>
          <w:rFonts w:ascii="Arial" w:hAnsi="Arial" w:cs="Arial"/>
          <w:color w:val="010000"/>
          <w:sz w:val="20"/>
        </w:rPr>
        <w:t>Minh Phuong Urban Area Landscape Renovation Project:</w:t>
      </w:r>
    </w:p>
    <w:p w14:paraId="00000015" w14:textId="77777777" w:rsidR="00AA2209" w:rsidRPr="00CC1184" w:rsidRDefault="007869E6" w:rsidP="00D943DD">
      <w:pPr>
        <w:pBdr>
          <w:top w:val="nil"/>
          <w:left w:val="nil"/>
          <w:bottom w:val="nil"/>
          <w:right w:val="nil"/>
          <w:between w:val="nil"/>
        </w:pBdr>
        <w:tabs>
          <w:tab w:val="left" w:pos="284"/>
          <w:tab w:val="left" w:pos="426"/>
          <w:tab w:val="left" w:pos="2264"/>
        </w:tabs>
        <w:spacing w:after="120" w:line="360" w:lineRule="auto"/>
        <w:jc w:val="both"/>
        <w:rPr>
          <w:rFonts w:ascii="Arial" w:eastAsia="Arial" w:hAnsi="Arial" w:cs="Arial"/>
          <w:color w:val="010000"/>
          <w:sz w:val="20"/>
          <w:szCs w:val="20"/>
        </w:rPr>
      </w:pPr>
      <w:r w:rsidRPr="00CC1184">
        <w:rPr>
          <w:rFonts w:ascii="Arial" w:hAnsi="Arial" w:cs="Arial"/>
          <w:color w:val="010000"/>
          <w:sz w:val="20"/>
        </w:rPr>
        <w:t>Assign the Board of Management to continue investing in renovating and upgrading a number of items: Plant additional trees to replace dead ones, clean regularly, dredge manholes and sewers, repave sidewalks in certain areas, repair damaged locations to avoid local urban flooding with an estimated investment value of VND 1.5 billion in 2024.</w:t>
      </w:r>
    </w:p>
    <w:p w14:paraId="00000016" w14:textId="77777777" w:rsidR="00AA2209" w:rsidRPr="00CC1184" w:rsidRDefault="007869E6" w:rsidP="00D943DD">
      <w:pPr>
        <w:numPr>
          <w:ilvl w:val="0"/>
          <w:numId w:val="5"/>
        </w:numPr>
        <w:pBdr>
          <w:top w:val="nil"/>
          <w:left w:val="nil"/>
          <w:bottom w:val="nil"/>
          <w:right w:val="nil"/>
          <w:between w:val="nil"/>
        </w:pBdr>
        <w:tabs>
          <w:tab w:val="left" w:pos="284"/>
          <w:tab w:val="left" w:pos="426"/>
          <w:tab w:val="left" w:pos="686"/>
        </w:tabs>
        <w:spacing w:after="120" w:line="360" w:lineRule="auto"/>
        <w:jc w:val="both"/>
        <w:rPr>
          <w:rFonts w:ascii="Arial" w:eastAsia="Arial" w:hAnsi="Arial" w:cs="Arial"/>
          <w:color w:val="010000"/>
          <w:sz w:val="20"/>
          <w:szCs w:val="20"/>
        </w:rPr>
      </w:pPr>
      <w:r w:rsidRPr="00CC1184">
        <w:rPr>
          <w:rFonts w:ascii="Arial" w:hAnsi="Arial" w:cs="Arial"/>
          <w:color w:val="010000"/>
          <w:sz w:val="20"/>
        </w:rPr>
        <w:t>Minh Phuong Lakeview Restaurant and Event Center Project:</w:t>
      </w:r>
    </w:p>
    <w:p w14:paraId="00000017"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Assign The Board of Management to flexibly decide to continue to seek loan capital for investment, invite investment, joint for investments, or find partners for transfer.</w:t>
      </w:r>
    </w:p>
    <w:p w14:paraId="00000018" w14:textId="77777777" w:rsidR="00AA2209" w:rsidRPr="00CC1184" w:rsidRDefault="007869E6" w:rsidP="00D943DD">
      <w:pPr>
        <w:keepNext/>
        <w:numPr>
          <w:ilvl w:val="1"/>
          <w:numId w:val="4"/>
        </w:numPr>
        <w:pBdr>
          <w:top w:val="nil"/>
          <w:left w:val="nil"/>
          <w:bottom w:val="nil"/>
          <w:right w:val="nil"/>
          <w:between w:val="nil"/>
        </w:pBdr>
        <w:tabs>
          <w:tab w:val="left" w:pos="284"/>
          <w:tab w:val="left" w:pos="426"/>
          <w:tab w:val="left" w:pos="1022"/>
        </w:tabs>
        <w:spacing w:after="120" w:line="360" w:lineRule="auto"/>
        <w:jc w:val="both"/>
        <w:rPr>
          <w:rFonts w:ascii="Arial" w:eastAsia="Arial" w:hAnsi="Arial" w:cs="Arial"/>
          <w:color w:val="010000"/>
          <w:sz w:val="20"/>
          <w:szCs w:val="20"/>
        </w:rPr>
      </w:pPr>
      <w:r w:rsidRPr="00CC1184">
        <w:rPr>
          <w:rFonts w:ascii="Arial" w:hAnsi="Arial" w:cs="Arial"/>
          <w:color w:val="010000"/>
          <w:sz w:val="20"/>
        </w:rPr>
        <w:t>Construction and installation work:</w:t>
      </w:r>
    </w:p>
    <w:p w14:paraId="00000019"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 xml:space="preserve">Expeditiously complete construction, speed up acceptance, revenue confirmation, capital recovery, </w:t>
      </w:r>
      <w:r w:rsidRPr="00CC1184">
        <w:rPr>
          <w:rFonts w:ascii="Arial" w:hAnsi="Arial" w:cs="Arial"/>
          <w:color w:val="010000"/>
          <w:sz w:val="20"/>
        </w:rPr>
        <w:lastRenderedPageBreak/>
        <w:t>settlement of unfinished projects and implementation of construction that the Company has newly won the bid to ensure maximum synchronous equipment capacity, construction solutions, labor productivity, ensure project progress to maintain the Company's reputation and brand; gain efficiency and trust with contractors.</w:t>
      </w:r>
    </w:p>
    <w:p w14:paraId="0000001A"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Continue to further strengthen market development, bidding, and job search on the basis of selecting bidding of construction and installation projects with good capital sources, projects with public investment capital and high solvency in the provinces of Tuyen Quang, Yen Bai, Phu Tho, Lao Cai, etc.</w:t>
      </w:r>
    </w:p>
    <w:p w14:paraId="0000001B"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Assign the Board of Management to consider and implement the plan on management based on contracting for the construction executive committees, such as contracting salaries for the Executive Board, contracting labor and part of management costs to ensure revenue and bring profits to the Company.</w:t>
      </w:r>
    </w:p>
    <w:p w14:paraId="0000001C" w14:textId="77777777" w:rsidR="00AA2209" w:rsidRPr="00CC1184" w:rsidRDefault="007869E6" w:rsidP="00D943DD">
      <w:pPr>
        <w:keepNext/>
        <w:numPr>
          <w:ilvl w:val="1"/>
          <w:numId w:val="4"/>
        </w:numPr>
        <w:pBdr>
          <w:top w:val="nil"/>
          <w:left w:val="nil"/>
          <w:bottom w:val="nil"/>
          <w:right w:val="nil"/>
          <w:between w:val="nil"/>
        </w:pBdr>
        <w:tabs>
          <w:tab w:val="left" w:pos="284"/>
          <w:tab w:val="left" w:pos="426"/>
          <w:tab w:val="left" w:pos="1054"/>
        </w:tabs>
        <w:spacing w:after="120" w:line="360" w:lineRule="auto"/>
        <w:jc w:val="both"/>
        <w:rPr>
          <w:rFonts w:ascii="Arial" w:eastAsia="Arial" w:hAnsi="Arial" w:cs="Arial"/>
          <w:color w:val="010000"/>
          <w:sz w:val="20"/>
          <w:szCs w:val="20"/>
        </w:rPr>
      </w:pPr>
      <w:r w:rsidRPr="00CC1184">
        <w:rPr>
          <w:rFonts w:ascii="Arial" w:hAnsi="Arial" w:cs="Arial"/>
          <w:color w:val="010000"/>
          <w:sz w:val="20"/>
        </w:rPr>
        <w:t>Financial investment work:</w:t>
      </w:r>
    </w:p>
    <w:p w14:paraId="0000001D"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Based on the practical situation of each time, the Board of Management, together with the Company's Financial Investment Department, searches and analyzes the stock market, seizes and takes advantage of opportunities, and uses a reasonable part of the capital when not paying compensation for site clearance of Nam Minh Phuong Project to invest in potential share codes that bring efficiency to the Company.</w:t>
      </w:r>
    </w:p>
    <w:p w14:paraId="0000001E" w14:textId="77777777" w:rsidR="00AA2209" w:rsidRPr="00CC1184" w:rsidRDefault="007869E6" w:rsidP="00D943DD">
      <w:pPr>
        <w:keepNext/>
        <w:numPr>
          <w:ilvl w:val="1"/>
          <w:numId w:val="4"/>
        </w:numPr>
        <w:pBdr>
          <w:top w:val="nil"/>
          <w:left w:val="nil"/>
          <w:bottom w:val="nil"/>
          <w:right w:val="nil"/>
          <w:between w:val="nil"/>
        </w:pBdr>
        <w:tabs>
          <w:tab w:val="left" w:pos="284"/>
          <w:tab w:val="left" w:pos="426"/>
          <w:tab w:val="left" w:pos="922"/>
        </w:tabs>
        <w:spacing w:after="120" w:line="360" w:lineRule="auto"/>
        <w:jc w:val="both"/>
        <w:rPr>
          <w:rFonts w:ascii="Arial" w:eastAsia="Arial" w:hAnsi="Arial" w:cs="Arial"/>
          <w:color w:val="010000"/>
          <w:sz w:val="20"/>
          <w:szCs w:val="20"/>
        </w:rPr>
      </w:pPr>
      <w:r w:rsidRPr="00CC1184">
        <w:rPr>
          <w:rFonts w:ascii="Arial" w:hAnsi="Arial" w:cs="Arial"/>
          <w:color w:val="010000"/>
          <w:sz w:val="20"/>
        </w:rPr>
        <w:t>Investment in vehicles, machinery, and construction equipment:</w:t>
      </w:r>
    </w:p>
    <w:p w14:paraId="0000001F"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Continue to invest in purchasing new construction machinery and equipment for the construction and installation works and the Nam Minh Phuong New Urban Area Project to suit with each stage of production and business capital sources: Own capital and credit loan In addition, continue to renovate vehicles, machines, and equipment in use according to production and business plans, at each specific time.</w:t>
      </w:r>
    </w:p>
    <w:p w14:paraId="00000020"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Liquidate fixed assets: Assign the Board of Management to direct departments to make statistics of old vehicles, equipment, utensils, and tools that have expired, are heavily damaged, cannot be restored, and evaluate the technical conditions, carry out procedures for liquidating machinery and equipment according to current regulations to recover investment capital for new machinery and equipment. Report to the Board of Directors on the results of the liquidation offering.</w:t>
      </w:r>
    </w:p>
    <w:p w14:paraId="00000021" w14:textId="77777777" w:rsidR="00AA2209" w:rsidRPr="00CC1184" w:rsidRDefault="007869E6" w:rsidP="00D943DD">
      <w:pPr>
        <w:numPr>
          <w:ilvl w:val="0"/>
          <w:numId w:val="4"/>
        </w:numPr>
        <w:pBdr>
          <w:top w:val="nil"/>
          <w:left w:val="nil"/>
          <w:bottom w:val="nil"/>
          <w:right w:val="nil"/>
          <w:between w:val="nil"/>
        </w:pBdr>
        <w:tabs>
          <w:tab w:val="left" w:pos="284"/>
          <w:tab w:val="left" w:pos="426"/>
          <w:tab w:val="left" w:pos="699"/>
        </w:tabs>
        <w:spacing w:after="120" w:line="360" w:lineRule="auto"/>
        <w:jc w:val="both"/>
        <w:rPr>
          <w:rFonts w:ascii="Arial" w:eastAsia="Arial" w:hAnsi="Arial" w:cs="Arial"/>
          <w:color w:val="010000"/>
          <w:sz w:val="20"/>
          <w:szCs w:val="20"/>
        </w:rPr>
      </w:pPr>
      <w:r w:rsidRPr="00CC1184">
        <w:rPr>
          <w:rFonts w:ascii="Arial" w:hAnsi="Arial" w:cs="Arial"/>
          <w:color w:val="010000"/>
          <w:sz w:val="20"/>
        </w:rPr>
        <w:t>Approve the implementation of the dividend payment plan for 2022:</w:t>
      </w:r>
    </w:p>
    <w:p w14:paraId="00000022" w14:textId="77777777" w:rsidR="00AA2209" w:rsidRPr="00CC1184" w:rsidRDefault="007869E6" w:rsidP="00D943DD">
      <w:pPr>
        <w:numPr>
          <w:ilvl w:val="0"/>
          <w:numId w:val="2"/>
        </w:numPr>
        <w:pBdr>
          <w:top w:val="nil"/>
          <w:left w:val="nil"/>
          <w:bottom w:val="nil"/>
          <w:right w:val="nil"/>
          <w:between w:val="nil"/>
        </w:pBdr>
        <w:tabs>
          <w:tab w:val="left" w:pos="284"/>
          <w:tab w:val="left" w:pos="426"/>
        </w:tabs>
        <w:spacing w:after="120" w:line="360" w:lineRule="auto"/>
        <w:ind w:left="0" w:firstLine="0"/>
        <w:jc w:val="both"/>
        <w:rPr>
          <w:rFonts w:ascii="Arial" w:eastAsia="Arial" w:hAnsi="Arial" w:cs="Arial"/>
          <w:color w:val="010000"/>
          <w:sz w:val="20"/>
          <w:szCs w:val="20"/>
        </w:rPr>
      </w:pPr>
      <w:r w:rsidRPr="00CC1184">
        <w:rPr>
          <w:rFonts w:ascii="Arial" w:hAnsi="Arial" w:cs="Arial"/>
          <w:color w:val="010000"/>
          <w:sz w:val="20"/>
        </w:rPr>
        <w:t>Approve the plan on dividend payment for 2022:</w:t>
      </w:r>
    </w:p>
    <w:p w14:paraId="00000023" w14:textId="77777777" w:rsidR="00AA2209" w:rsidRPr="00CC1184" w:rsidRDefault="007869E6" w:rsidP="00D943DD">
      <w:pPr>
        <w:numPr>
          <w:ilvl w:val="0"/>
          <w:numId w:val="3"/>
        </w:numPr>
        <w:pBdr>
          <w:top w:val="nil"/>
          <w:left w:val="nil"/>
          <w:bottom w:val="nil"/>
          <w:right w:val="nil"/>
          <w:between w:val="nil"/>
        </w:pBdr>
        <w:tabs>
          <w:tab w:val="left" w:pos="284"/>
          <w:tab w:val="left" w:pos="336"/>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Dividend payment rate: 5% of charter capital.</w:t>
      </w:r>
    </w:p>
    <w:p w14:paraId="00000024" w14:textId="77777777" w:rsidR="00AA2209" w:rsidRPr="00CC1184" w:rsidRDefault="007869E6" w:rsidP="00D943DD">
      <w:pPr>
        <w:numPr>
          <w:ilvl w:val="0"/>
          <w:numId w:val="3"/>
        </w:numPr>
        <w:pBdr>
          <w:top w:val="nil"/>
          <w:left w:val="nil"/>
          <w:bottom w:val="nil"/>
          <w:right w:val="nil"/>
          <w:between w:val="nil"/>
        </w:pBdr>
        <w:tabs>
          <w:tab w:val="left" w:pos="284"/>
          <w:tab w:val="left" w:pos="336"/>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Dividend payment method: Dividend payment in cash</w:t>
      </w:r>
    </w:p>
    <w:p w14:paraId="00000025" w14:textId="12EDA4F2" w:rsidR="00AA2209" w:rsidRPr="00CC1184" w:rsidRDefault="007869E6" w:rsidP="00D943DD">
      <w:pPr>
        <w:numPr>
          <w:ilvl w:val="0"/>
          <w:numId w:val="3"/>
        </w:numPr>
        <w:pBdr>
          <w:top w:val="nil"/>
          <w:left w:val="nil"/>
          <w:bottom w:val="nil"/>
          <w:right w:val="nil"/>
          <w:between w:val="nil"/>
        </w:pBdr>
        <w:tabs>
          <w:tab w:val="left" w:pos="284"/>
          <w:tab w:val="left" w:pos="388"/>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 xml:space="preserve">Subjects: Existing shareholders whose names are in the list on the record date for the list of shareholders to exercise the rights to receive </w:t>
      </w:r>
      <w:r w:rsidR="00CC1184" w:rsidRPr="00CC1184">
        <w:rPr>
          <w:rFonts w:ascii="Arial" w:hAnsi="Arial" w:cs="Arial"/>
          <w:color w:val="010000"/>
          <w:sz w:val="20"/>
        </w:rPr>
        <w:t>dividends</w:t>
      </w:r>
      <w:r w:rsidRPr="00CC1184">
        <w:rPr>
          <w:rFonts w:ascii="Arial" w:hAnsi="Arial" w:cs="Arial"/>
          <w:color w:val="010000"/>
          <w:sz w:val="20"/>
        </w:rPr>
        <w:t xml:space="preserve"> in cash in 2022, issued by Vietnam Securities Depository and Clearing Corporation (VSDC)</w:t>
      </w:r>
    </w:p>
    <w:p w14:paraId="00000026" w14:textId="2C2BC85F" w:rsidR="00AA2209" w:rsidRPr="00CC1184" w:rsidRDefault="007869E6" w:rsidP="00D943DD">
      <w:pPr>
        <w:numPr>
          <w:ilvl w:val="0"/>
          <w:numId w:val="3"/>
        </w:numPr>
        <w:pBdr>
          <w:top w:val="nil"/>
          <w:left w:val="nil"/>
          <w:bottom w:val="nil"/>
          <w:right w:val="nil"/>
          <w:between w:val="nil"/>
        </w:pBdr>
        <w:tabs>
          <w:tab w:val="left" w:pos="284"/>
          <w:tab w:val="left" w:pos="388"/>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Capital source: From the undistributed profit in 2022 as per the Audited Financial Statements</w:t>
      </w:r>
      <w:r w:rsidR="00077771" w:rsidRPr="00CC1184">
        <w:rPr>
          <w:rFonts w:ascii="Arial" w:hAnsi="Arial" w:cs="Arial"/>
          <w:color w:val="010000"/>
          <w:sz w:val="20"/>
        </w:rPr>
        <w:t xml:space="preserve"> </w:t>
      </w:r>
    </w:p>
    <w:p w14:paraId="00000027" w14:textId="77777777" w:rsidR="00AA2209" w:rsidRPr="00CC1184" w:rsidRDefault="007869E6" w:rsidP="00D943DD">
      <w:pPr>
        <w:numPr>
          <w:ilvl w:val="0"/>
          <w:numId w:val="2"/>
        </w:numPr>
        <w:pBdr>
          <w:top w:val="nil"/>
          <w:left w:val="nil"/>
          <w:bottom w:val="nil"/>
          <w:right w:val="nil"/>
          <w:between w:val="nil"/>
        </w:pBdr>
        <w:tabs>
          <w:tab w:val="left" w:pos="284"/>
          <w:tab w:val="left" w:pos="426"/>
        </w:tabs>
        <w:spacing w:after="120" w:line="360" w:lineRule="auto"/>
        <w:ind w:left="0" w:firstLine="0"/>
        <w:jc w:val="both"/>
        <w:rPr>
          <w:rFonts w:ascii="Arial" w:eastAsia="Arial" w:hAnsi="Arial" w:cs="Arial"/>
          <w:color w:val="010000"/>
          <w:sz w:val="20"/>
          <w:szCs w:val="20"/>
        </w:rPr>
      </w:pPr>
      <w:r w:rsidRPr="00CC1184">
        <w:rPr>
          <w:rFonts w:ascii="Arial" w:hAnsi="Arial" w:cs="Arial"/>
          <w:color w:val="010000"/>
          <w:sz w:val="20"/>
        </w:rPr>
        <w:lastRenderedPageBreak/>
        <w:t>The roadmap for implementing the dividend payment for 2022 of Licogi 14 JSC is expected to be as follows:</w:t>
      </w:r>
    </w:p>
    <w:p w14:paraId="00000028" w14:textId="77777777" w:rsidR="00AA2209" w:rsidRPr="00CC1184" w:rsidRDefault="007869E6" w:rsidP="00D943DD">
      <w:pPr>
        <w:numPr>
          <w:ilvl w:val="0"/>
          <w:numId w:val="3"/>
        </w:numPr>
        <w:pBdr>
          <w:top w:val="nil"/>
          <w:left w:val="nil"/>
          <w:bottom w:val="nil"/>
          <w:right w:val="nil"/>
          <w:between w:val="nil"/>
        </w:pBdr>
        <w:tabs>
          <w:tab w:val="left" w:pos="284"/>
          <w:tab w:val="left" w:pos="426"/>
          <w:tab w:val="left" w:pos="608"/>
        </w:tabs>
        <w:spacing w:after="120" w:line="360" w:lineRule="auto"/>
        <w:jc w:val="both"/>
        <w:rPr>
          <w:rFonts w:ascii="Arial" w:eastAsia="Arial" w:hAnsi="Arial" w:cs="Arial"/>
          <w:color w:val="010000"/>
          <w:sz w:val="20"/>
          <w:szCs w:val="20"/>
        </w:rPr>
      </w:pPr>
      <w:r w:rsidRPr="00CC1184">
        <w:rPr>
          <w:rFonts w:ascii="Arial" w:hAnsi="Arial" w:cs="Arial"/>
          <w:color w:val="010000"/>
          <w:sz w:val="20"/>
        </w:rPr>
        <w:t>Expected record date for the list of shareholders entitled to receive dividend in 2022 of Licogi 14 JSC: July 22, 2024</w:t>
      </w:r>
    </w:p>
    <w:p w14:paraId="00000029" w14:textId="77777777" w:rsidR="00AA2209" w:rsidRPr="00CC1184" w:rsidRDefault="007869E6" w:rsidP="00D943DD">
      <w:pPr>
        <w:numPr>
          <w:ilvl w:val="0"/>
          <w:numId w:val="3"/>
        </w:numPr>
        <w:pBdr>
          <w:top w:val="nil"/>
          <w:left w:val="nil"/>
          <w:bottom w:val="nil"/>
          <w:right w:val="nil"/>
          <w:between w:val="nil"/>
        </w:pBdr>
        <w:tabs>
          <w:tab w:val="left" w:pos="284"/>
          <w:tab w:val="left" w:pos="426"/>
          <w:tab w:val="left" w:pos="557"/>
        </w:tabs>
        <w:spacing w:after="120" w:line="360" w:lineRule="auto"/>
        <w:jc w:val="both"/>
        <w:rPr>
          <w:rFonts w:ascii="Arial" w:eastAsia="Arial" w:hAnsi="Arial" w:cs="Arial"/>
          <w:color w:val="010000"/>
          <w:sz w:val="20"/>
          <w:szCs w:val="20"/>
        </w:rPr>
      </w:pPr>
      <w:r w:rsidRPr="00CC1184">
        <w:rPr>
          <w:rFonts w:ascii="Arial" w:hAnsi="Arial" w:cs="Arial"/>
          <w:color w:val="010000"/>
          <w:sz w:val="20"/>
        </w:rPr>
        <w:t>Expected payment date: August 08, 2024</w:t>
      </w:r>
    </w:p>
    <w:p w14:paraId="0000002A" w14:textId="77777777" w:rsidR="00AA2209" w:rsidRPr="00CC1184" w:rsidRDefault="007869E6" w:rsidP="00D943DD">
      <w:pPr>
        <w:numPr>
          <w:ilvl w:val="0"/>
          <w:numId w:val="3"/>
        </w:numPr>
        <w:pBdr>
          <w:top w:val="nil"/>
          <w:left w:val="nil"/>
          <w:bottom w:val="nil"/>
          <w:right w:val="nil"/>
          <w:between w:val="nil"/>
        </w:pBdr>
        <w:tabs>
          <w:tab w:val="left" w:pos="284"/>
          <w:tab w:val="left" w:pos="426"/>
          <w:tab w:val="left" w:pos="557"/>
        </w:tabs>
        <w:spacing w:after="120" w:line="360" w:lineRule="auto"/>
        <w:jc w:val="both"/>
        <w:rPr>
          <w:rFonts w:ascii="Arial" w:eastAsia="Arial" w:hAnsi="Arial" w:cs="Arial"/>
          <w:color w:val="010000"/>
          <w:sz w:val="20"/>
          <w:szCs w:val="20"/>
        </w:rPr>
      </w:pPr>
      <w:r w:rsidRPr="00CC1184">
        <w:rPr>
          <w:rFonts w:ascii="Arial" w:hAnsi="Arial" w:cs="Arial"/>
          <w:color w:val="010000"/>
          <w:sz w:val="20"/>
        </w:rPr>
        <w:t>Exercise rate: 5%/share (Shareholders receive VND 500 for every share they own)</w:t>
      </w:r>
    </w:p>
    <w:p w14:paraId="0000002B"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The Board of Directors implements the necessary legal procedures to implement the Plan according to the General Mandate dated April 26, 2024 and Board Resolution of Licogi 14 JSC, in accordance with regulations and requests from competent state agencies, including but not limited to:</w:t>
      </w:r>
    </w:p>
    <w:p w14:paraId="0000002C" w14:textId="77777777" w:rsidR="00AA2209" w:rsidRPr="00CC1184" w:rsidRDefault="007869E6" w:rsidP="00D943DD">
      <w:pPr>
        <w:numPr>
          <w:ilvl w:val="0"/>
          <w:numId w:val="3"/>
        </w:numPr>
        <w:pBdr>
          <w:top w:val="nil"/>
          <w:left w:val="nil"/>
          <w:bottom w:val="nil"/>
          <w:right w:val="nil"/>
          <w:between w:val="nil"/>
        </w:pBdr>
        <w:tabs>
          <w:tab w:val="left" w:pos="284"/>
          <w:tab w:val="left" w:pos="426"/>
          <w:tab w:val="left" w:pos="700"/>
        </w:tabs>
        <w:spacing w:after="120" w:line="360" w:lineRule="auto"/>
        <w:jc w:val="both"/>
        <w:rPr>
          <w:rFonts w:ascii="Arial" w:eastAsia="Arial" w:hAnsi="Arial" w:cs="Arial"/>
          <w:color w:val="010000"/>
          <w:sz w:val="20"/>
          <w:szCs w:val="20"/>
        </w:rPr>
      </w:pPr>
      <w:r w:rsidRPr="00CC1184">
        <w:rPr>
          <w:rFonts w:ascii="Arial" w:hAnsi="Arial" w:cs="Arial"/>
          <w:color w:val="010000"/>
          <w:sz w:val="20"/>
        </w:rPr>
        <w:t>Assign the General Manager and the Board of Management to direct relevant departments to complete necessary procedures to implement the above plan.</w:t>
      </w:r>
    </w:p>
    <w:p w14:paraId="0000002D" w14:textId="6BC90688" w:rsidR="00AA2209" w:rsidRPr="00CC1184" w:rsidRDefault="007869E6" w:rsidP="00D943DD">
      <w:pPr>
        <w:numPr>
          <w:ilvl w:val="0"/>
          <w:numId w:val="3"/>
        </w:numPr>
        <w:pBdr>
          <w:top w:val="nil"/>
          <w:left w:val="nil"/>
          <w:bottom w:val="nil"/>
          <w:right w:val="nil"/>
          <w:between w:val="nil"/>
        </w:pBdr>
        <w:tabs>
          <w:tab w:val="left" w:pos="284"/>
          <w:tab w:val="left" w:pos="426"/>
          <w:tab w:val="left" w:pos="704"/>
        </w:tabs>
        <w:spacing w:after="120" w:line="360" w:lineRule="auto"/>
        <w:jc w:val="both"/>
        <w:rPr>
          <w:rFonts w:ascii="Arial" w:eastAsia="Arial" w:hAnsi="Arial" w:cs="Arial"/>
          <w:color w:val="010000"/>
          <w:sz w:val="20"/>
          <w:szCs w:val="20"/>
        </w:rPr>
      </w:pPr>
      <w:r w:rsidRPr="00CC1184">
        <w:rPr>
          <w:rFonts w:ascii="Arial" w:hAnsi="Arial" w:cs="Arial"/>
          <w:color w:val="010000"/>
          <w:sz w:val="20"/>
        </w:rPr>
        <w:t xml:space="preserve">The Board of Directors decides on issues and </w:t>
      </w:r>
      <w:r w:rsidR="00CC1184" w:rsidRPr="00CC1184">
        <w:rPr>
          <w:rFonts w:ascii="Arial" w:hAnsi="Arial" w:cs="Arial"/>
          <w:color w:val="010000"/>
          <w:sz w:val="20"/>
        </w:rPr>
        <w:t>implements</w:t>
      </w:r>
      <w:r w:rsidRPr="00CC1184">
        <w:rPr>
          <w:rFonts w:ascii="Arial" w:hAnsi="Arial" w:cs="Arial"/>
          <w:color w:val="010000"/>
          <w:sz w:val="20"/>
        </w:rPr>
        <w:t xml:space="preserve"> other necessary work to carry out the roadmap on dividend payment in accordance with regulations. Proactively handle arising related issues to complete the dividend payment in cash.</w:t>
      </w:r>
    </w:p>
    <w:p w14:paraId="0000002E"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Shareholders are responsible for applicable taxes on their right to receive dividends in cash. Licogi 14 JSC will carry out applicable tax deductions according to the provisions of law</w:t>
      </w:r>
    </w:p>
    <w:p w14:paraId="0000002F" w14:textId="77777777" w:rsidR="00AA2209" w:rsidRPr="00CC1184" w:rsidRDefault="007869E6" w:rsidP="00D943DD">
      <w:pPr>
        <w:keepNext/>
        <w:numPr>
          <w:ilvl w:val="0"/>
          <w:numId w:val="4"/>
        </w:numPr>
        <w:pBdr>
          <w:top w:val="nil"/>
          <w:left w:val="nil"/>
          <w:bottom w:val="nil"/>
          <w:right w:val="nil"/>
          <w:between w:val="nil"/>
        </w:pBdr>
        <w:tabs>
          <w:tab w:val="left" w:pos="284"/>
          <w:tab w:val="left" w:pos="426"/>
          <w:tab w:val="left" w:pos="893"/>
        </w:tabs>
        <w:spacing w:after="120" w:line="360" w:lineRule="auto"/>
        <w:jc w:val="both"/>
        <w:rPr>
          <w:rFonts w:ascii="Arial" w:eastAsia="Arial" w:hAnsi="Arial" w:cs="Arial"/>
          <w:color w:val="010000"/>
          <w:sz w:val="20"/>
          <w:szCs w:val="20"/>
        </w:rPr>
      </w:pPr>
      <w:r w:rsidRPr="00CC1184">
        <w:rPr>
          <w:rFonts w:ascii="Arial" w:hAnsi="Arial" w:cs="Arial"/>
          <w:color w:val="010000"/>
          <w:sz w:val="20"/>
        </w:rPr>
        <w:t>Approve the implementation of the plan on dividend payment in 2023:</w:t>
      </w:r>
    </w:p>
    <w:p w14:paraId="00000030"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Assign the Board of Management and relevant departments to appropriate funds and additional sources according to the approved General Mandate 2024.</w:t>
      </w:r>
    </w:p>
    <w:p w14:paraId="00000031" w14:textId="77777777" w:rsidR="00AA2209" w:rsidRPr="00CC1184" w:rsidRDefault="007869E6" w:rsidP="00D943DD">
      <w:pPr>
        <w:keepNext/>
        <w:numPr>
          <w:ilvl w:val="0"/>
          <w:numId w:val="4"/>
        </w:numPr>
        <w:pBdr>
          <w:top w:val="nil"/>
          <w:left w:val="nil"/>
          <w:bottom w:val="nil"/>
          <w:right w:val="nil"/>
          <w:between w:val="nil"/>
        </w:pBdr>
        <w:tabs>
          <w:tab w:val="left" w:pos="284"/>
          <w:tab w:val="left" w:pos="426"/>
          <w:tab w:val="left" w:pos="813"/>
        </w:tabs>
        <w:spacing w:after="120" w:line="360" w:lineRule="auto"/>
        <w:jc w:val="both"/>
        <w:rPr>
          <w:rFonts w:ascii="Arial" w:eastAsia="Arial" w:hAnsi="Arial" w:cs="Arial"/>
          <w:color w:val="010000"/>
          <w:sz w:val="20"/>
          <w:szCs w:val="20"/>
        </w:rPr>
      </w:pPr>
      <w:r w:rsidRPr="00CC1184">
        <w:rPr>
          <w:rFonts w:ascii="Arial" w:hAnsi="Arial" w:cs="Arial"/>
          <w:color w:val="010000"/>
          <w:sz w:val="20"/>
        </w:rPr>
        <w:t>Approve the independent audit company to audit the Financial Statements 2024</w:t>
      </w:r>
    </w:p>
    <w:p w14:paraId="00000032"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The Board of Directors decides to select Anviet Auditing Company Limited - Hanoi Branch to audit the Financial Statements 2024 according to the provision of law.</w:t>
      </w:r>
    </w:p>
    <w:p w14:paraId="00000033"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Assign the General Manager to sign a service provision contract on auditing and reviewing Financial Statements in the fiscal year of 2024 of Licogi 14 JSC on the basis of meeting the set criteria in accordance with the provisions of law and ensuring maximum benefits for the Company</w:t>
      </w:r>
    </w:p>
    <w:p w14:paraId="00000034"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The Supervisory Board monitors the quality of Financial Statements audits according to regulations.</w:t>
      </w:r>
    </w:p>
    <w:p w14:paraId="00000035" w14:textId="77777777"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‎‎Article 2. This Resolution takes effect from the date of its signing.</w:t>
      </w:r>
    </w:p>
    <w:p w14:paraId="00000036" w14:textId="379F232B" w:rsidR="00AA2209" w:rsidRPr="00CC1184" w:rsidRDefault="007869E6" w:rsidP="00D943DD">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C1184">
        <w:rPr>
          <w:rFonts w:ascii="Arial" w:hAnsi="Arial" w:cs="Arial"/>
          <w:color w:val="010000"/>
          <w:sz w:val="20"/>
        </w:rPr>
        <w:t xml:space="preserve">Members of the Board of Directors, the Supervisory Board, the Board of Management, departments in the Company, based on their functions and </w:t>
      </w:r>
      <w:r w:rsidR="00CC1184" w:rsidRPr="00CC1184">
        <w:rPr>
          <w:rFonts w:ascii="Arial" w:hAnsi="Arial" w:cs="Arial"/>
          <w:color w:val="010000"/>
          <w:sz w:val="20"/>
        </w:rPr>
        <w:t>duties</w:t>
      </w:r>
      <w:r w:rsidRPr="00CC1184">
        <w:rPr>
          <w:rFonts w:ascii="Arial" w:hAnsi="Arial" w:cs="Arial"/>
          <w:color w:val="010000"/>
          <w:sz w:val="20"/>
        </w:rPr>
        <w:t>, implement the Resolution and are responsible to the Board of Directors of the Company</w:t>
      </w:r>
      <w:r w:rsidR="00CC1184" w:rsidRPr="00CC1184">
        <w:rPr>
          <w:rFonts w:ascii="Arial" w:hAnsi="Arial" w:cs="Arial"/>
          <w:color w:val="010000"/>
          <w:sz w:val="20"/>
        </w:rPr>
        <w:t>.</w:t>
      </w:r>
    </w:p>
    <w:sectPr w:rsidR="00AA2209" w:rsidRPr="00CC1184" w:rsidSect="0007777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4BEE"/>
    <w:multiLevelType w:val="multilevel"/>
    <w:tmpl w:val="6CF437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D7D6B55"/>
    <w:multiLevelType w:val="multilevel"/>
    <w:tmpl w:val="E3F4B33A"/>
    <w:lvl w:ilvl="0">
      <w:start w:val="1"/>
      <w:numFmt w:val="decimal"/>
      <w:lvlText w:val="2.%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26143"/>
    <w:multiLevelType w:val="multilevel"/>
    <w:tmpl w:val="457AB1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5013C06"/>
    <w:multiLevelType w:val="multilevel"/>
    <w:tmpl w:val="C70CA2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666092D"/>
    <w:multiLevelType w:val="multilevel"/>
    <w:tmpl w:val="7A7A243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09"/>
    <w:rsid w:val="00077771"/>
    <w:rsid w:val="007869E6"/>
    <w:rsid w:val="00AA2209"/>
    <w:rsid w:val="00CC1184"/>
    <w:rsid w:val="00D943D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D3439"/>
  <w15:docId w15:val="{4DD7F3EE-1C2D-4379-A2C0-53EE63A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jc w:val="center"/>
    </w:pPr>
    <w:rPr>
      <w:rFonts w:ascii="Arial" w:eastAsia="Arial" w:hAnsi="Arial" w:cs="Arial"/>
      <w:sz w:val="20"/>
      <w:szCs w:val="20"/>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Tiu30">
    <w:name w:val="Tiêu đề #3"/>
    <w:basedOn w:val="Normal"/>
    <w:link w:val="Tiu3"/>
    <w:pPr>
      <w:spacing w:line="305" w:lineRule="auto"/>
      <w:ind w:firstLine="480"/>
      <w:outlineLvl w:val="2"/>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HLGqM9hSuNZuzGWjkcqSnG7Kcg==">CgMxLjAyCGguZ2pkZ3hzOAByITFYSWRONjY0QWEyNHN4OUdhU3JPUk5ocmd1c0tyMFVqZw==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2024-05-07T03:47:00Z</dcterms:created>
  <dcterms:modified xsi:type="dcterms:W3CDTF">2024-05-08T04:20:00Z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af4e4b14e677556f13ecf7214dae1e1e83bc31d4b511b04e3185161350dc1942</vt:lpwstr>
  </property>
</Properties>
</file>